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华文中宋" w:eastAsia="方正小标宋_GBK"/>
          <w:bCs/>
          <w:color w:val="000000"/>
          <w:kern w:val="0"/>
          <w:sz w:val="44"/>
          <w:szCs w:val="44"/>
          <w:lang w:eastAsia="zh-CN"/>
        </w:rPr>
      </w:pPr>
      <w:r>
        <w:rPr>
          <w:rFonts w:hint="eastAsia" w:ascii="方正小标宋_GBK" w:hAnsi="华文中宋" w:eastAsia="方正小标宋_GBK"/>
          <w:bCs/>
          <w:color w:val="000000"/>
          <w:kern w:val="0"/>
          <w:sz w:val="44"/>
          <w:szCs w:val="44"/>
          <w:lang w:eastAsia="zh-CN"/>
        </w:rPr>
        <w:t>行政处罚决定信息公示表</w:t>
      </w:r>
    </w:p>
    <w:tbl>
      <w:tblPr>
        <w:tblStyle w:val="2"/>
        <w:tblW w:w="15575" w:type="dxa"/>
        <w:tblInd w:w="-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3"/>
        <w:gridCol w:w="1845"/>
        <w:gridCol w:w="2108"/>
        <w:gridCol w:w="3589"/>
        <w:gridCol w:w="1998"/>
        <w:gridCol w:w="1380"/>
        <w:gridCol w:w="1930"/>
        <w:gridCol w:w="1244"/>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Cs/>
                <w:color w:val="000000"/>
                <w:kern w:val="0"/>
                <w:sz w:val="21"/>
                <w:szCs w:val="21"/>
                <w:lang w:eastAsia="zh-CN"/>
              </w:rPr>
            </w:pPr>
            <w:r>
              <w:rPr>
                <w:rFonts w:hint="eastAsia" w:ascii="宋体" w:hAnsi="宋体" w:cs="宋体"/>
                <w:bCs/>
                <w:color w:val="000000"/>
                <w:kern w:val="0"/>
                <w:sz w:val="21"/>
                <w:szCs w:val="21"/>
                <w:lang w:eastAsia="zh-CN"/>
              </w:rPr>
              <w:t>序号</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eastAsia="zh-CN"/>
              </w:rPr>
              <w:t>当事人</w:t>
            </w:r>
            <w:r>
              <w:rPr>
                <w:rFonts w:hint="eastAsia" w:ascii="宋体" w:hAnsi="宋体" w:eastAsia="宋体" w:cs="宋体"/>
                <w:bCs/>
                <w:color w:val="000000"/>
                <w:kern w:val="0"/>
                <w:sz w:val="21"/>
                <w:szCs w:val="21"/>
              </w:rPr>
              <w:t>名称</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Cs/>
                <w:color w:val="000000"/>
                <w:kern w:val="0"/>
                <w:sz w:val="21"/>
                <w:szCs w:val="21"/>
              </w:rPr>
            </w:pPr>
            <w:r>
              <w:rPr>
                <w:rFonts w:hint="eastAsia" w:ascii="宋体" w:hAnsi="宋体" w:cs="宋体"/>
                <w:bCs/>
                <w:color w:val="000000"/>
                <w:kern w:val="0"/>
                <w:sz w:val="21"/>
                <w:szCs w:val="21"/>
                <w:lang w:eastAsia="zh-CN"/>
              </w:rPr>
              <w:t>（姓名、职务）</w:t>
            </w:r>
          </w:p>
        </w:tc>
        <w:tc>
          <w:tcPr>
            <w:tcW w:w="2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行政处罚决定书文号</w:t>
            </w:r>
          </w:p>
        </w:tc>
        <w:tc>
          <w:tcPr>
            <w:tcW w:w="3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违法行为类型</w:t>
            </w:r>
          </w:p>
        </w:tc>
        <w:tc>
          <w:tcPr>
            <w:tcW w:w="1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行政处罚内容</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作出行政处罚</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决定机关名称</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作出行政处罚</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决定日期</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31"/>
              </w:tabs>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cs="宋体"/>
                <w:bCs/>
                <w:color w:val="000000"/>
                <w:kern w:val="0"/>
                <w:sz w:val="21"/>
                <w:szCs w:val="21"/>
                <w:lang w:eastAsia="zh-CN"/>
              </w:rPr>
            </w:pPr>
            <w:r>
              <w:rPr>
                <w:rFonts w:hint="eastAsia" w:ascii="宋体" w:hAnsi="宋体" w:cs="宋体"/>
                <w:bCs/>
                <w:color w:val="000000"/>
                <w:kern w:val="0"/>
                <w:sz w:val="21"/>
                <w:szCs w:val="21"/>
                <w:lang w:eastAsia="zh-CN"/>
              </w:rPr>
              <w:t>公示期限</w:t>
            </w:r>
          </w:p>
          <w:p>
            <w:pPr>
              <w:keepNext w:val="0"/>
              <w:keepLines w:val="0"/>
              <w:pageBreakBefore w:val="0"/>
              <w:widowControl w:val="0"/>
              <w:tabs>
                <w:tab w:val="left" w:pos="231"/>
              </w:tabs>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cs="宋体"/>
                <w:bCs/>
                <w:color w:val="000000"/>
                <w:kern w:val="0"/>
                <w:sz w:val="21"/>
                <w:szCs w:val="21"/>
                <w:lang w:eastAsia="zh-CN"/>
              </w:rPr>
            </w:pPr>
            <w:r>
              <w:rPr>
                <w:rFonts w:hint="eastAsia" w:ascii="宋体" w:hAnsi="宋体" w:cs="宋体"/>
                <w:bCs/>
                <w:color w:val="000000"/>
                <w:kern w:val="0"/>
                <w:sz w:val="21"/>
                <w:szCs w:val="21"/>
                <w:lang w:eastAsia="zh-CN"/>
              </w:rPr>
              <w:t>（自公示之日起计算）</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Cs/>
                <w:color w:val="000000"/>
                <w:kern w:val="0"/>
                <w:sz w:val="21"/>
                <w:szCs w:val="21"/>
                <w:lang w:eastAsia="zh-CN"/>
              </w:rPr>
            </w:pPr>
            <w:r>
              <w:rPr>
                <w:rFonts w:hint="eastAsia" w:ascii="宋体" w:hAnsi="宋体" w:cs="宋体"/>
                <w:bCs/>
                <w:color w:val="000000"/>
                <w:kern w:val="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宋体" w:hAnsi="宋体" w:cs="宋体"/>
                <w:bCs/>
                <w:color w:val="000000"/>
                <w:kern w:val="0"/>
                <w:sz w:val="21"/>
                <w:szCs w:val="21"/>
                <w:lang w:val="en-US" w:eastAsia="zh-CN"/>
              </w:rPr>
            </w:pPr>
            <w:r>
              <w:rPr>
                <w:rFonts w:hint="eastAsia" w:ascii="宋体" w:hAnsi="宋体" w:cs="宋体"/>
                <w:bCs/>
                <w:color w:val="000000"/>
                <w:kern w:val="0"/>
                <w:sz w:val="21"/>
                <w:szCs w:val="21"/>
                <w:lang w:val="en-US" w:eastAsia="zh-CN"/>
              </w:rPr>
              <w:t>1</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cs="宋体"/>
                <w:bCs/>
                <w:color w:val="000000"/>
                <w:kern w:val="0"/>
                <w:sz w:val="21"/>
                <w:szCs w:val="21"/>
                <w:lang w:val="zh-CN" w:eastAsia="zh-CN"/>
              </w:rPr>
            </w:pPr>
            <w:r>
              <w:rPr>
                <w:rFonts w:hint="eastAsia" w:ascii="宋体" w:hAnsi="宋体" w:cs="宋体"/>
                <w:bCs/>
                <w:color w:val="000000"/>
                <w:kern w:val="0"/>
                <w:sz w:val="21"/>
                <w:szCs w:val="21"/>
                <w:lang w:val="zh-CN" w:eastAsia="zh-CN"/>
              </w:rPr>
              <w:t>江苏江南农村商业银行股份有限公司</w:t>
            </w:r>
          </w:p>
        </w:tc>
        <w:tc>
          <w:tcPr>
            <w:tcW w:w="2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cs="宋体"/>
                <w:bCs/>
                <w:color w:val="000000"/>
                <w:kern w:val="0"/>
                <w:sz w:val="21"/>
                <w:szCs w:val="21"/>
                <w:lang w:val="zh-CN" w:eastAsia="zh-CN"/>
              </w:rPr>
            </w:pPr>
            <w:r>
              <w:rPr>
                <w:rFonts w:hint="eastAsia" w:ascii="宋体" w:hAnsi="宋体" w:cs="宋体"/>
                <w:bCs/>
                <w:color w:val="000000"/>
                <w:kern w:val="0"/>
                <w:sz w:val="21"/>
                <w:szCs w:val="21"/>
                <w:lang w:val="zh-CN" w:eastAsia="zh-CN"/>
              </w:rPr>
              <w:t>常银罚决字〔2024〕1号</w:t>
            </w:r>
          </w:p>
        </w:tc>
        <w:tc>
          <w:tcPr>
            <w:tcW w:w="3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宋体" w:hAnsi="宋体" w:cs="宋体"/>
                <w:bCs/>
                <w:color w:val="000000"/>
                <w:kern w:val="0"/>
                <w:sz w:val="21"/>
                <w:szCs w:val="21"/>
                <w:lang w:val="zh-CN" w:eastAsia="zh-CN"/>
              </w:rPr>
            </w:pPr>
            <w:r>
              <w:rPr>
                <w:rFonts w:hint="eastAsia" w:ascii="宋体" w:hAnsi="宋体" w:cs="宋体"/>
                <w:bCs/>
                <w:color w:val="000000"/>
                <w:kern w:val="0"/>
                <w:sz w:val="21"/>
                <w:szCs w:val="21"/>
                <w:lang w:val="zh-CN" w:eastAsia="zh-CN"/>
              </w:rPr>
              <w:t>违反反洗钱管理规定、违反支付结算管理规定、违反国库管理规定、违反征信管理规定。</w:t>
            </w:r>
          </w:p>
        </w:tc>
        <w:tc>
          <w:tcPr>
            <w:tcW w:w="1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cs="宋体"/>
                <w:bCs/>
                <w:color w:val="000000"/>
                <w:kern w:val="0"/>
                <w:sz w:val="21"/>
                <w:szCs w:val="21"/>
                <w:lang w:val="zh-CN" w:eastAsia="zh-CN"/>
              </w:rPr>
            </w:pPr>
            <w:r>
              <w:rPr>
                <w:rFonts w:hint="eastAsia" w:ascii="宋体" w:hAnsi="宋体" w:cs="宋体"/>
                <w:bCs/>
                <w:color w:val="000000"/>
                <w:kern w:val="0"/>
                <w:sz w:val="21"/>
                <w:szCs w:val="21"/>
                <w:lang w:val="zh-CN" w:eastAsia="zh-CN"/>
              </w:rPr>
              <w:t>警告，并处罚款206.5万元</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cs="宋体"/>
                <w:bCs/>
                <w:color w:val="000000"/>
                <w:kern w:val="0"/>
                <w:sz w:val="21"/>
                <w:szCs w:val="21"/>
                <w:lang w:val="zh-CN" w:eastAsia="zh-CN"/>
              </w:rPr>
            </w:pPr>
            <w:r>
              <w:rPr>
                <w:rFonts w:hint="eastAsia" w:ascii="宋体" w:hAnsi="宋体" w:cs="宋体"/>
                <w:bCs/>
                <w:color w:val="000000"/>
                <w:kern w:val="0"/>
                <w:sz w:val="21"/>
                <w:szCs w:val="21"/>
                <w:lang w:val="zh-CN" w:eastAsia="zh-CN"/>
              </w:rPr>
              <w:t>中国人民银行常州市分行</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cs="宋体"/>
                <w:bCs/>
                <w:color w:val="000000"/>
                <w:kern w:val="0"/>
                <w:sz w:val="21"/>
                <w:szCs w:val="21"/>
                <w:lang w:val="en-US" w:eastAsia="zh-CN"/>
              </w:rPr>
            </w:pPr>
            <w:r>
              <w:rPr>
                <w:rFonts w:hint="eastAsia" w:ascii="宋体" w:hAnsi="宋体" w:cs="宋体"/>
                <w:bCs/>
                <w:color w:val="000000"/>
                <w:kern w:val="0"/>
                <w:sz w:val="21"/>
                <w:szCs w:val="21"/>
                <w:lang w:val="en-US" w:eastAsia="zh-CN"/>
              </w:rPr>
              <w:t>2024年6月7日</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cs="宋体"/>
                <w:bCs/>
                <w:color w:val="000000"/>
                <w:kern w:val="0"/>
                <w:sz w:val="21"/>
                <w:szCs w:val="21"/>
                <w:lang w:val="en-US" w:eastAsia="zh-CN"/>
              </w:rPr>
            </w:pPr>
            <w:r>
              <w:rPr>
                <w:rFonts w:hint="eastAsia" w:ascii="宋体" w:hAnsi="宋体" w:cs="宋体"/>
                <w:bCs/>
                <w:color w:val="000000"/>
                <w:kern w:val="0"/>
                <w:sz w:val="21"/>
                <w:szCs w:val="21"/>
                <w:lang w:val="en-US" w:eastAsia="zh-CN"/>
              </w:rPr>
              <w:t>五年</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cs="宋体"/>
                <w:bCs/>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default" w:ascii="宋体" w:hAnsi="宋体" w:cs="宋体"/>
                <w:bCs/>
                <w:color w:val="000000"/>
                <w:kern w:val="0"/>
                <w:sz w:val="21"/>
                <w:szCs w:val="21"/>
                <w:lang w:val="en-US" w:eastAsia="zh-CN"/>
              </w:rPr>
            </w:pPr>
            <w:r>
              <w:rPr>
                <w:rFonts w:hint="eastAsia" w:ascii="宋体" w:hAnsi="宋体" w:cs="宋体"/>
                <w:bCs/>
                <w:color w:val="000000"/>
                <w:kern w:val="0"/>
                <w:sz w:val="21"/>
                <w:szCs w:val="21"/>
                <w:lang w:val="en-US" w:eastAsia="zh-CN"/>
              </w:rPr>
              <w:t>2</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cs="宋体"/>
                <w:bCs/>
                <w:color w:val="000000"/>
                <w:kern w:val="0"/>
                <w:sz w:val="21"/>
                <w:szCs w:val="21"/>
                <w:lang w:val="zh-CN" w:eastAsia="zh-CN"/>
              </w:rPr>
            </w:pPr>
            <w:r>
              <w:rPr>
                <w:rFonts w:hint="eastAsia" w:ascii="宋体" w:hAnsi="宋体" w:cs="宋体"/>
                <w:bCs/>
                <w:color w:val="000000"/>
                <w:kern w:val="0"/>
                <w:sz w:val="21"/>
                <w:szCs w:val="21"/>
                <w:lang w:val="zh-CN" w:eastAsia="zh-CN"/>
              </w:rPr>
              <w:t>孙某明（时任江苏江南农村商业银行股份有限公司运营管理部副总经理）</w:t>
            </w:r>
          </w:p>
        </w:tc>
        <w:tc>
          <w:tcPr>
            <w:tcW w:w="2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cs="宋体"/>
                <w:bCs/>
                <w:color w:val="000000"/>
                <w:kern w:val="0"/>
                <w:sz w:val="21"/>
                <w:szCs w:val="21"/>
                <w:lang w:val="zh-CN" w:eastAsia="zh-CN"/>
              </w:rPr>
            </w:pPr>
            <w:r>
              <w:rPr>
                <w:rFonts w:hint="eastAsia" w:ascii="宋体" w:hAnsi="宋体" w:cs="宋体"/>
                <w:bCs/>
                <w:color w:val="000000"/>
                <w:kern w:val="0"/>
                <w:sz w:val="21"/>
                <w:szCs w:val="21"/>
                <w:lang w:val="zh-CN" w:eastAsia="zh-CN"/>
              </w:rPr>
              <w:t>常银罚决字〔2024〕2号</w:t>
            </w:r>
          </w:p>
        </w:tc>
        <w:tc>
          <w:tcPr>
            <w:tcW w:w="3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宋体" w:hAnsi="宋体" w:cs="宋体"/>
                <w:bCs/>
                <w:color w:val="000000"/>
                <w:kern w:val="0"/>
                <w:sz w:val="21"/>
                <w:szCs w:val="21"/>
                <w:lang w:val="zh-CN" w:eastAsia="zh-CN"/>
              </w:rPr>
            </w:pPr>
            <w:r>
              <w:rPr>
                <w:rFonts w:hint="eastAsia" w:ascii="宋体" w:hAnsi="宋体" w:cs="宋体"/>
                <w:bCs/>
                <w:color w:val="000000"/>
                <w:kern w:val="0"/>
                <w:sz w:val="21"/>
                <w:szCs w:val="21"/>
                <w:lang w:val="zh-CN" w:eastAsia="zh-CN"/>
              </w:rPr>
              <w:t>对江苏江南农村商业银行股份有限公司违反反洗钱管理规定的违法行为负有直接责任。</w:t>
            </w:r>
          </w:p>
        </w:tc>
        <w:tc>
          <w:tcPr>
            <w:tcW w:w="19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cs="宋体"/>
                <w:bCs/>
                <w:color w:val="000000"/>
                <w:kern w:val="0"/>
                <w:sz w:val="21"/>
                <w:szCs w:val="21"/>
                <w:lang w:val="zh-CN" w:eastAsia="zh-CN"/>
              </w:rPr>
            </w:pPr>
            <w:r>
              <w:rPr>
                <w:rFonts w:hint="eastAsia" w:ascii="宋体" w:hAnsi="宋体" w:cs="宋体"/>
                <w:bCs/>
                <w:color w:val="000000"/>
                <w:kern w:val="0"/>
                <w:sz w:val="21"/>
                <w:szCs w:val="21"/>
                <w:lang w:val="zh-CN" w:eastAsia="zh-CN"/>
              </w:rPr>
              <w:t>罚款8万元</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cs="宋体"/>
                <w:bCs/>
                <w:color w:val="000000"/>
                <w:kern w:val="0"/>
                <w:sz w:val="21"/>
                <w:szCs w:val="21"/>
                <w:lang w:val="zh-CN" w:eastAsia="zh-CN"/>
              </w:rPr>
            </w:pPr>
            <w:r>
              <w:rPr>
                <w:rFonts w:hint="eastAsia" w:ascii="宋体" w:hAnsi="宋体" w:cs="宋体"/>
                <w:bCs/>
                <w:color w:val="000000"/>
                <w:kern w:val="0"/>
                <w:sz w:val="21"/>
                <w:szCs w:val="21"/>
                <w:lang w:val="zh-CN" w:eastAsia="zh-CN"/>
              </w:rPr>
              <w:t>中国人民银行常州市分行</w:t>
            </w:r>
          </w:p>
        </w:tc>
        <w:tc>
          <w:tcPr>
            <w:tcW w:w="1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cs="宋体"/>
                <w:bCs/>
                <w:color w:val="000000"/>
                <w:kern w:val="0"/>
                <w:sz w:val="21"/>
                <w:szCs w:val="21"/>
                <w:lang w:val="en-US" w:eastAsia="zh-CN"/>
              </w:rPr>
            </w:pPr>
            <w:r>
              <w:rPr>
                <w:rFonts w:hint="eastAsia" w:ascii="宋体" w:hAnsi="宋体" w:cs="宋体"/>
                <w:bCs/>
                <w:color w:val="000000"/>
                <w:kern w:val="0"/>
                <w:sz w:val="21"/>
                <w:szCs w:val="21"/>
                <w:lang w:val="en-US" w:eastAsia="zh-CN"/>
              </w:rPr>
              <w:t>2024年6月7日</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cs="宋体"/>
                <w:bCs/>
                <w:color w:val="000000"/>
                <w:kern w:val="0"/>
                <w:sz w:val="21"/>
                <w:szCs w:val="21"/>
                <w:lang w:val="en-US" w:eastAsia="zh-CN"/>
              </w:rPr>
            </w:pPr>
            <w:r>
              <w:rPr>
                <w:rFonts w:hint="eastAsia" w:ascii="宋体" w:hAnsi="宋体" w:cs="宋体"/>
                <w:bCs/>
                <w:color w:val="000000"/>
                <w:kern w:val="0"/>
                <w:sz w:val="21"/>
                <w:szCs w:val="21"/>
                <w:lang w:val="en-US" w:eastAsia="zh-CN"/>
              </w:rPr>
              <w:t>五年</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cs="宋体"/>
                <w:bCs/>
                <w:color w:val="000000"/>
                <w:kern w:val="0"/>
                <w:sz w:val="21"/>
                <w:szCs w:val="21"/>
                <w:lang w:val="en-US" w:eastAsia="zh-CN"/>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97D46"/>
    <w:rsid w:val="00FE7787"/>
    <w:rsid w:val="016E55F3"/>
    <w:rsid w:val="04725898"/>
    <w:rsid w:val="06F61760"/>
    <w:rsid w:val="08204B88"/>
    <w:rsid w:val="0E6F3E1C"/>
    <w:rsid w:val="0F497D46"/>
    <w:rsid w:val="10FB3A69"/>
    <w:rsid w:val="15F902FE"/>
    <w:rsid w:val="183C4551"/>
    <w:rsid w:val="18845B00"/>
    <w:rsid w:val="1AD95E00"/>
    <w:rsid w:val="20783552"/>
    <w:rsid w:val="216D1C43"/>
    <w:rsid w:val="25F72F34"/>
    <w:rsid w:val="2BB37107"/>
    <w:rsid w:val="2E192E23"/>
    <w:rsid w:val="2ECD7C60"/>
    <w:rsid w:val="30B84B13"/>
    <w:rsid w:val="37684CB7"/>
    <w:rsid w:val="3A0D74F9"/>
    <w:rsid w:val="407B1000"/>
    <w:rsid w:val="43507921"/>
    <w:rsid w:val="438C3F5C"/>
    <w:rsid w:val="45C52B30"/>
    <w:rsid w:val="4F1E4598"/>
    <w:rsid w:val="4F851349"/>
    <w:rsid w:val="501B7D3C"/>
    <w:rsid w:val="50381469"/>
    <w:rsid w:val="5EE80261"/>
    <w:rsid w:val="5F940255"/>
    <w:rsid w:val="64C87C02"/>
    <w:rsid w:val="6B51410C"/>
    <w:rsid w:val="6B8F4DC1"/>
    <w:rsid w:val="6F637147"/>
    <w:rsid w:val="752617A7"/>
    <w:rsid w:val="77EE7D91"/>
    <w:rsid w:val="77F41C80"/>
    <w:rsid w:val="78074BB2"/>
    <w:rsid w:val="78EC6BA3"/>
    <w:rsid w:val="7C6F1005"/>
    <w:rsid w:val="7FB646BA"/>
    <w:rsid w:val="7FFF7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2024-06-12T03:05:00Z</dcterms:created>
  <dc:creator>刘静</dc:creator>
  <cp:lastModifiedBy>吴静</cp:lastModifiedBy>
  <cp:lastPrinted>2024-06-12T06:03:00Z</cp:lastPrinted>
  <dcterms:modified xsi:type="dcterms:W3CDTF">2024-06-13T00:54:53Z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