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D82" w:rsidRDefault="00714D82" w:rsidP="00714D82">
      <w:pPr>
        <w:jc w:val="center"/>
        <w:rPr>
          <w:rFonts w:eastAsia="黑体"/>
          <w:b/>
          <w:color w:val="000000"/>
          <w:spacing w:val="7"/>
          <w:kern w:val="0"/>
          <w:sz w:val="52"/>
          <w:szCs w:val="52"/>
        </w:rPr>
      </w:pPr>
      <w:bookmarkStart w:id="0" w:name="_Hlt362110369"/>
      <w:r>
        <w:rPr>
          <w:rFonts w:eastAsia="黑体"/>
          <w:b/>
          <w:color w:val="000000"/>
          <w:spacing w:val="7"/>
          <w:kern w:val="0"/>
          <w:sz w:val="52"/>
          <w:szCs w:val="52"/>
        </w:rPr>
        <w:t>China Monetary Policy Report</w:t>
      </w:r>
    </w:p>
    <w:p w:rsidR="00714D82" w:rsidRDefault="00714D82" w:rsidP="00714D82">
      <w:pPr>
        <w:jc w:val="center"/>
        <w:rPr>
          <w:rFonts w:eastAsia="黑体"/>
          <w:b/>
          <w:color w:val="000000"/>
          <w:sz w:val="52"/>
          <w:szCs w:val="52"/>
        </w:rPr>
      </w:pPr>
      <w:r>
        <w:rPr>
          <w:rFonts w:eastAsia="黑体"/>
          <w:b/>
          <w:color w:val="000000"/>
          <w:spacing w:val="7"/>
          <w:kern w:val="0"/>
          <w:sz w:val="52"/>
          <w:szCs w:val="52"/>
        </w:rPr>
        <w:t xml:space="preserve">Quarter </w:t>
      </w:r>
      <w:r>
        <w:rPr>
          <w:rFonts w:hint="eastAsia"/>
          <w:b/>
          <w:color w:val="000000"/>
          <w:spacing w:val="7"/>
          <w:kern w:val="0"/>
          <w:sz w:val="52"/>
          <w:szCs w:val="52"/>
        </w:rPr>
        <w:t>Four</w:t>
      </w:r>
      <w:r>
        <w:rPr>
          <w:rFonts w:eastAsia="黑体"/>
          <w:b/>
          <w:color w:val="000000"/>
          <w:spacing w:val="7"/>
          <w:kern w:val="0"/>
          <w:sz w:val="52"/>
          <w:szCs w:val="52"/>
        </w:rPr>
        <w:t>, 2016</w:t>
      </w:r>
      <w:r>
        <w:rPr>
          <w:rFonts w:eastAsia="黑体"/>
          <w:b/>
          <w:color w:val="000000"/>
          <w:sz w:val="52"/>
          <w:szCs w:val="52"/>
        </w:rPr>
        <w:t xml:space="preserve"> </w:t>
      </w:r>
    </w:p>
    <w:p w:rsidR="00714D82" w:rsidRDefault="00714D82" w:rsidP="00714D82">
      <w:pPr>
        <w:jc w:val="center"/>
        <w:rPr>
          <w:rFonts w:eastAsia="楷体_GB2312"/>
          <w:color w:val="000000"/>
          <w:sz w:val="32"/>
          <w:szCs w:val="32"/>
        </w:rPr>
      </w:pPr>
      <w:r>
        <w:rPr>
          <w:rFonts w:eastAsia="楷体_GB2312"/>
          <w:b/>
          <w:color w:val="000000"/>
          <w:sz w:val="44"/>
        </w:rPr>
        <w:t xml:space="preserve"> </w:t>
      </w:r>
      <w:r>
        <w:rPr>
          <w:rFonts w:eastAsia="楷体_GB2312"/>
          <w:color w:val="000000"/>
          <w:sz w:val="32"/>
          <w:szCs w:val="32"/>
        </w:rPr>
        <w:t>(</w:t>
      </w:r>
      <w:r>
        <w:rPr>
          <w:rFonts w:hint="eastAsia"/>
          <w:color w:val="000000"/>
          <w:sz w:val="32"/>
          <w:szCs w:val="32"/>
        </w:rPr>
        <w:t>February</w:t>
      </w:r>
      <w:r>
        <w:rPr>
          <w:color w:val="000000"/>
          <w:sz w:val="32"/>
          <w:szCs w:val="32"/>
        </w:rPr>
        <w:t xml:space="preserve"> </w:t>
      </w:r>
      <w:r>
        <w:rPr>
          <w:rFonts w:hint="eastAsia"/>
          <w:color w:val="000000"/>
          <w:sz w:val="32"/>
          <w:szCs w:val="32"/>
        </w:rPr>
        <w:t>17</w:t>
      </w:r>
      <w:r>
        <w:rPr>
          <w:rFonts w:eastAsia="楷体_GB2312"/>
          <w:color w:val="000000"/>
          <w:sz w:val="32"/>
          <w:szCs w:val="32"/>
        </w:rPr>
        <w:t>, 201</w:t>
      </w:r>
      <w:r>
        <w:rPr>
          <w:rFonts w:eastAsia="楷体_GB2312" w:hint="eastAsia"/>
          <w:color w:val="000000"/>
          <w:sz w:val="32"/>
          <w:szCs w:val="32"/>
        </w:rPr>
        <w:t>7</w:t>
      </w:r>
      <w:r>
        <w:rPr>
          <w:rFonts w:eastAsia="楷体_GB2312"/>
          <w:color w:val="000000"/>
          <w:sz w:val="32"/>
          <w:szCs w:val="32"/>
        </w:rPr>
        <w:t>)</w:t>
      </w:r>
    </w:p>
    <w:p w:rsidR="00714D82" w:rsidRDefault="00714D82" w:rsidP="00714D82">
      <w:pPr>
        <w:jc w:val="center"/>
        <w:rPr>
          <w:rFonts w:eastAsia="楷体_GB2312"/>
          <w:b/>
          <w:color w:val="000000"/>
          <w:sz w:val="44"/>
        </w:rPr>
      </w:pPr>
    </w:p>
    <w:p w:rsidR="00714D82" w:rsidRDefault="00714D82" w:rsidP="00714D82">
      <w:pPr>
        <w:jc w:val="center"/>
        <w:rPr>
          <w:rFonts w:eastAsia="楷体_GB2312"/>
          <w:b/>
          <w:color w:val="000000"/>
          <w:sz w:val="44"/>
        </w:rPr>
      </w:pPr>
    </w:p>
    <w:p w:rsidR="00714D82" w:rsidRDefault="00714D82" w:rsidP="00714D82">
      <w:pPr>
        <w:rPr>
          <w:rFonts w:eastAsia="仿宋_GB2312"/>
          <w:color w:val="000000"/>
          <w:sz w:val="28"/>
        </w:rPr>
      </w:pPr>
    </w:p>
    <w:p w:rsidR="00714D82" w:rsidRDefault="00714D82" w:rsidP="00714D82">
      <w:pPr>
        <w:rPr>
          <w:rFonts w:eastAsia="仿宋_GB2312"/>
          <w:color w:val="000000"/>
          <w:sz w:val="28"/>
        </w:rPr>
      </w:pPr>
    </w:p>
    <w:p w:rsidR="00714D82" w:rsidRDefault="00714D82" w:rsidP="00714D82">
      <w:pPr>
        <w:rPr>
          <w:rFonts w:eastAsia="仿宋_GB2312"/>
          <w:color w:val="000000"/>
          <w:sz w:val="28"/>
        </w:rPr>
      </w:pPr>
    </w:p>
    <w:p w:rsidR="00714D82" w:rsidRDefault="00714D82" w:rsidP="00714D82">
      <w:pPr>
        <w:rPr>
          <w:rFonts w:eastAsia="仿宋_GB2312"/>
          <w:color w:val="000000"/>
          <w:sz w:val="28"/>
        </w:rPr>
      </w:pPr>
    </w:p>
    <w:p w:rsidR="00714D82" w:rsidRDefault="00714D82" w:rsidP="00714D82">
      <w:pPr>
        <w:rPr>
          <w:rFonts w:eastAsia="仿宋_GB2312"/>
          <w:color w:val="000000"/>
          <w:sz w:val="28"/>
        </w:rPr>
      </w:pPr>
    </w:p>
    <w:p w:rsidR="00714D82" w:rsidRDefault="00714D82" w:rsidP="00714D82">
      <w:pPr>
        <w:rPr>
          <w:rFonts w:eastAsia="仿宋_GB2312"/>
          <w:color w:val="000000"/>
          <w:sz w:val="28"/>
        </w:rPr>
      </w:pPr>
    </w:p>
    <w:p w:rsidR="00714D82" w:rsidRDefault="00714D82" w:rsidP="00714D82">
      <w:pPr>
        <w:rPr>
          <w:rFonts w:eastAsia="仿宋_GB2312"/>
          <w:color w:val="000000"/>
          <w:sz w:val="28"/>
        </w:rPr>
      </w:pPr>
    </w:p>
    <w:p w:rsidR="00714D82" w:rsidRDefault="00714D82" w:rsidP="00714D82">
      <w:pPr>
        <w:rPr>
          <w:rFonts w:eastAsia="仿宋_GB2312"/>
          <w:color w:val="000000"/>
          <w:sz w:val="28"/>
        </w:rPr>
      </w:pPr>
    </w:p>
    <w:p w:rsidR="00714D82" w:rsidRDefault="00714D82" w:rsidP="00714D82">
      <w:pPr>
        <w:rPr>
          <w:rFonts w:eastAsia="仿宋_GB2312"/>
          <w:color w:val="000000"/>
          <w:sz w:val="28"/>
        </w:rPr>
      </w:pPr>
    </w:p>
    <w:p w:rsidR="00714D82" w:rsidRDefault="00714D82" w:rsidP="00714D82">
      <w:pPr>
        <w:rPr>
          <w:rFonts w:eastAsia="仿宋_GB2312"/>
          <w:color w:val="000000"/>
          <w:sz w:val="28"/>
        </w:rPr>
      </w:pPr>
    </w:p>
    <w:p w:rsidR="00714D82" w:rsidRDefault="00714D82" w:rsidP="00714D82">
      <w:pPr>
        <w:rPr>
          <w:rFonts w:eastAsia="仿宋_GB2312"/>
          <w:color w:val="000000"/>
          <w:sz w:val="28"/>
        </w:rPr>
      </w:pPr>
    </w:p>
    <w:p w:rsidR="00714D82" w:rsidRDefault="00714D82" w:rsidP="00714D82">
      <w:pPr>
        <w:rPr>
          <w:rFonts w:eastAsia="仿宋_GB2312"/>
          <w:color w:val="000000"/>
          <w:sz w:val="28"/>
        </w:rPr>
      </w:pPr>
    </w:p>
    <w:p w:rsidR="00714D82" w:rsidRDefault="00714D82" w:rsidP="00714D82">
      <w:pPr>
        <w:jc w:val="center"/>
        <w:rPr>
          <w:rFonts w:eastAsia="楷体_GB2312"/>
          <w:b/>
          <w:color w:val="000000"/>
          <w:sz w:val="32"/>
          <w:szCs w:val="32"/>
        </w:rPr>
      </w:pPr>
      <w:r>
        <w:rPr>
          <w:rFonts w:eastAsia="楷体_GB2312"/>
          <w:b/>
          <w:color w:val="000000"/>
          <w:sz w:val="32"/>
          <w:szCs w:val="32"/>
        </w:rPr>
        <w:t xml:space="preserve">Monetary Policy Analysis Group of </w:t>
      </w:r>
    </w:p>
    <w:p w:rsidR="00714D82" w:rsidRDefault="00714D82" w:rsidP="00714D82">
      <w:pPr>
        <w:jc w:val="center"/>
        <w:rPr>
          <w:rFonts w:eastAsia="楷体_GB2312"/>
          <w:b/>
          <w:color w:val="000000"/>
          <w:sz w:val="32"/>
          <w:szCs w:val="32"/>
        </w:rPr>
      </w:pPr>
      <w:r>
        <w:rPr>
          <w:rFonts w:eastAsia="楷体_GB2312"/>
          <w:b/>
          <w:color w:val="000000"/>
          <w:sz w:val="32"/>
          <w:szCs w:val="32"/>
        </w:rPr>
        <w:t>the People’s Bank of China</w:t>
      </w:r>
    </w:p>
    <w:p w:rsidR="00714D82" w:rsidRDefault="00714D82" w:rsidP="001B1C6A">
      <w:pPr>
        <w:autoSpaceDE w:val="0"/>
        <w:autoSpaceDN w:val="0"/>
        <w:adjustRightInd w:val="0"/>
        <w:ind w:firstLineChars="845" w:firstLine="2715"/>
        <w:jc w:val="left"/>
        <w:rPr>
          <w:rFonts w:eastAsiaTheme="minorEastAsia"/>
          <w:b/>
          <w:kern w:val="0"/>
          <w:sz w:val="32"/>
          <w:szCs w:val="32"/>
        </w:rPr>
      </w:pPr>
    </w:p>
    <w:p w:rsidR="00714D82" w:rsidRDefault="00714D82" w:rsidP="001B1C6A">
      <w:pPr>
        <w:autoSpaceDE w:val="0"/>
        <w:autoSpaceDN w:val="0"/>
        <w:adjustRightInd w:val="0"/>
        <w:ind w:firstLineChars="845" w:firstLine="2715"/>
        <w:jc w:val="left"/>
        <w:rPr>
          <w:rFonts w:eastAsiaTheme="minorEastAsia"/>
          <w:b/>
          <w:kern w:val="0"/>
          <w:sz w:val="32"/>
          <w:szCs w:val="32"/>
        </w:rPr>
      </w:pPr>
    </w:p>
    <w:p w:rsidR="005270AD" w:rsidRDefault="005270AD" w:rsidP="005270AD">
      <w:pPr>
        <w:autoSpaceDE w:val="0"/>
        <w:autoSpaceDN w:val="0"/>
        <w:adjustRightInd w:val="0"/>
        <w:jc w:val="center"/>
        <w:rPr>
          <w:rFonts w:eastAsia="黑体"/>
          <w:b/>
          <w:kern w:val="0"/>
          <w:sz w:val="32"/>
          <w:szCs w:val="32"/>
        </w:rPr>
      </w:pPr>
      <w:bookmarkStart w:id="1" w:name="_Hlt362109244"/>
      <w:bookmarkStart w:id="2" w:name="_Hlt362109312"/>
      <w:bookmarkEnd w:id="0"/>
      <w:bookmarkEnd w:id="1"/>
      <w:bookmarkEnd w:id="2"/>
    </w:p>
    <w:p w:rsidR="005270AD" w:rsidRPr="005270AD" w:rsidRDefault="005270AD" w:rsidP="005270AD">
      <w:pPr>
        <w:autoSpaceDE w:val="0"/>
        <w:autoSpaceDN w:val="0"/>
        <w:adjustRightInd w:val="0"/>
        <w:jc w:val="center"/>
        <w:rPr>
          <w:rFonts w:eastAsiaTheme="minorEastAsia"/>
          <w:b/>
          <w:kern w:val="0"/>
          <w:sz w:val="32"/>
          <w:szCs w:val="32"/>
        </w:rPr>
      </w:pPr>
      <w:r>
        <w:rPr>
          <w:rFonts w:eastAsia="SimHei"/>
          <w:b/>
          <w:kern w:val="0"/>
          <w:sz w:val="32"/>
          <w:szCs w:val="32"/>
        </w:rPr>
        <w:lastRenderedPageBreak/>
        <w:t>Executive Summary</w:t>
      </w:r>
    </w:p>
    <w:p w:rsidR="005270AD" w:rsidRDefault="005270AD" w:rsidP="005270AD">
      <w:pPr>
        <w:spacing w:line="276" w:lineRule="auto"/>
        <w:rPr>
          <w:rFonts w:eastAsia="楷体_GB2312"/>
          <w:kern w:val="0"/>
          <w:sz w:val="24"/>
        </w:rPr>
      </w:pPr>
      <w:r>
        <w:rPr>
          <w:rFonts w:hint="eastAsia"/>
          <w:kern w:val="0"/>
          <w:sz w:val="24"/>
        </w:rPr>
        <w:t xml:space="preserve">In </w:t>
      </w:r>
      <w:r>
        <w:rPr>
          <w:rFonts w:eastAsia="楷体_GB2312"/>
          <w:kern w:val="0"/>
          <w:sz w:val="24"/>
        </w:rPr>
        <w:t>2016</w:t>
      </w:r>
      <w:r w:rsidRPr="00216905">
        <w:rPr>
          <w:rFonts w:eastAsia="楷体_GB2312"/>
          <w:kern w:val="0"/>
          <w:sz w:val="24"/>
        </w:rPr>
        <w:t xml:space="preserve">, </w:t>
      </w:r>
      <w:r>
        <w:rPr>
          <w:rFonts w:eastAsia="楷体_GB2312" w:hint="eastAsia"/>
          <w:kern w:val="0"/>
          <w:sz w:val="24"/>
        </w:rPr>
        <w:t xml:space="preserve">notwithstanding multiple uncertainties in the global economic and political arena, </w:t>
      </w:r>
      <w:r w:rsidRPr="00216905">
        <w:rPr>
          <w:rFonts w:eastAsia="楷体_GB2312"/>
          <w:kern w:val="0"/>
          <w:sz w:val="24"/>
        </w:rPr>
        <w:t xml:space="preserve">the </w:t>
      </w:r>
      <w:r>
        <w:rPr>
          <w:rFonts w:eastAsia="楷体_GB2312" w:hint="eastAsia"/>
          <w:kern w:val="0"/>
          <w:sz w:val="24"/>
        </w:rPr>
        <w:t xml:space="preserve">Chinese economy experienced positive changes. Yet, structural problems remained prominent and asset bubbles emerged in some localities. </w:t>
      </w:r>
      <w:r>
        <w:rPr>
          <w:rFonts w:eastAsia="楷体_GB2312"/>
          <w:sz w:val="24"/>
        </w:rPr>
        <w:t>F</w:t>
      </w:r>
      <w:r>
        <w:rPr>
          <w:rFonts w:eastAsia="楷体_GB2312" w:hint="eastAsia"/>
          <w:sz w:val="24"/>
        </w:rPr>
        <w:t>aced with complex and changing economic and financial conditions</w:t>
      </w:r>
      <w:r w:rsidRPr="000C6B65">
        <w:rPr>
          <w:rFonts w:eastAsia="楷体_GB2312" w:hint="eastAsia"/>
          <w:sz w:val="24"/>
        </w:rPr>
        <w:t xml:space="preserve">, the PBC </w:t>
      </w:r>
      <w:r w:rsidRPr="000C6B65">
        <w:rPr>
          <w:rFonts w:eastAsia="楷体_GB2312"/>
          <w:sz w:val="24"/>
        </w:rPr>
        <w:t>follow</w:t>
      </w:r>
      <w:r>
        <w:rPr>
          <w:rFonts w:eastAsia="楷体_GB2312" w:hint="eastAsia"/>
          <w:sz w:val="24"/>
        </w:rPr>
        <w:t>ed</w:t>
      </w:r>
      <w:r w:rsidRPr="000C6B65">
        <w:rPr>
          <w:rFonts w:eastAsia="楷体_GB2312"/>
          <w:sz w:val="24"/>
        </w:rPr>
        <w:t xml:space="preserve"> the</w:t>
      </w:r>
      <w:r w:rsidRPr="000C6B65">
        <w:rPr>
          <w:rFonts w:eastAsia="楷体_GB2312" w:hint="eastAsia"/>
          <w:sz w:val="24"/>
        </w:rPr>
        <w:t xml:space="preserve"> overall</w:t>
      </w:r>
      <w:r w:rsidRPr="000C6B65">
        <w:rPr>
          <w:rFonts w:eastAsia="楷体_GB2312"/>
          <w:sz w:val="24"/>
        </w:rPr>
        <w:t xml:space="preserve"> arrangements of the </w:t>
      </w:r>
      <w:r w:rsidRPr="000C6B65">
        <w:rPr>
          <w:rFonts w:eastAsia="楷体_GB2312" w:hint="eastAsia"/>
          <w:sz w:val="24"/>
        </w:rPr>
        <w:t xml:space="preserve">CPC </w:t>
      </w:r>
      <w:r w:rsidRPr="000C6B65">
        <w:rPr>
          <w:rFonts w:eastAsia="楷体_GB2312"/>
          <w:sz w:val="24"/>
        </w:rPr>
        <w:t>Central Committee and the State Council</w:t>
      </w:r>
      <w:r w:rsidRPr="000C6B65">
        <w:rPr>
          <w:rFonts w:eastAsia="楷体_GB2312" w:hint="eastAsia"/>
          <w:sz w:val="24"/>
        </w:rPr>
        <w:t xml:space="preserve">, </w:t>
      </w:r>
      <w:r>
        <w:rPr>
          <w:rFonts w:eastAsia="楷体_GB2312" w:hint="eastAsia"/>
          <w:sz w:val="24"/>
        </w:rPr>
        <w:t xml:space="preserve">proactively </w:t>
      </w:r>
      <w:r>
        <w:rPr>
          <w:rFonts w:eastAsia="楷体_GB2312"/>
          <w:sz w:val="24"/>
        </w:rPr>
        <w:t>adapted</w:t>
      </w:r>
      <w:r>
        <w:rPr>
          <w:rFonts w:eastAsia="楷体_GB2312" w:hint="eastAsia"/>
          <w:sz w:val="24"/>
        </w:rPr>
        <w:t xml:space="preserve"> to the new normal of economic development, maintained prudence and soundness of monetary policy, in particular through managing the pace, strength and mix of policy tools in light of changing situations, enhanced</w:t>
      </w:r>
      <w:r w:rsidRPr="000C6B65">
        <w:rPr>
          <w:rFonts w:hint="eastAsia"/>
          <w:sz w:val="24"/>
        </w:rPr>
        <w:t xml:space="preserve"> f</w:t>
      </w:r>
      <w:r w:rsidRPr="000C6B65">
        <w:rPr>
          <w:sz w:val="24"/>
        </w:rPr>
        <w:t>ine-tun</w:t>
      </w:r>
      <w:r>
        <w:rPr>
          <w:sz w:val="24"/>
        </w:rPr>
        <w:t>ings and preemptive adjustments</w:t>
      </w:r>
      <w:r>
        <w:rPr>
          <w:rFonts w:hint="eastAsia"/>
          <w:sz w:val="24"/>
        </w:rPr>
        <w:t xml:space="preserve">, creating a </w:t>
      </w:r>
      <w:r w:rsidRPr="000C6B65">
        <w:rPr>
          <w:rFonts w:hint="eastAsia"/>
          <w:sz w:val="24"/>
        </w:rPr>
        <w:t xml:space="preserve">proper </w:t>
      </w:r>
      <w:r w:rsidRPr="000C6B65">
        <w:rPr>
          <w:sz w:val="24"/>
        </w:rPr>
        <w:t>mon</w:t>
      </w:r>
      <w:r>
        <w:rPr>
          <w:sz w:val="24"/>
        </w:rPr>
        <w:t>etary and financial environment</w:t>
      </w:r>
      <w:r w:rsidRPr="000C6B65">
        <w:rPr>
          <w:rFonts w:hint="eastAsia"/>
          <w:sz w:val="24"/>
        </w:rPr>
        <w:t xml:space="preserve"> for</w:t>
      </w:r>
      <w:r>
        <w:rPr>
          <w:rFonts w:hint="eastAsia"/>
          <w:sz w:val="24"/>
        </w:rPr>
        <w:t xml:space="preserve"> the supply-side</w:t>
      </w:r>
      <w:r w:rsidRPr="000C6B65">
        <w:rPr>
          <w:rFonts w:hint="eastAsia"/>
          <w:sz w:val="24"/>
        </w:rPr>
        <w:t xml:space="preserve"> structural reforms.</w:t>
      </w:r>
    </w:p>
    <w:p w:rsidR="005270AD" w:rsidRPr="00B832A1" w:rsidRDefault="005270AD" w:rsidP="005270AD">
      <w:pPr>
        <w:spacing w:line="276" w:lineRule="auto"/>
        <w:rPr>
          <w:kern w:val="0"/>
          <w:sz w:val="24"/>
        </w:rPr>
      </w:pPr>
    </w:p>
    <w:p w:rsidR="005270AD" w:rsidRDefault="005270AD" w:rsidP="005270AD">
      <w:pPr>
        <w:spacing w:line="276" w:lineRule="auto"/>
        <w:rPr>
          <w:rFonts w:eastAsia="楷体_GB2312"/>
          <w:kern w:val="0"/>
          <w:sz w:val="24"/>
        </w:rPr>
      </w:pPr>
      <w:r>
        <w:rPr>
          <w:rFonts w:eastAsia="楷体_GB2312"/>
          <w:kern w:val="0"/>
          <w:sz w:val="24"/>
        </w:rPr>
        <w:t>F</w:t>
      </w:r>
      <w:r>
        <w:rPr>
          <w:rFonts w:eastAsia="楷体_GB2312" w:hint="eastAsia"/>
          <w:kern w:val="0"/>
          <w:sz w:val="24"/>
        </w:rPr>
        <w:t>irst, the mix of monetary policy instruments and maturity structure was improved to keep liquidity</w:t>
      </w:r>
      <w:r w:rsidRPr="0001510F">
        <w:rPr>
          <w:rFonts w:eastAsia="楷体_GB2312" w:hint="eastAsia"/>
          <w:kern w:val="0"/>
          <w:sz w:val="24"/>
        </w:rPr>
        <w:t xml:space="preserve"> </w:t>
      </w:r>
      <w:r>
        <w:rPr>
          <w:rFonts w:eastAsia="楷体_GB2312" w:hint="eastAsia"/>
          <w:kern w:val="0"/>
          <w:sz w:val="24"/>
        </w:rPr>
        <w:t xml:space="preserve">at an appropriate level. </w:t>
      </w:r>
      <w:r>
        <w:rPr>
          <w:rFonts w:eastAsia="楷体_GB2312"/>
          <w:kern w:val="0"/>
          <w:sz w:val="24"/>
        </w:rPr>
        <w:t>I</w:t>
      </w:r>
      <w:r>
        <w:rPr>
          <w:rFonts w:eastAsia="楷体_GB2312" w:hint="eastAsia"/>
          <w:kern w:val="0"/>
          <w:sz w:val="24"/>
        </w:rPr>
        <w:t xml:space="preserve">n addition to cutting deposit reserve requirement ratio by 0.5 percentage point to supplement long-term liquidity shortage, policy instruments such as open market operations, the Medium-term Lending Facility (MLFs), the Standing Lending Facility (SLFs) and the Pledged Supplementary Lending (PSLs) were used to provide liquidity of different maturities in a flexible way. </w:t>
      </w:r>
      <w:r>
        <w:rPr>
          <w:rFonts w:eastAsia="楷体_GB2312"/>
          <w:kern w:val="0"/>
          <w:sz w:val="24"/>
        </w:rPr>
        <w:t>M</w:t>
      </w:r>
      <w:r>
        <w:rPr>
          <w:rFonts w:eastAsia="楷体_GB2312" w:hint="eastAsia"/>
          <w:kern w:val="0"/>
          <w:sz w:val="24"/>
        </w:rPr>
        <w:t xml:space="preserve">eanwhile, a mechanism of daily open market operations was established and medium-term liquidity operations were conducted on a regular basis. </w:t>
      </w:r>
    </w:p>
    <w:p w:rsidR="005270AD" w:rsidRDefault="005270AD" w:rsidP="005270AD">
      <w:pPr>
        <w:spacing w:line="276" w:lineRule="auto"/>
        <w:rPr>
          <w:rFonts w:eastAsia="楷体_GB2312"/>
          <w:kern w:val="0"/>
          <w:sz w:val="24"/>
        </w:rPr>
      </w:pPr>
    </w:p>
    <w:p w:rsidR="005270AD" w:rsidRDefault="005270AD" w:rsidP="005270AD">
      <w:pPr>
        <w:spacing w:line="276" w:lineRule="auto"/>
        <w:rPr>
          <w:rFonts w:eastAsia="楷体_GB2312"/>
          <w:kern w:val="0"/>
          <w:sz w:val="24"/>
        </w:rPr>
      </w:pPr>
      <w:r>
        <w:rPr>
          <w:rFonts w:eastAsia="楷体_GB2312"/>
          <w:kern w:val="0"/>
          <w:sz w:val="24"/>
        </w:rPr>
        <w:t>S</w:t>
      </w:r>
      <w:r>
        <w:rPr>
          <w:rFonts w:eastAsia="楷体_GB2312" w:hint="eastAsia"/>
          <w:kern w:val="0"/>
          <w:sz w:val="24"/>
        </w:rPr>
        <w:t xml:space="preserve">econd, efforts were made to transform the monetary policy framework. </w:t>
      </w:r>
      <w:r>
        <w:rPr>
          <w:rFonts w:eastAsia="楷体_GB2312"/>
          <w:kern w:val="0"/>
          <w:sz w:val="24"/>
        </w:rPr>
        <w:t>O</w:t>
      </w:r>
      <w:r>
        <w:rPr>
          <w:rFonts w:eastAsia="楷体_GB2312" w:hint="eastAsia"/>
          <w:kern w:val="0"/>
          <w:sz w:val="24"/>
        </w:rPr>
        <w:t xml:space="preserve">n the one hand, the price-based monetary policy transmission mechanism was strengthened, and explorations were made for the establishment of an interest rate corridor. </w:t>
      </w:r>
      <w:r>
        <w:rPr>
          <w:rFonts w:eastAsia="楷体_GB2312"/>
          <w:kern w:val="0"/>
          <w:sz w:val="24"/>
        </w:rPr>
        <w:t>O</w:t>
      </w:r>
      <w:r>
        <w:rPr>
          <w:rFonts w:eastAsia="楷体_GB2312" w:hint="eastAsia"/>
          <w:kern w:val="0"/>
          <w:sz w:val="24"/>
        </w:rPr>
        <w:t xml:space="preserve">n the other hand, interest rate flexibility was maintained within a certain range to better align the interest rate with the economic and financial market developments, in order to tap its role in price adjustment and guiding market behaviors. </w:t>
      </w:r>
      <w:r>
        <w:rPr>
          <w:rFonts w:eastAsia="楷体_GB2312"/>
          <w:kern w:val="0"/>
          <w:sz w:val="24"/>
        </w:rPr>
        <w:t>C</w:t>
      </w:r>
      <w:r>
        <w:rPr>
          <w:rFonts w:eastAsia="楷体_GB2312" w:hint="eastAsia"/>
          <w:kern w:val="0"/>
          <w:sz w:val="24"/>
        </w:rPr>
        <w:t xml:space="preserve">ontinued operations through 7-day repo sent out policy rate signals, and the introduction of 14-day and 28-day repo aimed to guide and optimize the maturity structure of the money market. </w:t>
      </w:r>
    </w:p>
    <w:p w:rsidR="005270AD" w:rsidRPr="00267AC5" w:rsidRDefault="005270AD" w:rsidP="005270AD">
      <w:pPr>
        <w:spacing w:line="276" w:lineRule="auto"/>
        <w:rPr>
          <w:rFonts w:eastAsia="楷体_GB2312"/>
          <w:kern w:val="0"/>
          <w:sz w:val="24"/>
        </w:rPr>
      </w:pPr>
    </w:p>
    <w:p w:rsidR="005270AD" w:rsidRDefault="005270AD" w:rsidP="005270AD">
      <w:pPr>
        <w:spacing w:line="276" w:lineRule="auto"/>
        <w:rPr>
          <w:kern w:val="0"/>
          <w:sz w:val="24"/>
        </w:rPr>
      </w:pPr>
      <w:r>
        <w:rPr>
          <w:rFonts w:eastAsia="楷体_GB2312"/>
          <w:kern w:val="0"/>
          <w:sz w:val="24"/>
        </w:rPr>
        <w:t>T</w:t>
      </w:r>
      <w:r>
        <w:rPr>
          <w:rFonts w:eastAsia="楷体_GB2312" w:hint="eastAsia"/>
          <w:kern w:val="0"/>
          <w:sz w:val="24"/>
        </w:rPr>
        <w:t xml:space="preserve">hird, </w:t>
      </w:r>
      <w:r>
        <w:rPr>
          <w:rFonts w:hint="eastAsia"/>
          <w:kern w:val="0"/>
          <w:sz w:val="24"/>
        </w:rPr>
        <w:t>a macro-prudential policy framework tailored to China</w:t>
      </w:r>
      <w:r>
        <w:rPr>
          <w:kern w:val="0"/>
          <w:sz w:val="24"/>
        </w:rPr>
        <w:t>’</w:t>
      </w:r>
      <w:r>
        <w:rPr>
          <w:rFonts w:hint="eastAsia"/>
          <w:kern w:val="0"/>
          <w:sz w:val="24"/>
        </w:rPr>
        <w:t xml:space="preserve">s specific conditions was further improved. </w:t>
      </w:r>
      <w:r>
        <w:rPr>
          <w:kern w:val="0"/>
          <w:sz w:val="24"/>
        </w:rPr>
        <w:t>T</w:t>
      </w:r>
      <w:r>
        <w:rPr>
          <w:rFonts w:hint="eastAsia"/>
          <w:kern w:val="0"/>
          <w:sz w:val="24"/>
        </w:rPr>
        <w:t xml:space="preserve">he dynamic adjustment mechanism of differentiated reserve requirement ratio was upgraded into macro-prudential assessment (MPA) to </w:t>
      </w:r>
      <w:r>
        <w:rPr>
          <w:kern w:val="0"/>
          <w:sz w:val="24"/>
        </w:rPr>
        <w:t xml:space="preserve">guide the behavior of financial institutions in </w:t>
      </w:r>
      <w:r>
        <w:rPr>
          <w:rFonts w:hint="eastAsia"/>
          <w:kern w:val="0"/>
          <w:sz w:val="24"/>
        </w:rPr>
        <w:t xml:space="preserve">several dimensions. </w:t>
      </w:r>
      <w:r>
        <w:rPr>
          <w:kern w:val="0"/>
          <w:sz w:val="24"/>
        </w:rPr>
        <w:t>M</w:t>
      </w:r>
      <w:r>
        <w:rPr>
          <w:rFonts w:hint="eastAsia"/>
          <w:kern w:val="0"/>
          <w:sz w:val="24"/>
        </w:rPr>
        <w:t xml:space="preserve">acro-prudential </w:t>
      </w:r>
      <w:r>
        <w:rPr>
          <w:kern w:val="0"/>
          <w:sz w:val="24"/>
        </w:rPr>
        <w:t>management</w:t>
      </w:r>
      <w:r>
        <w:rPr>
          <w:rFonts w:hint="eastAsia"/>
          <w:kern w:val="0"/>
          <w:sz w:val="24"/>
        </w:rPr>
        <w:t xml:space="preserve"> of full-coverage cross-border financing was extended to financial institutions and enterprises across the country. </w:t>
      </w:r>
      <w:r>
        <w:rPr>
          <w:kern w:val="0"/>
          <w:sz w:val="24"/>
        </w:rPr>
        <w:t>T</w:t>
      </w:r>
      <w:r>
        <w:rPr>
          <w:rFonts w:hint="eastAsia"/>
          <w:kern w:val="0"/>
          <w:sz w:val="24"/>
        </w:rPr>
        <w:t xml:space="preserve">he real estate market was regulated based on the principle of tailoring policies to local circumstances, and macro-prudential management of </w:t>
      </w:r>
      <w:r>
        <w:rPr>
          <w:kern w:val="0"/>
          <w:sz w:val="24"/>
        </w:rPr>
        <w:t>housing financ</w:t>
      </w:r>
      <w:r>
        <w:rPr>
          <w:rFonts w:hint="eastAsia"/>
          <w:kern w:val="0"/>
          <w:sz w:val="24"/>
        </w:rPr>
        <w:t>ing was strengthened.</w:t>
      </w:r>
    </w:p>
    <w:p w:rsidR="005270AD" w:rsidRDefault="005270AD" w:rsidP="005270AD">
      <w:pPr>
        <w:spacing w:line="276" w:lineRule="auto"/>
        <w:rPr>
          <w:kern w:val="0"/>
          <w:sz w:val="24"/>
        </w:rPr>
      </w:pPr>
    </w:p>
    <w:p w:rsidR="005270AD" w:rsidRDefault="005270AD" w:rsidP="005270AD">
      <w:pPr>
        <w:spacing w:line="276" w:lineRule="auto"/>
        <w:rPr>
          <w:color w:val="000000"/>
          <w:sz w:val="24"/>
        </w:rPr>
      </w:pPr>
      <w:r>
        <w:rPr>
          <w:color w:val="000000"/>
          <w:sz w:val="24"/>
        </w:rPr>
        <w:t>F</w:t>
      </w:r>
      <w:r>
        <w:rPr>
          <w:rFonts w:hint="eastAsia"/>
          <w:color w:val="000000"/>
          <w:sz w:val="24"/>
        </w:rPr>
        <w:t xml:space="preserve">ourth, credit structure was improved to support economic structural adjustment, upgrading and transformation. The role of credit-policy supporting </w:t>
      </w:r>
      <w:r>
        <w:rPr>
          <w:rFonts w:hint="eastAsia"/>
          <w:kern w:val="0"/>
          <w:sz w:val="24"/>
        </w:rPr>
        <w:t>central bank lending, central bank discount</w:t>
      </w:r>
      <w:r>
        <w:rPr>
          <w:kern w:val="0"/>
          <w:sz w:val="24"/>
        </w:rPr>
        <w:t>s,</w:t>
      </w:r>
      <w:r>
        <w:rPr>
          <w:rFonts w:hint="eastAsia"/>
          <w:kern w:val="0"/>
          <w:sz w:val="24"/>
        </w:rPr>
        <w:t xml:space="preserve"> </w:t>
      </w:r>
      <w:r>
        <w:rPr>
          <w:rFonts w:eastAsia="楷体_GB2312" w:hint="eastAsia"/>
          <w:kern w:val="0"/>
          <w:sz w:val="24"/>
        </w:rPr>
        <w:t>pledged supplementary lending (PSL)</w:t>
      </w:r>
      <w:r>
        <w:rPr>
          <w:color w:val="000000"/>
          <w:sz w:val="24"/>
        </w:rPr>
        <w:t xml:space="preserve"> </w:t>
      </w:r>
      <w:r>
        <w:rPr>
          <w:rFonts w:hint="eastAsia"/>
          <w:color w:val="000000"/>
          <w:sz w:val="24"/>
        </w:rPr>
        <w:t xml:space="preserve">and window guidance was tapped, poverty-reduction central bank lending was </w:t>
      </w:r>
      <w:r w:rsidR="005C6156">
        <w:rPr>
          <w:color w:val="000000"/>
          <w:sz w:val="24"/>
        </w:rPr>
        <w:t>established</w:t>
      </w:r>
      <w:r>
        <w:rPr>
          <w:rFonts w:hint="eastAsia"/>
          <w:color w:val="000000"/>
          <w:sz w:val="24"/>
        </w:rPr>
        <w:t xml:space="preserve">, small and micro business supporting central bank lending was extended to private banks, all for the purpose of guiding financial </w:t>
      </w:r>
      <w:r>
        <w:rPr>
          <w:color w:val="000000"/>
          <w:sz w:val="24"/>
        </w:rPr>
        <w:t>institutions</w:t>
      </w:r>
      <w:r>
        <w:rPr>
          <w:rFonts w:hint="eastAsia"/>
          <w:color w:val="000000"/>
          <w:sz w:val="24"/>
        </w:rPr>
        <w:t xml:space="preserve"> to </w:t>
      </w:r>
      <w:r>
        <w:rPr>
          <w:color w:val="000000"/>
          <w:sz w:val="24"/>
        </w:rPr>
        <w:t>enhance</w:t>
      </w:r>
      <w:r>
        <w:rPr>
          <w:rFonts w:hint="eastAsia"/>
          <w:color w:val="000000"/>
          <w:sz w:val="24"/>
        </w:rPr>
        <w:t xml:space="preserve"> </w:t>
      </w:r>
      <w:r>
        <w:rPr>
          <w:color w:val="000000"/>
          <w:sz w:val="24"/>
        </w:rPr>
        <w:t>support to key areas</w:t>
      </w:r>
      <w:r>
        <w:rPr>
          <w:rFonts w:hint="eastAsia"/>
          <w:color w:val="000000"/>
          <w:sz w:val="24"/>
        </w:rPr>
        <w:t xml:space="preserve"> and </w:t>
      </w:r>
      <w:r>
        <w:rPr>
          <w:color w:val="000000"/>
          <w:sz w:val="24"/>
        </w:rPr>
        <w:t xml:space="preserve">weak sectors, </w:t>
      </w:r>
      <w:r>
        <w:rPr>
          <w:rFonts w:hint="eastAsia"/>
          <w:color w:val="000000"/>
          <w:sz w:val="24"/>
        </w:rPr>
        <w:t>such as s</w:t>
      </w:r>
      <w:r>
        <w:rPr>
          <w:color w:val="000000"/>
          <w:sz w:val="24"/>
        </w:rPr>
        <w:t>mall</w:t>
      </w:r>
      <w:r>
        <w:rPr>
          <w:rFonts w:hint="eastAsia"/>
          <w:color w:val="000000"/>
          <w:sz w:val="24"/>
        </w:rPr>
        <w:t>/</w:t>
      </w:r>
      <w:r>
        <w:rPr>
          <w:color w:val="000000"/>
          <w:sz w:val="24"/>
        </w:rPr>
        <w:t xml:space="preserve">micro </w:t>
      </w:r>
      <w:r>
        <w:rPr>
          <w:rFonts w:hint="eastAsia"/>
          <w:color w:val="000000"/>
          <w:sz w:val="24"/>
        </w:rPr>
        <w:t>firms</w:t>
      </w:r>
      <w:r>
        <w:rPr>
          <w:color w:val="000000"/>
          <w:sz w:val="24"/>
        </w:rPr>
        <w:t>, and agricultur</w:t>
      </w:r>
      <w:r>
        <w:rPr>
          <w:rFonts w:hint="eastAsia"/>
          <w:color w:val="000000"/>
          <w:sz w:val="24"/>
        </w:rPr>
        <w:t>e</w:t>
      </w:r>
      <w:r>
        <w:rPr>
          <w:color w:val="000000"/>
          <w:sz w:val="24"/>
        </w:rPr>
        <w:t>, rural areas and farmers</w:t>
      </w:r>
      <w:r>
        <w:rPr>
          <w:rFonts w:hint="eastAsia"/>
          <w:color w:val="000000"/>
          <w:sz w:val="24"/>
        </w:rPr>
        <w:t xml:space="preserve">, and </w:t>
      </w:r>
      <w:r>
        <w:rPr>
          <w:color w:val="000000"/>
          <w:sz w:val="24"/>
        </w:rPr>
        <w:t>renovation</w:t>
      </w:r>
      <w:r>
        <w:rPr>
          <w:rFonts w:hint="eastAsia"/>
          <w:color w:val="000000"/>
          <w:sz w:val="24"/>
        </w:rPr>
        <w:t xml:space="preserve"> of shanty towns</w:t>
      </w:r>
      <w:r>
        <w:rPr>
          <w:color w:val="000000"/>
          <w:sz w:val="24"/>
        </w:rPr>
        <w:t>.</w:t>
      </w:r>
      <w:r>
        <w:rPr>
          <w:rFonts w:hint="eastAsia"/>
          <w:color w:val="000000"/>
          <w:sz w:val="24"/>
        </w:rPr>
        <w:t xml:space="preserve"> </w:t>
      </w:r>
    </w:p>
    <w:p w:rsidR="005270AD" w:rsidRDefault="005270AD" w:rsidP="005270AD">
      <w:pPr>
        <w:spacing w:line="276" w:lineRule="auto"/>
        <w:rPr>
          <w:color w:val="000000"/>
          <w:sz w:val="24"/>
        </w:rPr>
      </w:pPr>
    </w:p>
    <w:p w:rsidR="005270AD" w:rsidRDefault="005270AD" w:rsidP="005270AD">
      <w:pPr>
        <w:spacing w:line="276" w:lineRule="auto"/>
        <w:rPr>
          <w:kern w:val="0"/>
          <w:sz w:val="24"/>
        </w:rPr>
      </w:pPr>
      <w:r>
        <w:rPr>
          <w:rFonts w:eastAsia="楷体_GB2312"/>
          <w:kern w:val="0"/>
          <w:sz w:val="24"/>
        </w:rPr>
        <w:t>A</w:t>
      </w:r>
      <w:r>
        <w:rPr>
          <w:rFonts w:eastAsia="楷体_GB2312" w:hint="eastAsia"/>
          <w:kern w:val="0"/>
          <w:sz w:val="24"/>
        </w:rPr>
        <w:t xml:space="preserve">t the same time, the PBC pushed forward market-based financial reforms, and improved the monetary policy framework and the transmission channels. </w:t>
      </w:r>
      <w:r>
        <w:rPr>
          <w:rFonts w:eastAsia="楷体_GB2312"/>
          <w:kern w:val="0"/>
          <w:sz w:val="24"/>
        </w:rPr>
        <w:t>T</w:t>
      </w:r>
      <w:r>
        <w:rPr>
          <w:rFonts w:eastAsia="楷体_GB2312" w:hint="eastAsia"/>
          <w:kern w:val="0"/>
          <w:sz w:val="24"/>
        </w:rPr>
        <w:t>he market-based interest rate reform was deepened, with focus on developing a benchmark interest rate system for the financial markets including the Shanghai Inter-bank Offered Rate (Shibor), the yield curve of government securities and the Loan Prime Rate (LPR), while the market interest rate pricing self-</w:t>
      </w:r>
      <w:r>
        <w:rPr>
          <w:rFonts w:eastAsia="楷体_GB2312"/>
          <w:kern w:val="0"/>
          <w:sz w:val="24"/>
        </w:rPr>
        <w:t>discipline</w:t>
      </w:r>
      <w:r>
        <w:rPr>
          <w:rFonts w:eastAsia="楷体_GB2312" w:hint="eastAsia"/>
          <w:kern w:val="0"/>
          <w:sz w:val="24"/>
        </w:rPr>
        <w:t xml:space="preserve"> mechanism was improved. </w:t>
      </w:r>
      <w:r>
        <w:rPr>
          <w:kern w:val="0"/>
          <w:sz w:val="24"/>
        </w:rPr>
        <w:t>T</w:t>
      </w:r>
      <w:r>
        <w:rPr>
          <w:rFonts w:hint="eastAsia"/>
          <w:kern w:val="0"/>
          <w:sz w:val="24"/>
        </w:rPr>
        <w:t xml:space="preserve">he PBC continued to improve the RMB exchange rate regime, putting in place a USD/RMB central parity mechanism that features </w:t>
      </w:r>
      <w:r>
        <w:rPr>
          <w:kern w:val="0"/>
          <w:sz w:val="24"/>
        </w:rPr>
        <w:t>“</w:t>
      </w:r>
      <w:r>
        <w:rPr>
          <w:rFonts w:hint="eastAsia"/>
          <w:kern w:val="0"/>
          <w:sz w:val="24"/>
        </w:rPr>
        <w:t>previous close + movements of a basket of currencies</w:t>
      </w:r>
      <w:r>
        <w:rPr>
          <w:kern w:val="0"/>
          <w:sz w:val="24"/>
        </w:rPr>
        <w:t>”</w:t>
      </w:r>
      <w:r>
        <w:rPr>
          <w:rFonts w:hint="eastAsia"/>
          <w:kern w:val="0"/>
          <w:sz w:val="24"/>
        </w:rPr>
        <w:t xml:space="preserve">. </w:t>
      </w:r>
      <w:r>
        <w:rPr>
          <w:kern w:val="0"/>
          <w:sz w:val="24"/>
        </w:rPr>
        <w:t>E</w:t>
      </w:r>
      <w:r>
        <w:rPr>
          <w:rFonts w:hint="eastAsia"/>
          <w:kern w:val="0"/>
          <w:sz w:val="24"/>
        </w:rPr>
        <w:t xml:space="preserve">xchange rate policies thus became more rules-based, transparent and market-based. Technical preparations for </w:t>
      </w:r>
      <w:r>
        <w:rPr>
          <w:kern w:val="0"/>
          <w:sz w:val="24"/>
        </w:rPr>
        <w:t xml:space="preserve">the </w:t>
      </w:r>
      <w:r>
        <w:rPr>
          <w:rFonts w:hint="eastAsia"/>
          <w:kern w:val="0"/>
          <w:sz w:val="24"/>
        </w:rPr>
        <w:t>RMB</w:t>
      </w:r>
      <w:r>
        <w:rPr>
          <w:kern w:val="0"/>
          <w:sz w:val="24"/>
        </w:rPr>
        <w:t>’</w:t>
      </w:r>
      <w:r>
        <w:rPr>
          <w:rFonts w:hint="eastAsia"/>
          <w:kern w:val="0"/>
          <w:sz w:val="24"/>
        </w:rPr>
        <w:t>s inclusion into the</w:t>
      </w:r>
      <w:r w:rsidRPr="004C04A7">
        <w:rPr>
          <w:kern w:val="0"/>
          <w:sz w:val="24"/>
        </w:rPr>
        <w:t xml:space="preserve"> Special Drawing Right</w:t>
      </w:r>
      <w:r>
        <w:rPr>
          <w:kern w:val="0"/>
          <w:sz w:val="24"/>
        </w:rPr>
        <w:t>s</w:t>
      </w:r>
      <w:r w:rsidRPr="004C04A7">
        <w:rPr>
          <w:kern w:val="0"/>
          <w:sz w:val="24"/>
        </w:rPr>
        <w:t xml:space="preserve"> (SDR) </w:t>
      </w:r>
      <w:r>
        <w:rPr>
          <w:rFonts w:hint="eastAsia"/>
          <w:kern w:val="0"/>
          <w:sz w:val="24"/>
        </w:rPr>
        <w:t xml:space="preserve">basket were successfully completed, and </w:t>
      </w:r>
      <w:r w:rsidRPr="004C04A7">
        <w:rPr>
          <w:kern w:val="0"/>
          <w:sz w:val="24"/>
        </w:rPr>
        <w:t xml:space="preserve">the new </w:t>
      </w:r>
      <w:r>
        <w:rPr>
          <w:rFonts w:hint="eastAsia"/>
          <w:kern w:val="0"/>
          <w:sz w:val="24"/>
        </w:rPr>
        <w:t xml:space="preserve">SDR </w:t>
      </w:r>
      <w:r w:rsidRPr="004C04A7">
        <w:rPr>
          <w:kern w:val="0"/>
          <w:sz w:val="24"/>
        </w:rPr>
        <w:t>basket including the RMB bec</w:t>
      </w:r>
      <w:r w:rsidRPr="004C04A7">
        <w:rPr>
          <w:rFonts w:hint="eastAsia"/>
          <w:kern w:val="0"/>
          <w:sz w:val="24"/>
        </w:rPr>
        <w:t>a</w:t>
      </w:r>
      <w:r w:rsidRPr="004C04A7">
        <w:rPr>
          <w:kern w:val="0"/>
          <w:sz w:val="24"/>
        </w:rPr>
        <w:t>me effective on October 1</w:t>
      </w:r>
      <w:r w:rsidRPr="004C04A7">
        <w:rPr>
          <w:rFonts w:hint="eastAsia"/>
          <w:kern w:val="0"/>
          <w:sz w:val="24"/>
        </w:rPr>
        <w:t>, 2016.</w:t>
      </w:r>
    </w:p>
    <w:p w:rsidR="005270AD" w:rsidRDefault="005270AD" w:rsidP="005270AD">
      <w:pPr>
        <w:spacing w:line="276" w:lineRule="auto"/>
        <w:rPr>
          <w:rFonts w:eastAsia="楷体_GB2312"/>
          <w:kern w:val="0"/>
          <w:sz w:val="24"/>
        </w:rPr>
      </w:pPr>
    </w:p>
    <w:p w:rsidR="005270AD" w:rsidRDefault="005270AD" w:rsidP="005270AD">
      <w:pPr>
        <w:spacing w:line="276" w:lineRule="auto"/>
        <w:rPr>
          <w:rFonts w:eastAsia="楷体_GB2312"/>
          <w:kern w:val="0"/>
          <w:sz w:val="24"/>
        </w:rPr>
      </w:pPr>
      <w:r>
        <w:rPr>
          <w:rFonts w:hint="eastAsia"/>
          <w:kern w:val="0"/>
          <w:sz w:val="24"/>
        </w:rPr>
        <w:t>T</w:t>
      </w:r>
      <w:r w:rsidRPr="00216905">
        <w:rPr>
          <w:rFonts w:eastAsia="楷体_GB2312"/>
          <w:kern w:val="0"/>
          <w:sz w:val="24"/>
        </w:rPr>
        <w:t xml:space="preserve">he sound monetary policy </w:t>
      </w:r>
      <w:r>
        <w:rPr>
          <w:rFonts w:eastAsia="楷体_GB2312"/>
          <w:kern w:val="0"/>
          <w:sz w:val="24"/>
        </w:rPr>
        <w:t>has produced fairly good results</w:t>
      </w:r>
      <w:r w:rsidRPr="00216905">
        <w:rPr>
          <w:rFonts w:eastAsia="楷体_GB2312"/>
          <w:kern w:val="0"/>
          <w:sz w:val="24"/>
        </w:rPr>
        <w:t xml:space="preserve">. </w:t>
      </w:r>
      <w:r>
        <w:rPr>
          <w:rFonts w:eastAsia="楷体_GB2312"/>
          <w:kern w:val="0"/>
          <w:sz w:val="24"/>
        </w:rPr>
        <w:t>L</w:t>
      </w:r>
      <w:r w:rsidRPr="00216905">
        <w:rPr>
          <w:rFonts w:eastAsia="楷体_GB2312"/>
          <w:kern w:val="0"/>
          <w:sz w:val="24"/>
        </w:rPr>
        <w:t>iquidity</w:t>
      </w:r>
      <w:r>
        <w:rPr>
          <w:rFonts w:eastAsia="楷体_GB2312"/>
          <w:kern w:val="0"/>
          <w:sz w:val="24"/>
        </w:rPr>
        <w:t xml:space="preserve"> in the banking system</w:t>
      </w:r>
      <w:r w:rsidRPr="00216905">
        <w:rPr>
          <w:rFonts w:eastAsia="楷体_GB2312"/>
          <w:kern w:val="0"/>
          <w:sz w:val="24"/>
        </w:rPr>
        <w:t xml:space="preserve"> </w:t>
      </w:r>
      <w:r>
        <w:rPr>
          <w:rFonts w:eastAsia="楷体_GB2312"/>
          <w:kern w:val="0"/>
          <w:sz w:val="24"/>
        </w:rPr>
        <w:t>remained reasonable and sufficient</w:t>
      </w:r>
      <w:r>
        <w:rPr>
          <w:rFonts w:hint="eastAsia"/>
          <w:kern w:val="0"/>
          <w:sz w:val="24"/>
        </w:rPr>
        <w:t xml:space="preserve">, </w:t>
      </w:r>
      <w:r>
        <w:rPr>
          <w:kern w:val="0"/>
          <w:sz w:val="24"/>
        </w:rPr>
        <w:t xml:space="preserve">the growth of </w:t>
      </w:r>
      <w:r>
        <w:rPr>
          <w:rFonts w:hint="eastAsia"/>
          <w:kern w:val="0"/>
          <w:sz w:val="24"/>
        </w:rPr>
        <w:t>money, credit</w:t>
      </w:r>
      <w:r>
        <w:rPr>
          <w:kern w:val="0"/>
          <w:sz w:val="24"/>
        </w:rPr>
        <w:t>,</w:t>
      </w:r>
      <w:r>
        <w:rPr>
          <w:rFonts w:hint="eastAsia"/>
          <w:kern w:val="0"/>
          <w:sz w:val="24"/>
        </w:rPr>
        <w:t xml:space="preserve"> and all-</w:t>
      </w:r>
      <w:r>
        <w:rPr>
          <w:kern w:val="0"/>
          <w:sz w:val="24"/>
        </w:rPr>
        <w:t>system financing</w:t>
      </w:r>
      <w:r>
        <w:rPr>
          <w:rFonts w:hint="eastAsia"/>
          <w:kern w:val="0"/>
          <w:sz w:val="24"/>
        </w:rPr>
        <w:t xml:space="preserve"> </w:t>
      </w:r>
      <w:r>
        <w:rPr>
          <w:kern w:val="0"/>
          <w:sz w:val="24"/>
        </w:rPr>
        <w:t>aggregates</w:t>
      </w:r>
      <w:r>
        <w:rPr>
          <w:rFonts w:hint="eastAsia"/>
          <w:kern w:val="0"/>
          <w:sz w:val="24"/>
        </w:rPr>
        <w:t xml:space="preserve"> was steady</w:t>
      </w:r>
      <w:r>
        <w:rPr>
          <w:kern w:val="0"/>
          <w:sz w:val="24"/>
        </w:rPr>
        <w:t xml:space="preserve"> and relatively rapid</w:t>
      </w:r>
      <w:r>
        <w:rPr>
          <w:rFonts w:hint="eastAsia"/>
          <w:kern w:val="0"/>
          <w:sz w:val="24"/>
        </w:rPr>
        <w:t>,</w:t>
      </w:r>
      <w:r>
        <w:rPr>
          <w:rFonts w:eastAsia="楷体_GB2312" w:hint="eastAsia"/>
          <w:kern w:val="0"/>
          <w:sz w:val="24"/>
        </w:rPr>
        <w:t xml:space="preserve"> </w:t>
      </w:r>
      <w:r w:rsidRPr="00216905">
        <w:rPr>
          <w:rFonts w:eastAsia="楷体_GB2312"/>
          <w:kern w:val="0"/>
          <w:sz w:val="24"/>
        </w:rPr>
        <w:t>interest rate</w:t>
      </w:r>
      <w:r>
        <w:rPr>
          <w:rFonts w:eastAsia="楷体_GB2312" w:hint="eastAsia"/>
          <w:kern w:val="0"/>
          <w:sz w:val="24"/>
        </w:rPr>
        <w:t>s</w:t>
      </w:r>
      <w:r>
        <w:rPr>
          <w:rFonts w:eastAsia="楷体_GB2312"/>
          <w:kern w:val="0"/>
          <w:sz w:val="24"/>
        </w:rPr>
        <w:t xml:space="preserve"> </w:t>
      </w:r>
      <w:r>
        <w:rPr>
          <w:rFonts w:hint="eastAsia"/>
          <w:kern w:val="0"/>
          <w:sz w:val="24"/>
        </w:rPr>
        <w:t xml:space="preserve">remained low, </w:t>
      </w:r>
      <w:r>
        <w:rPr>
          <w:rFonts w:eastAsia="楷体_GB2312" w:hint="eastAsia"/>
          <w:kern w:val="0"/>
          <w:sz w:val="24"/>
        </w:rPr>
        <w:t xml:space="preserve">and the RMB exchange rate was basically stable against a basket of currencies with increasing flexibility </w:t>
      </w:r>
      <w:r>
        <w:rPr>
          <w:rFonts w:eastAsia="楷体_GB2312"/>
          <w:kern w:val="0"/>
          <w:sz w:val="24"/>
        </w:rPr>
        <w:t>against</w:t>
      </w:r>
      <w:r>
        <w:rPr>
          <w:rFonts w:eastAsia="楷体_GB2312" w:hint="eastAsia"/>
          <w:kern w:val="0"/>
          <w:sz w:val="24"/>
        </w:rPr>
        <w:t xml:space="preserve"> the USD. </w:t>
      </w:r>
      <w:r>
        <w:rPr>
          <w:rFonts w:eastAsia="楷体_GB2312"/>
          <w:kern w:val="0"/>
          <w:sz w:val="24"/>
        </w:rPr>
        <w:t>A</w:t>
      </w:r>
      <w:r>
        <w:rPr>
          <w:rFonts w:eastAsia="楷体_GB2312" w:hint="eastAsia"/>
          <w:kern w:val="0"/>
          <w:sz w:val="24"/>
        </w:rPr>
        <w:t xml:space="preserve">t end-2016, outstanding M2 grew by 11.3 percent year on year. </w:t>
      </w:r>
      <w:r w:rsidRPr="00216905">
        <w:rPr>
          <w:rFonts w:eastAsia="楷体_GB2312"/>
          <w:kern w:val="0"/>
          <w:sz w:val="24"/>
        </w:rPr>
        <w:t xml:space="preserve">The </w:t>
      </w:r>
      <w:r>
        <w:rPr>
          <w:rFonts w:eastAsia="楷体_GB2312"/>
          <w:kern w:val="0"/>
          <w:sz w:val="24"/>
        </w:rPr>
        <w:t>ou</w:t>
      </w:r>
      <w:r w:rsidRPr="00216905">
        <w:rPr>
          <w:rFonts w:eastAsia="楷体_GB2312"/>
          <w:kern w:val="0"/>
          <w:sz w:val="24"/>
        </w:rPr>
        <w:t xml:space="preserve">tstanding </w:t>
      </w:r>
      <w:r>
        <w:rPr>
          <w:rFonts w:eastAsia="楷体_GB2312" w:hint="eastAsia"/>
          <w:kern w:val="0"/>
          <w:sz w:val="24"/>
        </w:rPr>
        <w:t xml:space="preserve">volume of </w:t>
      </w:r>
      <w:r>
        <w:rPr>
          <w:rFonts w:eastAsia="楷体_GB2312"/>
          <w:kern w:val="0"/>
          <w:sz w:val="24"/>
        </w:rPr>
        <w:t>RMB loans was up 1</w:t>
      </w:r>
      <w:r>
        <w:rPr>
          <w:rFonts w:hint="eastAsia"/>
          <w:kern w:val="0"/>
          <w:sz w:val="24"/>
        </w:rPr>
        <w:t>3.5</w:t>
      </w:r>
      <w:r w:rsidRPr="00216905">
        <w:rPr>
          <w:rFonts w:eastAsia="楷体_GB2312"/>
          <w:kern w:val="0"/>
          <w:sz w:val="24"/>
        </w:rPr>
        <w:t xml:space="preserve"> percent year</w:t>
      </w:r>
      <w:r>
        <w:rPr>
          <w:rFonts w:eastAsia="楷体_GB2312"/>
          <w:kern w:val="0"/>
          <w:sz w:val="24"/>
        </w:rPr>
        <w:t xml:space="preserve"> on year</w:t>
      </w:r>
      <w:r>
        <w:rPr>
          <w:rFonts w:eastAsia="楷体_GB2312" w:hint="eastAsia"/>
          <w:kern w:val="0"/>
          <w:sz w:val="24"/>
        </w:rPr>
        <w:t xml:space="preserve">; new RMB loans reached RMB </w:t>
      </w:r>
      <w:r>
        <w:rPr>
          <w:rFonts w:hint="eastAsia"/>
          <w:kern w:val="0"/>
          <w:sz w:val="24"/>
        </w:rPr>
        <w:t xml:space="preserve">12.65 </w:t>
      </w:r>
      <w:r w:rsidRPr="00216905">
        <w:rPr>
          <w:rFonts w:eastAsia="楷体_GB2312"/>
          <w:kern w:val="0"/>
          <w:sz w:val="24"/>
        </w:rPr>
        <w:t>trillion</w:t>
      </w:r>
      <w:r>
        <w:rPr>
          <w:rFonts w:eastAsia="楷体_GB2312" w:hint="eastAsia"/>
          <w:kern w:val="0"/>
          <w:sz w:val="24"/>
        </w:rPr>
        <w:t xml:space="preserve"> in 2016, RMB </w:t>
      </w:r>
      <w:r>
        <w:rPr>
          <w:rFonts w:hint="eastAsia"/>
          <w:kern w:val="0"/>
          <w:sz w:val="24"/>
        </w:rPr>
        <w:t>925.7</w:t>
      </w:r>
      <w:r>
        <w:rPr>
          <w:rFonts w:eastAsia="楷体_GB2312" w:hint="eastAsia"/>
          <w:kern w:val="0"/>
          <w:sz w:val="24"/>
        </w:rPr>
        <w:t xml:space="preserve"> billion more than that in </w:t>
      </w:r>
      <w:r>
        <w:rPr>
          <w:rFonts w:eastAsia="楷体_GB2312"/>
          <w:kern w:val="0"/>
          <w:sz w:val="24"/>
        </w:rPr>
        <w:t>2015</w:t>
      </w:r>
      <w:r>
        <w:rPr>
          <w:rFonts w:eastAsia="楷体_GB2312" w:hint="eastAsia"/>
          <w:kern w:val="0"/>
          <w:sz w:val="24"/>
        </w:rPr>
        <w:t>. The</w:t>
      </w:r>
      <w:r w:rsidRPr="00216905">
        <w:rPr>
          <w:rFonts w:eastAsia="楷体_GB2312"/>
          <w:kern w:val="0"/>
          <w:sz w:val="24"/>
        </w:rPr>
        <w:t xml:space="preserve"> stock volume of all-system</w:t>
      </w:r>
      <w:r>
        <w:rPr>
          <w:rFonts w:eastAsia="楷体_GB2312"/>
          <w:kern w:val="0"/>
          <w:sz w:val="24"/>
        </w:rPr>
        <w:t xml:space="preserve"> financing aggregates grew by 1</w:t>
      </w:r>
      <w:r>
        <w:rPr>
          <w:rFonts w:hint="eastAsia"/>
          <w:kern w:val="0"/>
          <w:sz w:val="24"/>
        </w:rPr>
        <w:t>2.8</w:t>
      </w:r>
      <w:r w:rsidRPr="00216905">
        <w:rPr>
          <w:rFonts w:eastAsia="楷体_GB2312"/>
          <w:kern w:val="0"/>
          <w:sz w:val="24"/>
        </w:rPr>
        <w:t xml:space="preserve"> percent year on year. In</w:t>
      </w:r>
      <w:r>
        <w:rPr>
          <w:rFonts w:eastAsia="楷体_GB2312" w:hint="eastAsia"/>
          <w:kern w:val="0"/>
          <w:sz w:val="24"/>
        </w:rPr>
        <w:t xml:space="preserve"> </w:t>
      </w:r>
      <w:r>
        <w:rPr>
          <w:rFonts w:hint="eastAsia"/>
          <w:kern w:val="0"/>
          <w:sz w:val="24"/>
        </w:rPr>
        <w:t>December</w:t>
      </w:r>
      <w:r w:rsidRPr="00216905">
        <w:rPr>
          <w:rFonts w:eastAsia="楷体_GB2312"/>
          <w:kern w:val="0"/>
          <w:sz w:val="24"/>
        </w:rPr>
        <w:t>, the weighted average interest rate</w:t>
      </w:r>
      <w:r>
        <w:rPr>
          <w:rFonts w:eastAsia="楷体_GB2312" w:hint="eastAsia"/>
          <w:kern w:val="0"/>
          <w:sz w:val="24"/>
        </w:rPr>
        <w:t xml:space="preserve"> of </w:t>
      </w:r>
      <w:r w:rsidRPr="00216905">
        <w:rPr>
          <w:rFonts w:eastAsia="楷体_GB2312"/>
          <w:kern w:val="0"/>
          <w:sz w:val="24"/>
        </w:rPr>
        <w:t>loan</w:t>
      </w:r>
      <w:r>
        <w:rPr>
          <w:rFonts w:eastAsia="楷体_GB2312"/>
          <w:kern w:val="0"/>
          <w:sz w:val="24"/>
        </w:rPr>
        <w:t>s</w:t>
      </w:r>
      <w:r w:rsidRPr="00216905">
        <w:rPr>
          <w:rFonts w:eastAsia="楷体_GB2312"/>
          <w:kern w:val="0"/>
          <w:sz w:val="24"/>
        </w:rPr>
        <w:t xml:space="preserve"> to non-financial enterp</w:t>
      </w:r>
      <w:r>
        <w:rPr>
          <w:rFonts w:eastAsia="楷体_GB2312"/>
          <w:kern w:val="0"/>
          <w:sz w:val="24"/>
        </w:rPr>
        <w:t>rises and other sectors was 5.</w:t>
      </w:r>
      <w:r>
        <w:rPr>
          <w:rFonts w:hint="eastAsia"/>
          <w:kern w:val="0"/>
          <w:sz w:val="24"/>
        </w:rPr>
        <w:t>27</w:t>
      </w:r>
      <w:r w:rsidRPr="00216905">
        <w:rPr>
          <w:rFonts w:eastAsia="楷体_GB2312"/>
          <w:kern w:val="0"/>
          <w:sz w:val="24"/>
        </w:rPr>
        <w:t xml:space="preserve"> percent</w:t>
      </w:r>
      <w:r>
        <w:rPr>
          <w:rFonts w:eastAsia="楷体_GB2312"/>
          <w:kern w:val="0"/>
          <w:sz w:val="24"/>
        </w:rPr>
        <w:t xml:space="preserve">. At end </w:t>
      </w:r>
      <w:r>
        <w:rPr>
          <w:rFonts w:hint="eastAsia"/>
          <w:kern w:val="0"/>
          <w:sz w:val="24"/>
        </w:rPr>
        <w:t>2</w:t>
      </w:r>
      <w:r>
        <w:rPr>
          <w:rFonts w:eastAsia="楷体_GB2312"/>
          <w:kern w:val="0"/>
          <w:sz w:val="24"/>
        </w:rPr>
        <w:t>016,</w:t>
      </w:r>
      <w:r>
        <w:rPr>
          <w:rFonts w:eastAsia="楷体_GB2312" w:hint="eastAsia"/>
          <w:kern w:val="0"/>
          <w:sz w:val="24"/>
        </w:rPr>
        <w:t xml:space="preserve"> </w:t>
      </w:r>
      <w:r w:rsidRPr="00216905">
        <w:rPr>
          <w:rFonts w:eastAsia="楷体_GB2312"/>
          <w:kern w:val="0"/>
          <w:sz w:val="24"/>
        </w:rPr>
        <w:t xml:space="preserve">the CFETS RMB exchange rate index </w:t>
      </w:r>
      <w:r>
        <w:rPr>
          <w:rFonts w:eastAsia="楷体_GB2312" w:hint="eastAsia"/>
          <w:kern w:val="0"/>
          <w:sz w:val="24"/>
        </w:rPr>
        <w:t xml:space="preserve">was </w:t>
      </w:r>
      <w:r>
        <w:rPr>
          <w:rFonts w:hint="eastAsia"/>
          <w:kern w:val="0"/>
          <w:sz w:val="24"/>
        </w:rPr>
        <w:t xml:space="preserve">94.83, and </w:t>
      </w:r>
      <w:r>
        <w:rPr>
          <w:rFonts w:eastAsia="楷体_GB2312" w:hint="eastAsia"/>
          <w:kern w:val="0"/>
          <w:sz w:val="24"/>
        </w:rPr>
        <w:t xml:space="preserve">the </w:t>
      </w:r>
      <w:r w:rsidRPr="00216905">
        <w:rPr>
          <w:rFonts w:eastAsia="楷体_GB2312"/>
          <w:kern w:val="0"/>
          <w:sz w:val="24"/>
        </w:rPr>
        <w:t xml:space="preserve">central parity of the RMB against the US dollar was </w:t>
      </w:r>
      <w:r>
        <w:rPr>
          <w:rFonts w:eastAsia="楷体_GB2312" w:hint="eastAsia"/>
          <w:kern w:val="0"/>
          <w:sz w:val="24"/>
        </w:rPr>
        <w:t xml:space="preserve">RMB </w:t>
      </w:r>
      <w:r w:rsidRPr="00216905">
        <w:rPr>
          <w:rFonts w:eastAsia="楷体_GB2312"/>
          <w:kern w:val="0"/>
          <w:sz w:val="24"/>
        </w:rPr>
        <w:t>6.</w:t>
      </w:r>
      <w:r>
        <w:rPr>
          <w:rFonts w:hint="eastAsia"/>
          <w:kern w:val="0"/>
          <w:sz w:val="24"/>
        </w:rPr>
        <w:t>9370</w:t>
      </w:r>
      <w:r w:rsidRPr="00216905">
        <w:rPr>
          <w:rFonts w:eastAsia="楷体_GB2312"/>
          <w:kern w:val="0"/>
          <w:sz w:val="24"/>
        </w:rPr>
        <w:t>.</w:t>
      </w:r>
    </w:p>
    <w:p w:rsidR="005270AD" w:rsidRDefault="005270AD" w:rsidP="005270AD">
      <w:pPr>
        <w:spacing w:line="276" w:lineRule="auto"/>
        <w:rPr>
          <w:rFonts w:eastAsia="楷体_GB2312"/>
          <w:kern w:val="0"/>
          <w:sz w:val="24"/>
        </w:rPr>
      </w:pPr>
    </w:p>
    <w:p w:rsidR="005270AD" w:rsidRDefault="005270AD" w:rsidP="005270AD">
      <w:pPr>
        <w:spacing w:line="276" w:lineRule="auto"/>
        <w:rPr>
          <w:kern w:val="0"/>
          <w:sz w:val="24"/>
        </w:rPr>
      </w:pPr>
      <w:r>
        <w:rPr>
          <w:kern w:val="0"/>
          <w:sz w:val="24"/>
        </w:rPr>
        <w:t>S</w:t>
      </w:r>
      <w:r>
        <w:rPr>
          <w:rFonts w:hint="eastAsia"/>
          <w:kern w:val="0"/>
          <w:sz w:val="24"/>
        </w:rPr>
        <w:t xml:space="preserve">upported by a series of policy measures, performance of the </w:t>
      </w:r>
      <w:r>
        <w:rPr>
          <w:kern w:val="0"/>
          <w:sz w:val="24"/>
        </w:rPr>
        <w:t>Chinese</w:t>
      </w:r>
      <w:r>
        <w:rPr>
          <w:rFonts w:hint="eastAsia"/>
          <w:kern w:val="0"/>
          <w:sz w:val="24"/>
        </w:rPr>
        <w:t xml:space="preserve"> economy was stable, and progress was made in the supply-side structural reforms. </w:t>
      </w:r>
      <w:r w:rsidR="00AF1BAD">
        <w:rPr>
          <w:rFonts w:hint="eastAsia"/>
          <w:kern w:val="0"/>
          <w:sz w:val="24"/>
        </w:rPr>
        <w:t>C</w:t>
      </w:r>
      <w:r w:rsidRPr="00D37063">
        <w:rPr>
          <w:rFonts w:hint="eastAsia"/>
          <w:kern w:val="0"/>
          <w:sz w:val="24"/>
        </w:rPr>
        <w:t xml:space="preserve">onsumption </w:t>
      </w:r>
      <w:r w:rsidR="00AF1BAD">
        <w:rPr>
          <w:rFonts w:hint="eastAsia"/>
          <w:kern w:val="0"/>
          <w:sz w:val="24"/>
        </w:rPr>
        <w:lastRenderedPageBreak/>
        <w:t xml:space="preserve">contributed a larger share </w:t>
      </w:r>
      <w:r w:rsidRPr="00D37063">
        <w:rPr>
          <w:rFonts w:hint="eastAsia"/>
          <w:kern w:val="0"/>
          <w:sz w:val="24"/>
        </w:rPr>
        <w:t xml:space="preserve">to GDP growth, investment </w:t>
      </w:r>
      <w:r>
        <w:rPr>
          <w:rFonts w:hint="eastAsia"/>
          <w:kern w:val="0"/>
          <w:sz w:val="24"/>
        </w:rPr>
        <w:t>growth slowed down at a moderate level</w:t>
      </w:r>
      <w:r w:rsidRPr="00D37063">
        <w:rPr>
          <w:rFonts w:hint="eastAsia"/>
          <w:kern w:val="0"/>
          <w:sz w:val="24"/>
        </w:rPr>
        <w:t xml:space="preserve">, and the trade surplus narrowed. </w:t>
      </w:r>
      <w:r w:rsidRPr="00D37063">
        <w:rPr>
          <w:kern w:val="0"/>
          <w:sz w:val="24"/>
        </w:rPr>
        <w:t>Industrial</w:t>
      </w:r>
      <w:r w:rsidRPr="00D37063">
        <w:rPr>
          <w:rFonts w:hint="eastAsia"/>
          <w:kern w:val="0"/>
          <w:sz w:val="24"/>
        </w:rPr>
        <w:t xml:space="preserve"> production registered stead</w:t>
      </w:r>
      <w:r>
        <w:rPr>
          <w:rFonts w:hint="eastAsia"/>
          <w:kern w:val="0"/>
          <w:sz w:val="24"/>
        </w:rPr>
        <w:t>y growth, corporate profits</w:t>
      </w:r>
      <w:r w:rsidRPr="00D37063">
        <w:rPr>
          <w:rFonts w:hint="eastAsia"/>
          <w:kern w:val="0"/>
          <w:sz w:val="24"/>
        </w:rPr>
        <w:t xml:space="preserve"> i</w:t>
      </w:r>
      <w:r>
        <w:rPr>
          <w:rFonts w:hint="eastAsia"/>
          <w:kern w:val="0"/>
          <w:sz w:val="24"/>
        </w:rPr>
        <w:t>mproved, and employment was</w:t>
      </w:r>
      <w:r w:rsidRPr="00D37063">
        <w:rPr>
          <w:rFonts w:hint="eastAsia"/>
          <w:kern w:val="0"/>
          <w:sz w:val="24"/>
        </w:rPr>
        <w:t xml:space="preserve"> generally stable. </w:t>
      </w:r>
      <w:r w:rsidRPr="00D37063">
        <w:rPr>
          <w:kern w:val="0"/>
          <w:sz w:val="24"/>
        </w:rPr>
        <w:t>I</w:t>
      </w:r>
      <w:r w:rsidRPr="00D37063">
        <w:rPr>
          <w:rFonts w:hint="eastAsia"/>
          <w:kern w:val="0"/>
          <w:sz w:val="24"/>
        </w:rPr>
        <w:t>n 2016, the GDP growth posted 6.7 percent, and the CPI was up by 2.0 percent year on year.</w:t>
      </w:r>
      <w:r>
        <w:rPr>
          <w:rFonts w:hint="eastAsia"/>
          <w:kern w:val="0"/>
          <w:sz w:val="24"/>
        </w:rPr>
        <w:t xml:space="preserve"> </w:t>
      </w:r>
    </w:p>
    <w:p w:rsidR="005270AD" w:rsidRDefault="005270AD" w:rsidP="005270AD">
      <w:pPr>
        <w:spacing w:line="276" w:lineRule="auto"/>
        <w:rPr>
          <w:kern w:val="0"/>
          <w:sz w:val="24"/>
        </w:rPr>
      </w:pPr>
    </w:p>
    <w:p w:rsidR="005270AD" w:rsidRDefault="005270AD" w:rsidP="005270AD">
      <w:pPr>
        <w:spacing w:line="276" w:lineRule="auto"/>
        <w:rPr>
          <w:rFonts w:eastAsia="楷体_GB2312"/>
          <w:kern w:val="0"/>
          <w:sz w:val="24"/>
        </w:rPr>
      </w:pPr>
      <w:r>
        <w:rPr>
          <w:kern w:val="0"/>
          <w:sz w:val="24"/>
        </w:rPr>
        <w:t>I</w:t>
      </w:r>
      <w:r>
        <w:rPr>
          <w:rFonts w:hint="eastAsia"/>
          <w:kern w:val="0"/>
          <w:sz w:val="24"/>
        </w:rPr>
        <w:t xml:space="preserve">n 2017, as the </w:t>
      </w:r>
      <w:r>
        <w:rPr>
          <w:rFonts w:eastAsia="楷体_GB2312"/>
          <w:kern w:val="0"/>
          <w:sz w:val="24"/>
        </w:rPr>
        <w:t>global</w:t>
      </w:r>
      <w:r>
        <w:rPr>
          <w:rFonts w:eastAsia="楷体_GB2312" w:hint="eastAsia"/>
          <w:kern w:val="0"/>
          <w:sz w:val="24"/>
        </w:rPr>
        <w:t xml:space="preserve"> economy</w:t>
      </w:r>
      <w:r>
        <w:rPr>
          <w:rFonts w:hint="eastAsia"/>
          <w:kern w:val="0"/>
          <w:sz w:val="24"/>
        </w:rPr>
        <w:t xml:space="preserve"> continues to recover, the </w:t>
      </w:r>
      <w:r>
        <w:rPr>
          <w:kern w:val="0"/>
          <w:sz w:val="24"/>
        </w:rPr>
        <w:t>Chinese</w:t>
      </w:r>
      <w:r>
        <w:rPr>
          <w:rFonts w:hint="eastAsia"/>
          <w:kern w:val="0"/>
          <w:sz w:val="24"/>
        </w:rPr>
        <w:t xml:space="preserve"> economy still possesses huge growth potentials. With progress of the supply-side structural reforms</w:t>
      </w:r>
      <w:r>
        <w:rPr>
          <w:kern w:val="0"/>
          <w:sz w:val="24"/>
        </w:rPr>
        <w:t xml:space="preserve">, </w:t>
      </w:r>
      <w:r>
        <w:rPr>
          <w:rFonts w:hint="eastAsia"/>
          <w:kern w:val="0"/>
          <w:sz w:val="24"/>
        </w:rPr>
        <w:t xml:space="preserve">ongoing efforts to </w:t>
      </w:r>
      <w:r>
        <w:rPr>
          <w:kern w:val="0"/>
          <w:sz w:val="24"/>
        </w:rPr>
        <w:t>streamline</w:t>
      </w:r>
      <w:r>
        <w:rPr>
          <w:rFonts w:hint="eastAsia"/>
          <w:kern w:val="0"/>
          <w:sz w:val="24"/>
        </w:rPr>
        <w:t xml:space="preserve"> administration and to delegate power</w:t>
      </w:r>
      <w:r>
        <w:rPr>
          <w:kern w:val="0"/>
          <w:sz w:val="24"/>
        </w:rPr>
        <w:t>s</w:t>
      </w:r>
      <w:r>
        <w:rPr>
          <w:rFonts w:hint="eastAsia"/>
          <w:kern w:val="0"/>
          <w:sz w:val="24"/>
        </w:rPr>
        <w:t xml:space="preserve"> to lower levels</w:t>
      </w:r>
      <w:r>
        <w:rPr>
          <w:kern w:val="0"/>
          <w:sz w:val="24"/>
        </w:rPr>
        <w:t>,</w:t>
      </w:r>
      <w:r>
        <w:rPr>
          <w:rFonts w:hint="eastAsia"/>
          <w:kern w:val="0"/>
          <w:sz w:val="24"/>
        </w:rPr>
        <w:t xml:space="preserve"> and innovation-driven strategies, new growth dynamics have been building up, and positive factors have </w:t>
      </w:r>
      <w:r>
        <w:rPr>
          <w:kern w:val="0"/>
          <w:sz w:val="24"/>
        </w:rPr>
        <w:t>gradually</w:t>
      </w:r>
      <w:r>
        <w:rPr>
          <w:rFonts w:hint="eastAsia"/>
          <w:kern w:val="0"/>
          <w:sz w:val="24"/>
        </w:rPr>
        <w:t xml:space="preserve"> multiplied to </w:t>
      </w:r>
      <w:r>
        <w:rPr>
          <w:kern w:val="0"/>
          <w:sz w:val="24"/>
        </w:rPr>
        <w:t>support</w:t>
      </w:r>
      <w:r>
        <w:rPr>
          <w:rFonts w:hint="eastAsia"/>
          <w:kern w:val="0"/>
          <w:sz w:val="24"/>
        </w:rPr>
        <w:t xml:space="preserve"> stable growth. </w:t>
      </w:r>
      <w:r>
        <w:rPr>
          <w:kern w:val="0"/>
          <w:sz w:val="24"/>
        </w:rPr>
        <w:t>N</w:t>
      </w:r>
      <w:r>
        <w:rPr>
          <w:rFonts w:hint="eastAsia"/>
          <w:kern w:val="0"/>
          <w:sz w:val="24"/>
        </w:rPr>
        <w:t xml:space="preserve">evertheless, global economic growth is likely to remain tepid in the absence of strong drivers, clouded by high probability of </w:t>
      </w:r>
      <w:r>
        <w:rPr>
          <w:kern w:val="0"/>
          <w:sz w:val="24"/>
        </w:rPr>
        <w:t>“</w:t>
      </w:r>
      <w:r>
        <w:rPr>
          <w:rFonts w:hint="eastAsia"/>
          <w:kern w:val="0"/>
          <w:sz w:val="24"/>
        </w:rPr>
        <w:t>black swan</w:t>
      </w:r>
      <w:r>
        <w:rPr>
          <w:kern w:val="0"/>
          <w:sz w:val="24"/>
        </w:rPr>
        <w:t>”</w:t>
      </w:r>
      <w:r>
        <w:rPr>
          <w:rFonts w:hint="eastAsia"/>
          <w:kern w:val="0"/>
          <w:sz w:val="24"/>
        </w:rPr>
        <w:t xml:space="preserve"> events in the political, economic and social spheres. </w:t>
      </w:r>
      <w:r>
        <w:rPr>
          <w:kern w:val="0"/>
          <w:sz w:val="24"/>
        </w:rPr>
        <w:t>T</w:t>
      </w:r>
      <w:r>
        <w:rPr>
          <w:rFonts w:hint="eastAsia"/>
          <w:kern w:val="0"/>
          <w:sz w:val="24"/>
        </w:rPr>
        <w:t xml:space="preserve">he endogenous growth drivers are yet to be </w:t>
      </w:r>
      <w:r>
        <w:rPr>
          <w:kern w:val="0"/>
          <w:sz w:val="24"/>
        </w:rPr>
        <w:t>strengthened</w:t>
      </w:r>
      <w:r>
        <w:rPr>
          <w:rFonts w:hint="eastAsia"/>
          <w:kern w:val="0"/>
          <w:sz w:val="24"/>
        </w:rPr>
        <w:t xml:space="preserve"> in China; there are multiple challenges to address to strike a good balance among preserving stable growth, preventing asset bubbles and promoting environmental protection; </w:t>
      </w:r>
      <w:r>
        <w:rPr>
          <w:kern w:val="0"/>
          <w:sz w:val="24"/>
        </w:rPr>
        <w:t>structural</w:t>
      </w:r>
      <w:r>
        <w:rPr>
          <w:rFonts w:hint="eastAsia"/>
          <w:kern w:val="0"/>
          <w:sz w:val="24"/>
        </w:rPr>
        <w:t xml:space="preserve"> problems will remain acute. </w:t>
      </w:r>
    </w:p>
    <w:p w:rsidR="005270AD" w:rsidRDefault="005270AD" w:rsidP="005270AD">
      <w:pPr>
        <w:pStyle w:val="a9"/>
        <w:adjustRightInd/>
        <w:snapToGrid/>
        <w:jc w:val="both"/>
        <w:rPr>
          <w:rFonts w:ascii="Times New Roman" w:eastAsia="宋体"/>
          <w:color w:val="auto"/>
          <w:sz w:val="24"/>
        </w:rPr>
      </w:pPr>
    </w:p>
    <w:p w:rsidR="005270AD" w:rsidRPr="000C6B65" w:rsidRDefault="005270AD" w:rsidP="005270AD">
      <w:pPr>
        <w:pStyle w:val="a9"/>
        <w:adjustRightInd/>
        <w:snapToGrid/>
        <w:spacing w:line="276" w:lineRule="auto"/>
        <w:jc w:val="both"/>
        <w:rPr>
          <w:rFonts w:ascii="Times New Roman" w:eastAsia="宋体"/>
          <w:color w:val="auto"/>
          <w:sz w:val="24"/>
        </w:rPr>
      </w:pPr>
      <w:r w:rsidRPr="000C6B65">
        <w:rPr>
          <w:rFonts w:ascii="Times New Roman" w:hint="eastAsia"/>
          <w:color w:val="auto"/>
          <w:sz w:val="24"/>
        </w:rPr>
        <w:t xml:space="preserve">Going forward, the PBC will continue to </w:t>
      </w:r>
      <w:r w:rsidRPr="000C6B65">
        <w:rPr>
          <w:rFonts w:ascii="Times New Roman"/>
          <w:color w:val="auto"/>
          <w:sz w:val="24"/>
        </w:rPr>
        <w:t>follow the</w:t>
      </w:r>
      <w:r w:rsidRPr="000C6B65">
        <w:rPr>
          <w:rFonts w:ascii="Times New Roman" w:hint="eastAsia"/>
          <w:color w:val="auto"/>
          <w:sz w:val="24"/>
        </w:rPr>
        <w:t xml:space="preserve"> overall</w:t>
      </w:r>
      <w:r w:rsidRPr="000C6B65">
        <w:rPr>
          <w:rFonts w:ascii="Times New Roman"/>
          <w:color w:val="auto"/>
          <w:sz w:val="24"/>
        </w:rPr>
        <w:t xml:space="preserve"> arrangements of the </w:t>
      </w:r>
      <w:r w:rsidRPr="000C6B65">
        <w:rPr>
          <w:rFonts w:ascii="Times New Roman" w:hint="eastAsia"/>
          <w:color w:val="auto"/>
          <w:sz w:val="24"/>
        </w:rPr>
        <w:t xml:space="preserve">CPC </w:t>
      </w:r>
      <w:r w:rsidRPr="000C6B65">
        <w:rPr>
          <w:rFonts w:ascii="Times New Roman"/>
          <w:color w:val="auto"/>
          <w:sz w:val="24"/>
        </w:rPr>
        <w:t>Central Committee and the State Council</w:t>
      </w:r>
      <w:r w:rsidRPr="000C6B65">
        <w:rPr>
          <w:rFonts w:ascii="Times New Roman" w:hint="eastAsia"/>
          <w:color w:val="auto"/>
          <w:sz w:val="24"/>
        </w:rPr>
        <w:t xml:space="preserve">, </w:t>
      </w:r>
      <w:r w:rsidRPr="000C6B65">
        <w:rPr>
          <w:rFonts w:ascii="Times New Roman"/>
          <w:color w:val="auto"/>
          <w:sz w:val="24"/>
        </w:rPr>
        <w:t>adhere to the guideline of seeking progress while maintaining stability</w:t>
      </w:r>
      <w:r w:rsidRPr="000C6B65">
        <w:rPr>
          <w:rFonts w:ascii="Times New Roman" w:hint="eastAsia"/>
          <w:color w:val="auto"/>
          <w:sz w:val="24"/>
        </w:rPr>
        <w:t xml:space="preserve">, </w:t>
      </w:r>
      <w:r w:rsidRPr="000C6B65">
        <w:rPr>
          <w:rFonts w:ascii="Times New Roman" w:eastAsia="宋体"/>
          <w:color w:val="auto"/>
          <w:sz w:val="24"/>
        </w:rPr>
        <w:t xml:space="preserve">implement a sound </w:t>
      </w:r>
      <w:r>
        <w:rPr>
          <w:rFonts w:ascii="Times New Roman" w:eastAsia="宋体" w:hint="eastAsia"/>
          <w:color w:val="auto"/>
          <w:sz w:val="24"/>
        </w:rPr>
        <w:t xml:space="preserve">and neutral </w:t>
      </w:r>
      <w:r w:rsidRPr="000C6B65">
        <w:rPr>
          <w:rFonts w:ascii="Times New Roman" w:eastAsia="宋体"/>
          <w:color w:val="auto"/>
          <w:sz w:val="24"/>
        </w:rPr>
        <w:t>monetary policy</w:t>
      </w:r>
      <w:r w:rsidRPr="000C6B65">
        <w:rPr>
          <w:rFonts w:ascii="Times New Roman" w:eastAsia="宋体" w:hint="eastAsia"/>
          <w:color w:val="auto"/>
          <w:sz w:val="24"/>
        </w:rPr>
        <w:t>,</w:t>
      </w:r>
      <w:r>
        <w:rPr>
          <w:rFonts w:ascii="Times New Roman" w:eastAsia="宋体" w:hint="eastAsia"/>
          <w:color w:val="auto"/>
          <w:sz w:val="24"/>
        </w:rPr>
        <w:t xml:space="preserve"> strike a good balance among maintaining growth, adjusting structure, containing bubbles and mitigating risks, so as to create a benign environment for supply-side structural reforms. </w:t>
      </w:r>
      <w:r w:rsidRPr="000C6B65">
        <w:rPr>
          <w:rFonts w:ascii="Times New Roman"/>
          <w:color w:val="auto"/>
          <w:sz w:val="24"/>
        </w:rPr>
        <w:t>T</w:t>
      </w:r>
      <w:r w:rsidRPr="000C6B65">
        <w:rPr>
          <w:rFonts w:ascii="Times New Roman" w:hint="eastAsia"/>
          <w:color w:val="auto"/>
          <w:sz w:val="24"/>
        </w:rPr>
        <w:t>he</w:t>
      </w:r>
      <w:r w:rsidRPr="000C6B65">
        <w:rPr>
          <w:rFonts w:ascii="Times New Roman" w:eastAsia="宋体" w:hint="eastAsia"/>
          <w:color w:val="auto"/>
          <w:sz w:val="24"/>
        </w:rPr>
        <w:t xml:space="preserve"> PBC will </w:t>
      </w:r>
      <w:r>
        <w:rPr>
          <w:rFonts w:ascii="Times New Roman" w:eastAsia="宋体" w:hint="eastAsia"/>
          <w:color w:val="auto"/>
          <w:sz w:val="24"/>
        </w:rPr>
        <w:t xml:space="preserve">keep </w:t>
      </w:r>
      <w:r>
        <w:rPr>
          <w:rFonts w:ascii="Times New Roman" w:eastAsia="宋体"/>
          <w:color w:val="auto"/>
          <w:sz w:val="24"/>
        </w:rPr>
        <w:t>liquidity</w:t>
      </w:r>
      <w:r>
        <w:rPr>
          <w:rFonts w:ascii="Times New Roman" w:eastAsia="宋体" w:hint="eastAsia"/>
          <w:color w:val="auto"/>
          <w:sz w:val="24"/>
        </w:rPr>
        <w:t xml:space="preserve"> at a basically stable level, strengthen </w:t>
      </w:r>
      <w:r w:rsidRPr="000C6B65">
        <w:rPr>
          <w:rFonts w:ascii="Times New Roman" w:eastAsia="宋体" w:hint="eastAsia"/>
          <w:color w:val="auto"/>
          <w:sz w:val="24"/>
        </w:rPr>
        <w:t>f</w:t>
      </w:r>
      <w:r w:rsidRPr="000C6B65">
        <w:rPr>
          <w:rFonts w:ascii="Times New Roman" w:eastAsia="宋体"/>
          <w:color w:val="auto"/>
          <w:sz w:val="24"/>
        </w:rPr>
        <w:t>ine-tunings and preemptive adjustments</w:t>
      </w:r>
      <w:r>
        <w:rPr>
          <w:rFonts w:ascii="Times New Roman" w:eastAsia="宋体" w:hint="eastAsia"/>
          <w:color w:val="auto"/>
          <w:sz w:val="24"/>
        </w:rPr>
        <w:t xml:space="preserve"> through price-based and quantity-based instruments, and macro-prudential policies,</w:t>
      </w:r>
      <w:r w:rsidRPr="000C6B65">
        <w:rPr>
          <w:rFonts w:ascii="Times New Roman" w:eastAsia="宋体" w:hint="eastAsia"/>
          <w:color w:val="auto"/>
          <w:sz w:val="24"/>
        </w:rPr>
        <w:t xml:space="preserve"> </w:t>
      </w:r>
      <w:r>
        <w:rPr>
          <w:rFonts w:ascii="Times New Roman" w:eastAsia="宋体" w:hint="eastAsia"/>
          <w:color w:val="auto"/>
          <w:sz w:val="24"/>
        </w:rPr>
        <w:t>properly manage the valve of money supply, and promote credit structure optimization</w:t>
      </w:r>
      <w:r w:rsidRPr="000C6B65">
        <w:rPr>
          <w:rFonts w:ascii="Times New Roman" w:eastAsia="宋体" w:hint="eastAsia"/>
          <w:color w:val="auto"/>
          <w:sz w:val="24"/>
        </w:rPr>
        <w:t xml:space="preserve">. </w:t>
      </w:r>
      <w:r w:rsidRPr="000C6B65">
        <w:rPr>
          <w:rFonts w:ascii="Times New Roman" w:eastAsia="宋体"/>
          <w:color w:val="auto"/>
          <w:sz w:val="24"/>
        </w:rPr>
        <w:t xml:space="preserve">In the meantime, there will be an increased focus on reform and innovation and more measures will be adopted to integrate the reforms and macroeconomic management, to combine monetary policy conduct with the </w:t>
      </w:r>
      <w:r w:rsidRPr="000C6B65">
        <w:rPr>
          <w:rFonts w:ascii="Times New Roman" w:eastAsia="宋体" w:hint="eastAsia"/>
          <w:color w:val="auto"/>
          <w:sz w:val="24"/>
        </w:rPr>
        <w:t>deepening of</w:t>
      </w:r>
      <w:r w:rsidRPr="000C6B65">
        <w:rPr>
          <w:rFonts w:ascii="Times New Roman" w:eastAsia="宋体"/>
          <w:color w:val="auto"/>
          <w:sz w:val="24"/>
        </w:rPr>
        <w:t xml:space="preserve"> the reform</w:t>
      </w:r>
      <w:r w:rsidRPr="000C6B65">
        <w:rPr>
          <w:rFonts w:ascii="Times New Roman" w:eastAsia="宋体" w:hint="eastAsia"/>
          <w:color w:val="auto"/>
          <w:sz w:val="24"/>
        </w:rPr>
        <w:t>s</w:t>
      </w:r>
      <w:r w:rsidRPr="000C6B65">
        <w:rPr>
          <w:rFonts w:ascii="Times New Roman" w:eastAsia="宋体"/>
          <w:color w:val="auto"/>
          <w:sz w:val="24"/>
        </w:rPr>
        <w:t>, and to enable the market to play a decis</w:t>
      </w:r>
      <w:r>
        <w:rPr>
          <w:rFonts w:ascii="Times New Roman" w:eastAsia="宋体"/>
          <w:color w:val="auto"/>
          <w:sz w:val="24"/>
        </w:rPr>
        <w:t>ive role in resource allocation</w:t>
      </w:r>
      <w:r w:rsidRPr="000C6B65">
        <w:rPr>
          <w:rFonts w:ascii="Times New Roman" w:eastAsia="宋体"/>
          <w:color w:val="auto"/>
          <w:sz w:val="24"/>
        </w:rPr>
        <w:t xml:space="preserve">. In view of </w:t>
      </w:r>
      <w:r w:rsidRPr="000C6B65">
        <w:rPr>
          <w:rFonts w:ascii="Times New Roman" w:eastAsia="宋体" w:hint="eastAsia"/>
          <w:color w:val="auto"/>
          <w:sz w:val="24"/>
        </w:rPr>
        <w:t xml:space="preserve">the </w:t>
      </w:r>
      <w:r w:rsidRPr="000C6B65">
        <w:rPr>
          <w:rFonts w:ascii="Times New Roman" w:eastAsia="宋体"/>
          <w:color w:val="auto"/>
          <w:sz w:val="24"/>
        </w:rPr>
        <w:t>financial deepening and innovations, the</w:t>
      </w:r>
      <w:r w:rsidRPr="000C6B65">
        <w:rPr>
          <w:rFonts w:ascii="Times New Roman" w:eastAsia="宋体" w:hint="eastAsia"/>
          <w:color w:val="auto"/>
          <w:sz w:val="24"/>
        </w:rPr>
        <w:t xml:space="preserve"> </w:t>
      </w:r>
      <w:r>
        <w:rPr>
          <w:rFonts w:ascii="Times New Roman" w:eastAsia="宋体" w:hint="eastAsia"/>
          <w:color w:val="auto"/>
          <w:sz w:val="24"/>
        </w:rPr>
        <w:t>conduct</w:t>
      </w:r>
      <w:r w:rsidRPr="000C6B65">
        <w:rPr>
          <w:rFonts w:ascii="Times New Roman" w:eastAsia="宋体" w:hint="eastAsia"/>
          <w:color w:val="auto"/>
          <w:sz w:val="24"/>
        </w:rPr>
        <w:t xml:space="preserve"> of </w:t>
      </w:r>
      <w:r>
        <w:rPr>
          <w:rFonts w:ascii="Times New Roman" w:eastAsia="宋体"/>
          <w:color w:val="auto"/>
          <w:sz w:val="24"/>
        </w:rPr>
        <w:t>financial</w:t>
      </w:r>
      <w:r>
        <w:rPr>
          <w:rFonts w:ascii="Times New Roman" w:eastAsia="宋体" w:hint="eastAsia"/>
          <w:color w:val="auto"/>
          <w:sz w:val="24"/>
        </w:rPr>
        <w:t xml:space="preserve"> </w:t>
      </w:r>
      <w:r>
        <w:rPr>
          <w:rFonts w:ascii="Times New Roman" w:eastAsia="宋体"/>
          <w:color w:val="auto"/>
          <w:sz w:val="24"/>
        </w:rPr>
        <w:t>adjustment</w:t>
      </w:r>
      <w:r w:rsidRPr="000C6B65">
        <w:rPr>
          <w:rFonts w:ascii="Times New Roman" w:eastAsia="宋体" w:hint="eastAsia"/>
          <w:color w:val="auto"/>
          <w:sz w:val="24"/>
        </w:rPr>
        <w:t xml:space="preserve"> will be further improved by enhancing price-based adjustment</w:t>
      </w:r>
      <w:r>
        <w:rPr>
          <w:rFonts w:ascii="Times New Roman" w:eastAsia="宋体" w:hint="eastAsia"/>
          <w:color w:val="auto"/>
          <w:sz w:val="24"/>
        </w:rPr>
        <w:t xml:space="preserve"> and transmission, improving the macro-prudential policy framework, and streamlining the monetary policy transmission channels and mechanism. </w:t>
      </w:r>
      <w:r>
        <w:rPr>
          <w:rFonts w:ascii="Times New Roman" w:eastAsia="宋体"/>
          <w:color w:val="auto"/>
          <w:sz w:val="24"/>
        </w:rPr>
        <w:t>M</w:t>
      </w:r>
      <w:r>
        <w:rPr>
          <w:rFonts w:ascii="Times New Roman" w:eastAsia="宋体" w:hint="eastAsia"/>
          <w:color w:val="auto"/>
          <w:sz w:val="24"/>
        </w:rPr>
        <w:t xml:space="preserve">eanwhile, efforts will be made to contain asset bubbles, prevent the financial sector to derail from serving the real economy, </w:t>
      </w:r>
      <w:r w:rsidRPr="000C6B65">
        <w:rPr>
          <w:rFonts w:ascii="Times New Roman" w:eastAsia="宋体" w:hint="eastAsia"/>
          <w:color w:val="auto"/>
          <w:sz w:val="24"/>
        </w:rPr>
        <w:t xml:space="preserve">enhance </w:t>
      </w:r>
      <w:r>
        <w:rPr>
          <w:rFonts w:ascii="Times New Roman" w:eastAsia="宋体" w:hint="eastAsia"/>
          <w:color w:val="auto"/>
          <w:sz w:val="24"/>
        </w:rPr>
        <w:t>its</w:t>
      </w:r>
      <w:r w:rsidRPr="000C6B65">
        <w:rPr>
          <w:rFonts w:ascii="Times New Roman" w:eastAsia="宋体" w:hint="eastAsia"/>
          <w:color w:val="auto"/>
          <w:sz w:val="24"/>
        </w:rPr>
        <w:t xml:space="preserve"> </w:t>
      </w:r>
      <w:r w:rsidRPr="000C6B65">
        <w:rPr>
          <w:rFonts w:ascii="Times New Roman" w:eastAsia="宋体"/>
          <w:color w:val="auto"/>
          <w:sz w:val="24"/>
        </w:rPr>
        <w:t xml:space="preserve">ability and </w:t>
      </w:r>
      <w:r w:rsidRPr="000C6B65">
        <w:rPr>
          <w:rFonts w:ascii="Times New Roman" w:eastAsia="宋体" w:hint="eastAsia"/>
          <w:color w:val="auto"/>
          <w:sz w:val="24"/>
        </w:rPr>
        <w:t xml:space="preserve">efficiency </w:t>
      </w:r>
      <w:r>
        <w:rPr>
          <w:rFonts w:ascii="Times New Roman" w:eastAsia="宋体" w:hint="eastAsia"/>
          <w:color w:val="auto"/>
          <w:sz w:val="24"/>
        </w:rPr>
        <w:t>to serve the real economy, and</w:t>
      </w:r>
      <w:r w:rsidRPr="000C6B65">
        <w:rPr>
          <w:rFonts w:ascii="Times New Roman" w:eastAsia="宋体"/>
          <w:color w:val="auto"/>
          <w:sz w:val="24"/>
        </w:rPr>
        <w:t xml:space="preserve"> safeguard the bottom line </w:t>
      </w:r>
      <w:r w:rsidRPr="000C6B65">
        <w:rPr>
          <w:rFonts w:ascii="Times New Roman" w:eastAsia="宋体" w:hint="eastAsia"/>
          <w:color w:val="auto"/>
          <w:sz w:val="24"/>
        </w:rPr>
        <w:t>of</w:t>
      </w:r>
      <w:r w:rsidRPr="000C6B65">
        <w:rPr>
          <w:rFonts w:ascii="Times New Roman" w:eastAsia="宋体"/>
          <w:color w:val="auto"/>
          <w:sz w:val="24"/>
        </w:rPr>
        <w:t xml:space="preserve"> preventing systemic financial risks.</w:t>
      </w:r>
    </w:p>
    <w:p w:rsidR="005270AD" w:rsidRPr="005270AD" w:rsidRDefault="005270AD" w:rsidP="005270AD">
      <w:pPr>
        <w:adjustRightInd w:val="0"/>
        <w:snapToGrid w:val="0"/>
        <w:spacing w:line="360" w:lineRule="auto"/>
        <w:rPr>
          <w:rFonts w:eastAsia="黑体"/>
          <w:b/>
          <w:i/>
          <w:color w:val="000000"/>
          <w:kern w:val="0"/>
          <w:sz w:val="36"/>
        </w:rPr>
      </w:pPr>
    </w:p>
    <w:p w:rsidR="001B1C6A" w:rsidRDefault="001B1C6A" w:rsidP="001B1C6A">
      <w:pPr>
        <w:adjustRightInd w:val="0"/>
        <w:snapToGrid w:val="0"/>
        <w:spacing w:line="360" w:lineRule="auto"/>
        <w:ind w:firstLineChars="200" w:firstLine="723"/>
        <w:jc w:val="center"/>
        <w:rPr>
          <w:rFonts w:eastAsia="黑体"/>
          <w:b/>
          <w:i/>
          <w:color w:val="000000"/>
          <w:kern w:val="0"/>
          <w:sz w:val="36"/>
        </w:rPr>
      </w:pPr>
      <w:r>
        <w:rPr>
          <w:rFonts w:eastAsia="黑体"/>
          <w:b/>
          <w:i/>
          <w:color w:val="000000"/>
          <w:kern w:val="0"/>
          <w:sz w:val="36"/>
        </w:rPr>
        <w:lastRenderedPageBreak/>
        <w:t>Contents</w:t>
      </w:r>
    </w:p>
    <w:p w:rsidR="001B1C6A" w:rsidRDefault="001B1C6A" w:rsidP="001B1C6A">
      <w:pPr>
        <w:jc w:val="center"/>
        <w:rPr>
          <w:color w:val="FF0000"/>
          <w:sz w:val="24"/>
        </w:rPr>
      </w:pPr>
    </w:p>
    <w:p w:rsidR="00145DF1" w:rsidRPr="00145DF1" w:rsidRDefault="004B712C">
      <w:pPr>
        <w:pStyle w:val="13"/>
        <w:rPr>
          <w:rStyle w:val="ab"/>
          <w:rFonts w:ascii="Times New Roman"/>
          <w:b/>
          <w:sz w:val="24"/>
        </w:rPr>
      </w:pPr>
      <w:r w:rsidRPr="00145DF1">
        <w:rPr>
          <w:rStyle w:val="ab"/>
          <w:rFonts w:ascii="Times New Roman"/>
          <w:noProof/>
          <w:sz w:val="24"/>
        </w:rPr>
        <w:fldChar w:fldCharType="begin"/>
      </w:r>
      <w:r w:rsidR="001B1C6A" w:rsidRPr="00145DF1">
        <w:rPr>
          <w:rStyle w:val="ab"/>
          <w:rFonts w:ascii="Times New Roman"/>
          <w:noProof/>
          <w:sz w:val="24"/>
        </w:rPr>
        <w:instrText xml:space="preserve"> TOC \o "1-2" \h \z \u </w:instrText>
      </w:r>
      <w:r w:rsidRPr="00145DF1">
        <w:rPr>
          <w:rStyle w:val="ab"/>
          <w:rFonts w:ascii="Times New Roman"/>
          <w:noProof/>
          <w:sz w:val="24"/>
        </w:rPr>
        <w:fldChar w:fldCharType="separate"/>
      </w:r>
      <w:hyperlink w:anchor="_Toc477878073" w:history="1">
        <w:r w:rsidR="00145DF1" w:rsidRPr="00145DF1">
          <w:rPr>
            <w:rStyle w:val="ab"/>
            <w:rFonts w:ascii="Times New Roman"/>
            <w:b/>
            <w:noProof/>
            <w:sz w:val="24"/>
          </w:rPr>
          <w:t>Part 1 Money and Credit Analysis</w:t>
        </w:r>
        <w:r w:rsidR="00145DF1" w:rsidRPr="00145DF1">
          <w:rPr>
            <w:rStyle w:val="ab"/>
            <w:rFonts w:ascii="Times New Roman"/>
            <w:b/>
            <w:webHidden/>
            <w:sz w:val="24"/>
          </w:rPr>
          <w:tab/>
        </w:r>
        <w:r w:rsidR="00145DF1" w:rsidRPr="00145DF1">
          <w:rPr>
            <w:rStyle w:val="ab"/>
            <w:rFonts w:ascii="Times New Roman"/>
            <w:b/>
            <w:webHidden/>
            <w:sz w:val="24"/>
          </w:rPr>
          <w:fldChar w:fldCharType="begin"/>
        </w:r>
        <w:r w:rsidR="00145DF1" w:rsidRPr="00145DF1">
          <w:rPr>
            <w:rStyle w:val="ab"/>
            <w:rFonts w:ascii="Times New Roman"/>
            <w:b/>
            <w:webHidden/>
            <w:sz w:val="24"/>
          </w:rPr>
          <w:instrText xml:space="preserve"> PAGEREF _Toc477878073 \h </w:instrText>
        </w:r>
        <w:r w:rsidR="00145DF1" w:rsidRPr="00145DF1">
          <w:rPr>
            <w:rStyle w:val="ab"/>
            <w:rFonts w:ascii="Times New Roman"/>
            <w:b/>
            <w:webHidden/>
            <w:sz w:val="24"/>
          </w:rPr>
        </w:r>
        <w:r w:rsidR="00145DF1" w:rsidRPr="00145DF1">
          <w:rPr>
            <w:rStyle w:val="ab"/>
            <w:rFonts w:ascii="Times New Roman"/>
            <w:b/>
            <w:webHidden/>
            <w:sz w:val="24"/>
          </w:rPr>
          <w:fldChar w:fldCharType="separate"/>
        </w:r>
        <w:r w:rsidR="00145DF1" w:rsidRPr="00145DF1">
          <w:rPr>
            <w:rStyle w:val="ab"/>
            <w:rFonts w:ascii="Times New Roman"/>
            <w:b/>
            <w:webHidden/>
            <w:sz w:val="24"/>
          </w:rPr>
          <w:t>7</w:t>
        </w:r>
        <w:r w:rsidR="00145DF1" w:rsidRPr="00145DF1">
          <w:rPr>
            <w:rStyle w:val="ab"/>
            <w:rFonts w:ascii="Times New Roman"/>
            <w:b/>
            <w:webHidden/>
            <w:sz w:val="24"/>
          </w:rPr>
          <w:fldChar w:fldCharType="end"/>
        </w:r>
      </w:hyperlink>
    </w:p>
    <w:p w:rsidR="00145DF1" w:rsidRPr="00145DF1" w:rsidRDefault="00145DF1" w:rsidP="00145DF1">
      <w:pPr>
        <w:pStyle w:val="22"/>
        <w:rPr>
          <w:rStyle w:val="ab"/>
          <w:rFonts w:ascii="Times New Roman" w:eastAsia="黑体"/>
        </w:rPr>
      </w:pPr>
      <w:hyperlink w:anchor="_Toc477878074" w:history="1">
        <w:r w:rsidRPr="008007AC">
          <w:rPr>
            <w:rStyle w:val="ab"/>
            <w:rFonts w:ascii="Times New Roman" w:eastAsia="黑体"/>
            <w:noProof/>
          </w:rPr>
          <w:t>I.</w:t>
        </w:r>
        <w:r>
          <w:rPr>
            <w:rStyle w:val="ab"/>
            <w:rFonts w:ascii="Times New Roman" w:eastAsia="黑体" w:hint="eastAsia"/>
            <w:noProof/>
          </w:rPr>
          <w:t xml:space="preserve"> </w:t>
        </w:r>
        <w:r w:rsidRPr="00145DF1">
          <w:rPr>
            <w:rStyle w:val="ab"/>
            <w:rFonts w:ascii="Times New Roman" w:eastAsia="黑体"/>
            <w:noProof/>
          </w:rPr>
          <w:t>M</w:t>
        </w:r>
        <w:r w:rsidRPr="008007AC">
          <w:rPr>
            <w:rStyle w:val="ab"/>
            <w:rFonts w:ascii="Times New Roman" w:eastAsia="黑体"/>
            <w:noProof/>
          </w:rPr>
          <w:t xml:space="preserve">onetary aggregates </w:t>
        </w:r>
        <w:r w:rsidRPr="00145DF1">
          <w:rPr>
            <w:rStyle w:val="ab"/>
            <w:rFonts w:ascii="Times New Roman" w:eastAsia="黑体"/>
            <w:noProof/>
          </w:rPr>
          <w:t>grew steadily</w:t>
        </w:r>
        <w:r w:rsidRPr="00145DF1">
          <w:rPr>
            <w:rStyle w:val="ab"/>
            <w:rFonts w:ascii="Times New Roman" w:eastAsia="黑体"/>
            <w:webHidden/>
          </w:rPr>
          <w:tab/>
        </w:r>
        <w:r w:rsidRPr="00145DF1">
          <w:rPr>
            <w:rStyle w:val="ab"/>
            <w:rFonts w:ascii="Times New Roman" w:eastAsia="黑体"/>
            <w:webHidden/>
          </w:rPr>
          <w:fldChar w:fldCharType="begin"/>
        </w:r>
        <w:r w:rsidRPr="00145DF1">
          <w:rPr>
            <w:rStyle w:val="ab"/>
            <w:rFonts w:ascii="Times New Roman" w:eastAsia="黑体"/>
            <w:webHidden/>
          </w:rPr>
          <w:instrText xml:space="preserve"> PAGEREF _Toc477878074 \h </w:instrText>
        </w:r>
        <w:r w:rsidRPr="00145DF1">
          <w:rPr>
            <w:rStyle w:val="ab"/>
            <w:rFonts w:ascii="Times New Roman" w:eastAsia="黑体"/>
            <w:webHidden/>
          </w:rPr>
        </w:r>
        <w:r w:rsidRPr="00145DF1">
          <w:rPr>
            <w:rStyle w:val="ab"/>
            <w:rFonts w:ascii="Times New Roman" w:eastAsia="黑体"/>
            <w:webHidden/>
          </w:rPr>
          <w:fldChar w:fldCharType="separate"/>
        </w:r>
        <w:r w:rsidRPr="00145DF1">
          <w:rPr>
            <w:rStyle w:val="ab"/>
            <w:rFonts w:ascii="Times New Roman" w:eastAsia="黑体"/>
            <w:webHidden/>
          </w:rPr>
          <w:t>7</w:t>
        </w:r>
        <w:r w:rsidRPr="00145DF1">
          <w:rPr>
            <w:rStyle w:val="ab"/>
            <w:rFonts w:ascii="Times New Roman" w:eastAsia="黑体"/>
            <w:webHidden/>
          </w:rPr>
          <w:fldChar w:fldCharType="end"/>
        </w:r>
      </w:hyperlink>
    </w:p>
    <w:p w:rsidR="00145DF1" w:rsidRPr="00145DF1" w:rsidRDefault="00145DF1" w:rsidP="00145DF1">
      <w:pPr>
        <w:pStyle w:val="22"/>
        <w:rPr>
          <w:rStyle w:val="ab"/>
          <w:rFonts w:ascii="Times New Roman" w:eastAsia="黑体"/>
        </w:rPr>
      </w:pPr>
      <w:hyperlink w:anchor="_Toc477878075" w:history="1">
        <w:r w:rsidRPr="00145DF1">
          <w:rPr>
            <w:rStyle w:val="ab"/>
            <w:rFonts w:ascii="Times New Roman" w:eastAsia="黑体"/>
            <w:noProof/>
          </w:rPr>
          <w:t>II.</w:t>
        </w:r>
        <w:r>
          <w:rPr>
            <w:rStyle w:val="ab"/>
            <w:rFonts w:ascii="Times New Roman" w:eastAsia="黑体" w:hint="eastAsia"/>
            <w:noProof/>
          </w:rPr>
          <w:t xml:space="preserve"> </w:t>
        </w:r>
        <w:r w:rsidRPr="008007AC">
          <w:rPr>
            <w:rStyle w:val="ab"/>
            <w:rFonts w:ascii="Times New Roman" w:eastAsia="黑体"/>
            <w:noProof/>
          </w:rPr>
          <w:t>An increase in the share of demand deposits in financial institutions</w:t>
        </w:r>
        <w:r w:rsidRPr="00145DF1">
          <w:rPr>
            <w:rStyle w:val="ab"/>
            <w:rFonts w:ascii="Times New Roman" w:eastAsia="黑体"/>
            <w:webHidden/>
          </w:rPr>
          <w:tab/>
        </w:r>
        <w:r w:rsidRPr="00145DF1">
          <w:rPr>
            <w:rStyle w:val="ab"/>
            <w:rFonts w:ascii="Times New Roman" w:eastAsia="黑体"/>
            <w:webHidden/>
          </w:rPr>
          <w:fldChar w:fldCharType="begin"/>
        </w:r>
        <w:r w:rsidRPr="00145DF1">
          <w:rPr>
            <w:rStyle w:val="ab"/>
            <w:rFonts w:ascii="Times New Roman" w:eastAsia="黑体"/>
            <w:webHidden/>
          </w:rPr>
          <w:instrText xml:space="preserve"> PAGEREF _Toc477878075 \h </w:instrText>
        </w:r>
        <w:r w:rsidRPr="00145DF1">
          <w:rPr>
            <w:rStyle w:val="ab"/>
            <w:rFonts w:ascii="Times New Roman" w:eastAsia="黑体"/>
            <w:webHidden/>
          </w:rPr>
        </w:r>
        <w:r w:rsidRPr="00145DF1">
          <w:rPr>
            <w:rStyle w:val="ab"/>
            <w:rFonts w:ascii="Times New Roman" w:eastAsia="黑体"/>
            <w:webHidden/>
          </w:rPr>
          <w:fldChar w:fldCharType="separate"/>
        </w:r>
        <w:r w:rsidRPr="00145DF1">
          <w:rPr>
            <w:rStyle w:val="ab"/>
            <w:rFonts w:ascii="Times New Roman" w:eastAsia="黑体"/>
            <w:webHidden/>
          </w:rPr>
          <w:t>8</w:t>
        </w:r>
        <w:r w:rsidRPr="00145DF1">
          <w:rPr>
            <w:rStyle w:val="ab"/>
            <w:rFonts w:ascii="Times New Roman" w:eastAsia="黑体"/>
            <w:webHidden/>
          </w:rPr>
          <w:fldChar w:fldCharType="end"/>
        </w:r>
      </w:hyperlink>
    </w:p>
    <w:p w:rsidR="00145DF1" w:rsidRPr="00145DF1" w:rsidRDefault="00145DF1">
      <w:pPr>
        <w:pStyle w:val="22"/>
        <w:rPr>
          <w:rStyle w:val="ab"/>
          <w:rFonts w:ascii="Times New Roman" w:eastAsia="黑体"/>
        </w:rPr>
      </w:pPr>
      <w:hyperlink w:anchor="_Toc477878076" w:history="1">
        <w:r>
          <w:rPr>
            <w:rStyle w:val="ab"/>
            <w:rFonts w:ascii="Times New Roman" w:eastAsia="黑体"/>
            <w:noProof/>
          </w:rPr>
          <w:t>III.</w:t>
        </w:r>
        <w:r>
          <w:rPr>
            <w:rStyle w:val="ab"/>
            <w:rFonts w:ascii="Times New Roman" w:eastAsia="黑体" w:hint="eastAsia"/>
            <w:noProof/>
          </w:rPr>
          <w:t xml:space="preserve"> </w:t>
        </w:r>
        <w:r w:rsidRPr="008007AC">
          <w:rPr>
            <w:rStyle w:val="ab"/>
            <w:rFonts w:ascii="Times New Roman" w:eastAsia="黑体"/>
            <w:noProof/>
          </w:rPr>
          <w:t>Strong support by financial institutions to enterprises</w:t>
        </w:r>
        <w:r w:rsidRPr="00145DF1">
          <w:rPr>
            <w:rStyle w:val="ab"/>
            <w:rFonts w:ascii="Times New Roman" w:eastAsia="黑体"/>
            <w:webHidden/>
          </w:rPr>
          <w:tab/>
        </w:r>
        <w:r w:rsidRPr="00145DF1">
          <w:rPr>
            <w:rStyle w:val="ab"/>
            <w:rFonts w:ascii="Times New Roman" w:eastAsia="黑体"/>
            <w:webHidden/>
          </w:rPr>
          <w:fldChar w:fldCharType="begin"/>
        </w:r>
        <w:r w:rsidRPr="00145DF1">
          <w:rPr>
            <w:rStyle w:val="ab"/>
            <w:rFonts w:ascii="Times New Roman" w:eastAsia="黑体"/>
            <w:webHidden/>
          </w:rPr>
          <w:instrText xml:space="preserve"> PAGEREF _Toc477878076 \h </w:instrText>
        </w:r>
        <w:r w:rsidRPr="00145DF1">
          <w:rPr>
            <w:rStyle w:val="ab"/>
            <w:rFonts w:ascii="Times New Roman" w:eastAsia="黑体"/>
            <w:webHidden/>
          </w:rPr>
        </w:r>
        <w:r w:rsidRPr="00145DF1">
          <w:rPr>
            <w:rStyle w:val="ab"/>
            <w:rFonts w:ascii="Times New Roman" w:eastAsia="黑体"/>
            <w:webHidden/>
          </w:rPr>
          <w:fldChar w:fldCharType="separate"/>
        </w:r>
        <w:r w:rsidRPr="00145DF1">
          <w:rPr>
            <w:rStyle w:val="ab"/>
            <w:rFonts w:ascii="Times New Roman" w:eastAsia="黑体"/>
            <w:webHidden/>
          </w:rPr>
          <w:t>9</w:t>
        </w:r>
        <w:r w:rsidRPr="00145DF1">
          <w:rPr>
            <w:rStyle w:val="ab"/>
            <w:rFonts w:ascii="Times New Roman" w:eastAsia="黑体"/>
            <w:webHidden/>
          </w:rPr>
          <w:fldChar w:fldCharType="end"/>
        </w:r>
      </w:hyperlink>
    </w:p>
    <w:p w:rsidR="00145DF1" w:rsidRPr="00145DF1" w:rsidRDefault="00145DF1">
      <w:pPr>
        <w:pStyle w:val="22"/>
        <w:rPr>
          <w:rStyle w:val="ab"/>
          <w:rFonts w:ascii="Times New Roman" w:eastAsia="黑体"/>
        </w:rPr>
      </w:pPr>
      <w:hyperlink w:anchor="_Toc477878077" w:history="1">
        <w:r>
          <w:rPr>
            <w:rStyle w:val="ab"/>
            <w:rFonts w:ascii="Times New Roman" w:eastAsia="黑体"/>
            <w:noProof/>
          </w:rPr>
          <w:t>IV.</w:t>
        </w:r>
        <w:r>
          <w:rPr>
            <w:rStyle w:val="ab"/>
            <w:rFonts w:ascii="Times New Roman" w:eastAsia="黑体" w:hint="eastAsia"/>
            <w:noProof/>
          </w:rPr>
          <w:t xml:space="preserve"> </w:t>
        </w:r>
        <w:r w:rsidRPr="008007AC">
          <w:rPr>
            <w:rStyle w:val="ab"/>
            <w:rFonts w:ascii="Times New Roman" w:eastAsia="黑体"/>
            <w:noProof/>
          </w:rPr>
          <w:t xml:space="preserve">All-system financing aggregates </w:t>
        </w:r>
        <w:r w:rsidRPr="00145DF1">
          <w:rPr>
            <w:rStyle w:val="ab"/>
            <w:rFonts w:ascii="Times New Roman" w:eastAsia="黑体"/>
            <w:noProof/>
          </w:rPr>
          <w:t>grew at a reasonable pace</w:t>
        </w:r>
        <w:r w:rsidRPr="00145DF1">
          <w:rPr>
            <w:rStyle w:val="ab"/>
            <w:rFonts w:ascii="Times New Roman" w:eastAsia="黑体"/>
            <w:webHidden/>
          </w:rPr>
          <w:tab/>
        </w:r>
        <w:r w:rsidRPr="00145DF1">
          <w:rPr>
            <w:rStyle w:val="ab"/>
            <w:rFonts w:ascii="Times New Roman" w:eastAsia="黑体"/>
            <w:webHidden/>
          </w:rPr>
          <w:fldChar w:fldCharType="begin"/>
        </w:r>
        <w:r w:rsidRPr="00145DF1">
          <w:rPr>
            <w:rStyle w:val="ab"/>
            <w:rFonts w:ascii="Times New Roman" w:eastAsia="黑体"/>
            <w:webHidden/>
          </w:rPr>
          <w:instrText xml:space="preserve"> PAGEREF _Toc477878077 \h </w:instrText>
        </w:r>
        <w:r w:rsidRPr="00145DF1">
          <w:rPr>
            <w:rStyle w:val="ab"/>
            <w:rFonts w:ascii="Times New Roman" w:eastAsia="黑体"/>
            <w:webHidden/>
          </w:rPr>
        </w:r>
        <w:r w:rsidRPr="00145DF1">
          <w:rPr>
            <w:rStyle w:val="ab"/>
            <w:rFonts w:ascii="Times New Roman" w:eastAsia="黑体"/>
            <w:webHidden/>
          </w:rPr>
          <w:fldChar w:fldCharType="separate"/>
        </w:r>
        <w:r w:rsidRPr="00145DF1">
          <w:rPr>
            <w:rStyle w:val="ab"/>
            <w:rFonts w:ascii="Times New Roman" w:eastAsia="黑体"/>
            <w:webHidden/>
          </w:rPr>
          <w:t>11</w:t>
        </w:r>
        <w:r w:rsidRPr="00145DF1">
          <w:rPr>
            <w:rStyle w:val="ab"/>
            <w:rFonts w:ascii="Times New Roman" w:eastAsia="黑体"/>
            <w:webHidden/>
          </w:rPr>
          <w:fldChar w:fldCharType="end"/>
        </w:r>
      </w:hyperlink>
    </w:p>
    <w:p w:rsidR="00145DF1" w:rsidRPr="00145DF1" w:rsidRDefault="00145DF1">
      <w:pPr>
        <w:pStyle w:val="22"/>
        <w:rPr>
          <w:rStyle w:val="ab"/>
          <w:rFonts w:ascii="Times New Roman" w:eastAsia="黑体"/>
        </w:rPr>
      </w:pPr>
      <w:hyperlink w:anchor="_Toc477878078" w:history="1">
        <w:r>
          <w:rPr>
            <w:rStyle w:val="ab"/>
            <w:rFonts w:ascii="Times New Roman" w:eastAsia="黑体"/>
            <w:noProof/>
          </w:rPr>
          <w:t>V.</w:t>
        </w:r>
        <w:r>
          <w:rPr>
            <w:rStyle w:val="ab"/>
            <w:rFonts w:ascii="Times New Roman" w:eastAsia="黑体" w:hint="eastAsia"/>
            <w:noProof/>
          </w:rPr>
          <w:t xml:space="preserve"> </w:t>
        </w:r>
        <w:r w:rsidRPr="00145DF1">
          <w:rPr>
            <w:rStyle w:val="ab"/>
            <w:rFonts w:ascii="Times New Roman" w:eastAsia="黑体"/>
            <w:noProof/>
          </w:rPr>
          <w:t xml:space="preserve">Deposit and </w:t>
        </w:r>
        <w:r w:rsidRPr="008007AC">
          <w:rPr>
            <w:rStyle w:val="ab"/>
            <w:rFonts w:ascii="Times New Roman" w:eastAsia="黑体"/>
            <w:noProof/>
          </w:rPr>
          <w:t xml:space="preserve">loan interest rates </w:t>
        </w:r>
        <w:r w:rsidRPr="00145DF1">
          <w:rPr>
            <w:rStyle w:val="ab"/>
            <w:rFonts w:ascii="Times New Roman" w:eastAsia="黑体"/>
            <w:noProof/>
          </w:rPr>
          <w:t>declined in a stable manner</w:t>
        </w:r>
        <w:r w:rsidRPr="00145DF1">
          <w:rPr>
            <w:rStyle w:val="ab"/>
            <w:rFonts w:ascii="Times New Roman" w:eastAsia="黑体"/>
            <w:webHidden/>
          </w:rPr>
          <w:tab/>
        </w:r>
        <w:r w:rsidRPr="00145DF1">
          <w:rPr>
            <w:rStyle w:val="ab"/>
            <w:rFonts w:ascii="Times New Roman" w:eastAsia="黑体"/>
            <w:webHidden/>
          </w:rPr>
          <w:fldChar w:fldCharType="begin"/>
        </w:r>
        <w:r w:rsidRPr="00145DF1">
          <w:rPr>
            <w:rStyle w:val="ab"/>
            <w:rFonts w:ascii="Times New Roman" w:eastAsia="黑体"/>
            <w:webHidden/>
          </w:rPr>
          <w:instrText xml:space="preserve"> PAGEREF _Toc477878078 \h </w:instrText>
        </w:r>
        <w:r w:rsidRPr="00145DF1">
          <w:rPr>
            <w:rStyle w:val="ab"/>
            <w:rFonts w:ascii="Times New Roman" w:eastAsia="黑体"/>
            <w:webHidden/>
          </w:rPr>
        </w:r>
        <w:r w:rsidRPr="00145DF1">
          <w:rPr>
            <w:rStyle w:val="ab"/>
            <w:rFonts w:ascii="Times New Roman" w:eastAsia="黑体"/>
            <w:webHidden/>
          </w:rPr>
          <w:fldChar w:fldCharType="separate"/>
        </w:r>
        <w:r w:rsidRPr="00145DF1">
          <w:rPr>
            <w:rStyle w:val="ab"/>
            <w:rFonts w:ascii="Times New Roman" w:eastAsia="黑体"/>
            <w:webHidden/>
          </w:rPr>
          <w:t>12</w:t>
        </w:r>
        <w:r w:rsidRPr="00145DF1">
          <w:rPr>
            <w:rStyle w:val="ab"/>
            <w:rFonts w:ascii="Times New Roman" w:eastAsia="黑体"/>
            <w:webHidden/>
          </w:rPr>
          <w:fldChar w:fldCharType="end"/>
        </w:r>
      </w:hyperlink>
    </w:p>
    <w:p w:rsidR="00145DF1" w:rsidRPr="00145DF1" w:rsidRDefault="00145DF1">
      <w:pPr>
        <w:pStyle w:val="22"/>
        <w:rPr>
          <w:rStyle w:val="ab"/>
          <w:rFonts w:ascii="Times New Roman" w:eastAsia="黑体"/>
        </w:rPr>
      </w:pPr>
      <w:hyperlink w:anchor="_Toc477878079" w:history="1">
        <w:r w:rsidRPr="008007AC">
          <w:rPr>
            <w:rStyle w:val="ab"/>
            <w:rFonts w:ascii="Times New Roman" w:eastAsia="黑体"/>
            <w:noProof/>
          </w:rPr>
          <w:t>VI. RMB exchange-rate</w:t>
        </w:r>
        <w:r w:rsidRPr="00145DF1">
          <w:rPr>
            <w:rStyle w:val="ab"/>
            <w:rFonts w:ascii="Times New Roman" w:eastAsia="黑体"/>
            <w:noProof/>
          </w:rPr>
          <w:t xml:space="preserve"> flexibility was enhanced in both directions</w:t>
        </w:r>
        <w:r w:rsidRPr="00145DF1">
          <w:rPr>
            <w:rStyle w:val="ab"/>
            <w:rFonts w:ascii="Times New Roman" w:eastAsia="黑体"/>
            <w:webHidden/>
          </w:rPr>
          <w:tab/>
        </w:r>
        <w:r w:rsidRPr="00145DF1">
          <w:rPr>
            <w:rStyle w:val="ab"/>
            <w:rFonts w:ascii="Times New Roman" w:eastAsia="黑体"/>
            <w:webHidden/>
          </w:rPr>
          <w:fldChar w:fldCharType="begin"/>
        </w:r>
        <w:r w:rsidRPr="00145DF1">
          <w:rPr>
            <w:rStyle w:val="ab"/>
            <w:rFonts w:ascii="Times New Roman" w:eastAsia="黑体"/>
            <w:webHidden/>
          </w:rPr>
          <w:instrText xml:space="preserve"> PAGEREF _Toc477878079 \h </w:instrText>
        </w:r>
        <w:r w:rsidRPr="00145DF1">
          <w:rPr>
            <w:rStyle w:val="ab"/>
            <w:rFonts w:ascii="Times New Roman" w:eastAsia="黑体"/>
            <w:webHidden/>
          </w:rPr>
        </w:r>
        <w:r w:rsidRPr="00145DF1">
          <w:rPr>
            <w:rStyle w:val="ab"/>
            <w:rFonts w:ascii="Times New Roman" w:eastAsia="黑体"/>
            <w:webHidden/>
          </w:rPr>
          <w:fldChar w:fldCharType="separate"/>
        </w:r>
        <w:r w:rsidRPr="00145DF1">
          <w:rPr>
            <w:rStyle w:val="ab"/>
            <w:rFonts w:ascii="Times New Roman" w:eastAsia="黑体"/>
            <w:webHidden/>
          </w:rPr>
          <w:t>14</w:t>
        </w:r>
        <w:r w:rsidRPr="00145DF1">
          <w:rPr>
            <w:rStyle w:val="ab"/>
            <w:rFonts w:ascii="Times New Roman" w:eastAsia="黑体"/>
            <w:webHidden/>
          </w:rPr>
          <w:fldChar w:fldCharType="end"/>
        </w:r>
      </w:hyperlink>
    </w:p>
    <w:p w:rsidR="00145DF1" w:rsidRPr="00145DF1" w:rsidRDefault="00145DF1">
      <w:pPr>
        <w:pStyle w:val="22"/>
        <w:rPr>
          <w:rStyle w:val="ab"/>
          <w:rFonts w:ascii="Times New Roman" w:eastAsia="黑体"/>
        </w:rPr>
      </w:pPr>
      <w:hyperlink w:anchor="_Toc477878080" w:history="1">
        <w:r w:rsidRPr="008007AC">
          <w:rPr>
            <w:rStyle w:val="ab"/>
            <w:rFonts w:ascii="Times New Roman" w:eastAsia="黑体"/>
            <w:noProof/>
          </w:rPr>
          <w:t xml:space="preserve">VII. Cross-border RMB receipts and payments </w:t>
        </w:r>
        <w:r w:rsidRPr="00145DF1">
          <w:rPr>
            <w:rStyle w:val="ab"/>
            <w:rFonts w:ascii="Times New Roman" w:eastAsia="黑体"/>
            <w:noProof/>
          </w:rPr>
          <w:t>fell on a year-on-year basis</w:t>
        </w:r>
        <w:r w:rsidRPr="00145DF1">
          <w:rPr>
            <w:rStyle w:val="ab"/>
            <w:rFonts w:ascii="Times New Roman" w:eastAsia="黑体"/>
            <w:webHidden/>
          </w:rPr>
          <w:tab/>
        </w:r>
        <w:r w:rsidRPr="00145DF1">
          <w:rPr>
            <w:rStyle w:val="ab"/>
            <w:rFonts w:ascii="Times New Roman" w:eastAsia="黑体"/>
            <w:webHidden/>
          </w:rPr>
          <w:fldChar w:fldCharType="begin"/>
        </w:r>
        <w:r w:rsidRPr="00145DF1">
          <w:rPr>
            <w:rStyle w:val="ab"/>
            <w:rFonts w:ascii="Times New Roman" w:eastAsia="黑体"/>
            <w:webHidden/>
          </w:rPr>
          <w:instrText xml:space="preserve"> PAGEREF _Toc477878080 \h </w:instrText>
        </w:r>
        <w:r w:rsidRPr="00145DF1">
          <w:rPr>
            <w:rStyle w:val="ab"/>
            <w:rFonts w:ascii="Times New Roman" w:eastAsia="黑体"/>
            <w:webHidden/>
          </w:rPr>
        </w:r>
        <w:r w:rsidRPr="00145DF1">
          <w:rPr>
            <w:rStyle w:val="ab"/>
            <w:rFonts w:ascii="Times New Roman" w:eastAsia="黑体"/>
            <w:webHidden/>
          </w:rPr>
          <w:fldChar w:fldCharType="separate"/>
        </w:r>
        <w:r w:rsidRPr="00145DF1">
          <w:rPr>
            <w:rStyle w:val="ab"/>
            <w:rFonts w:ascii="Times New Roman" w:eastAsia="黑体"/>
            <w:webHidden/>
          </w:rPr>
          <w:t>15</w:t>
        </w:r>
        <w:r w:rsidRPr="00145DF1">
          <w:rPr>
            <w:rStyle w:val="ab"/>
            <w:rFonts w:ascii="Times New Roman" w:eastAsia="黑体"/>
            <w:webHidden/>
          </w:rPr>
          <w:fldChar w:fldCharType="end"/>
        </w:r>
      </w:hyperlink>
    </w:p>
    <w:p w:rsidR="00145DF1" w:rsidRPr="00145DF1" w:rsidRDefault="00145DF1">
      <w:pPr>
        <w:pStyle w:val="13"/>
        <w:rPr>
          <w:rStyle w:val="ab"/>
          <w:rFonts w:ascii="Times New Roman"/>
          <w:b/>
          <w:sz w:val="24"/>
        </w:rPr>
      </w:pPr>
      <w:hyperlink w:anchor="_Toc477878081" w:history="1">
        <w:r w:rsidRPr="00145DF1">
          <w:rPr>
            <w:rStyle w:val="ab"/>
            <w:rFonts w:ascii="Times New Roman"/>
            <w:b/>
            <w:noProof/>
            <w:sz w:val="24"/>
          </w:rPr>
          <w:t xml:space="preserve">Part </w:t>
        </w:r>
        <w:r>
          <w:rPr>
            <w:rStyle w:val="ab"/>
            <w:rFonts w:ascii="Times New Roman" w:hint="eastAsia"/>
            <w:b/>
            <w:noProof/>
            <w:sz w:val="24"/>
          </w:rPr>
          <w:t>2</w:t>
        </w:r>
        <w:r w:rsidRPr="00145DF1">
          <w:rPr>
            <w:rStyle w:val="ab"/>
            <w:rFonts w:ascii="Times New Roman"/>
            <w:b/>
            <w:noProof/>
            <w:sz w:val="24"/>
          </w:rPr>
          <w:t xml:space="preserve"> Mone</w:t>
        </w:r>
        <w:r w:rsidRPr="00145DF1">
          <w:rPr>
            <w:rStyle w:val="ab"/>
            <w:rFonts w:ascii="Times New Roman"/>
            <w:b/>
            <w:noProof/>
            <w:sz w:val="24"/>
          </w:rPr>
          <w:t>t</w:t>
        </w:r>
        <w:r w:rsidRPr="00145DF1">
          <w:rPr>
            <w:rStyle w:val="ab"/>
            <w:rFonts w:ascii="Times New Roman"/>
            <w:b/>
            <w:noProof/>
            <w:sz w:val="24"/>
          </w:rPr>
          <w:t>ary Policy Oper</w:t>
        </w:r>
        <w:r w:rsidRPr="00145DF1">
          <w:rPr>
            <w:rStyle w:val="ab"/>
            <w:rFonts w:ascii="Times New Roman"/>
            <w:b/>
            <w:noProof/>
            <w:sz w:val="24"/>
          </w:rPr>
          <w:t>a</w:t>
        </w:r>
        <w:r w:rsidRPr="00145DF1">
          <w:rPr>
            <w:rStyle w:val="ab"/>
            <w:rFonts w:ascii="Times New Roman"/>
            <w:b/>
            <w:noProof/>
            <w:sz w:val="24"/>
          </w:rPr>
          <w:t>tions</w:t>
        </w:r>
        <w:r w:rsidRPr="00145DF1">
          <w:rPr>
            <w:rStyle w:val="ab"/>
            <w:rFonts w:ascii="Times New Roman"/>
            <w:b/>
            <w:webHidden/>
            <w:sz w:val="24"/>
          </w:rPr>
          <w:tab/>
        </w:r>
        <w:r w:rsidRPr="00145DF1">
          <w:rPr>
            <w:rStyle w:val="ab"/>
            <w:rFonts w:ascii="Times New Roman"/>
            <w:b/>
            <w:webHidden/>
            <w:sz w:val="24"/>
          </w:rPr>
          <w:fldChar w:fldCharType="begin"/>
        </w:r>
        <w:r w:rsidRPr="00145DF1">
          <w:rPr>
            <w:rStyle w:val="ab"/>
            <w:rFonts w:ascii="Times New Roman"/>
            <w:b/>
            <w:webHidden/>
            <w:sz w:val="24"/>
          </w:rPr>
          <w:instrText xml:space="preserve"> PAGEREF _Toc477878081 \h </w:instrText>
        </w:r>
        <w:r w:rsidRPr="00145DF1">
          <w:rPr>
            <w:rStyle w:val="ab"/>
            <w:rFonts w:ascii="Times New Roman"/>
            <w:b/>
            <w:webHidden/>
            <w:sz w:val="24"/>
          </w:rPr>
        </w:r>
        <w:r w:rsidRPr="00145DF1">
          <w:rPr>
            <w:rStyle w:val="ab"/>
            <w:rFonts w:ascii="Times New Roman"/>
            <w:b/>
            <w:webHidden/>
            <w:sz w:val="24"/>
          </w:rPr>
          <w:fldChar w:fldCharType="separate"/>
        </w:r>
        <w:r w:rsidRPr="00145DF1">
          <w:rPr>
            <w:rStyle w:val="ab"/>
            <w:rFonts w:ascii="Times New Roman"/>
            <w:b/>
            <w:webHidden/>
            <w:sz w:val="24"/>
          </w:rPr>
          <w:t>16</w:t>
        </w:r>
        <w:r w:rsidRPr="00145DF1">
          <w:rPr>
            <w:rStyle w:val="ab"/>
            <w:rFonts w:ascii="Times New Roman"/>
            <w:b/>
            <w:webHidden/>
            <w:sz w:val="24"/>
          </w:rPr>
          <w:fldChar w:fldCharType="end"/>
        </w:r>
      </w:hyperlink>
    </w:p>
    <w:p w:rsidR="00145DF1" w:rsidRPr="00145DF1" w:rsidRDefault="00145DF1">
      <w:pPr>
        <w:pStyle w:val="22"/>
        <w:rPr>
          <w:rStyle w:val="ab"/>
          <w:rFonts w:ascii="Times New Roman" w:eastAsia="黑体"/>
        </w:rPr>
      </w:pPr>
      <w:hyperlink w:anchor="_Toc477878082" w:history="1">
        <w:r w:rsidRPr="00145DF1">
          <w:rPr>
            <w:rStyle w:val="ab"/>
            <w:rFonts w:ascii="Times New Roman" w:eastAsia="黑体"/>
            <w:noProof/>
          </w:rPr>
          <w:t>I. Flexible open market operations</w:t>
        </w:r>
        <w:r w:rsidRPr="00145DF1">
          <w:rPr>
            <w:rStyle w:val="ab"/>
            <w:rFonts w:ascii="Times New Roman" w:eastAsia="黑体"/>
            <w:webHidden/>
          </w:rPr>
          <w:tab/>
        </w:r>
        <w:r w:rsidRPr="00145DF1">
          <w:rPr>
            <w:rStyle w:val="ab"/>
            <w:rFonts w:ascii="Times New Roman" w:eastAsia="黑体"/>
            <w:webHidden/>
          </w:rPr>
          <w:fldChar w:fldCharType="begin"/>
        </w:r>
        <w:r w:rsidRPr="00145DF1">
          <w:rPr>
            <w:rStyle w:val="ab"/>
            <w:rFonts w:ascii="Times New Roman" w:eastAsia="黑体"/>
            <w:webHidden/>
          </w:rPr>
          <w:instrText xml:space="preserve"> PAGEREF _Toc477878082 \h </w:instrText>
        </w:r>
        <w:r w:rsidRPr="00145DF1">
          <w:rPr>
            <w:rStyle w:val="ab"/>
            <w:rFonts w:ascii="Times New Roman" w:eastAsia="黑体"/>
            <w:webHidden/>
          </w:rPr>
        </w:r>
        <w:r w:rsidRPr="00145DF1">
          <w:rPr>
            <w:rStyle w:val="ab"/>
            <w:rFonts w:ascii="Times New Roman" w:eastAsia="黑体"/>
            <w:webHidden/>
          </w:rPr>
          <w:fldChar w:fldCharType="separate"/>
        </w:r>
        <w:r w:rsidRPr="00145DF1">
          <w:rPr>
            <w:rStyle w:val="ab"/>
            <w:rFonts w:ascii="Times New Roman" w:eastAsia="黑体"/>
            <w:webHidden/>
          </w:rPr>
          <w:t>16</w:t>
        </w:r>
        <w:r w:rsidRPr="00145DF1">
          <w:rPr>
            <w:rStyle w:val="ab"/>
            <w:rFonts w:ascii="Times New Roman" w:eastAsia="黑体"/>
            <w:webHidden/>
          </w:rPr>
          <w:fldChar w:fldCharType="end"/>
        </w:r>
      </w:hyperlink>
    </w:p>
    <w:p w:rsidR="00145DF1" w:rsidRPr="00145DF1" w:rsidRDefault="00145DF1" w:rsidP="00145DF1">
      <w:pPr>
        <w:pStyle w:val="22"/>
        <w:jc w:val="both"/>
        <w:rPr>
          <w:rStyle w:val="ab"/>
          <w:rFonts w:ascii="Times New Roman" w:eastAsia="黑体"/>
        </w:rPr>
      </w:pPr>
      <w:hyperlink w:anchor="_Toc477878083" w:history="1">
        <w:r w:rsidRPr="00145DF1">
          <w:rPr>
            <w:rStyle w:val="ab"/>
            <w:rFonts w:ascii="Times New Roman" w:eastAsia="黑体"/>
            <w:noProof/>
          </w:rPr>
          <w:t>II. Standing Lending Facility (SLF) and Medium-term Lending Facility (MLF) operations were conducted</w:t>
        </w:r>
        <w:r w:rsidRPr="00145DF1">
          <w:rPr>
            <w:rStyle w:val="ab"/>
            <w:rFonts w:ascii="Times New Roman" w:eastAsia="黑体"/>
            <w:webHidden/>
          </w:rPr>
          <w:tab/>
        </w:r>
        <w:r w:rsidRPr="00145DF1">
          <w:rPr>
            <w:rStyle w:val="ab"/>
            <w:rFonts w:ascii="Times New Roman" w:eastAsia="黑体"/>
            <w:webHidden/>
          </w:rPr>
          <w:fldChar w:fldCharType="begin"/>
        </w:r>
        <w:r w:rsidRPr="00145DF1">
          <w:rPr>
            <w:rStyle w:val="ab"/>
            <w:rFonts w:ascii="Times New Roman" w:eastAsia="黑体"/>
            <w:webHidden/>
          </w:rPr>
          <w:instrText xml:space="preserve"> PAGEREF _Toc477878083 \h </w:instrText>
        </w:r>
        <w:r w:rsidRPr="00145DF1">
          <w:rPr>
            <w:rStyle w:val="ab"/>
            <w:rFonts w:ascii="Times New Roman" w:eastAsia="黑体"/>
            <w:webHidden/>
          </w:rPr>
        </w:r>
        <w:r w:rsidRPr="00145DF1">
          <w:rPr>
            <w:rStyle w:val="ab"/>
            <w:rFonts w:ascii="Times New Roman" w:eastAsia="黑体"/>
            <w:webHidden/>
          </w:rPr>
          <w:fldChar w:fldCharType="separate"/>
        </w:r>
        <w:r w:rsidRPr="00145DF1">
          <w:rPr>
            <w:rStyle w:val="ab"/>
            <w:rFonts w:ascii="Times New Roman" w:eastAsia="黑体"/>
            <w:webHidden/>
          </w:rPr>
          <w:t>18</w:t>
        </w:r>
        <w:r w:rsidRPr="00145DF1">
          <w:rPr>
            <w:rStyle w:val="ab"/>
            <w:rFonts w:ascii="Times New Roman" w:eastAsia="黑体"/>
            <w:webHidden/>
          </w:rPr>
          <w:fldChar w:fldCharType="end"/>
        </w:r>
      </w:hyperlink>
    </w:p>
    <w:p w:rsidR="00145DF1" w:rsidRPr="00145DF1" w:rsidRDefault="00145DF1" w:rsidP="00145DF1">
      <w:pPr>
        <w:pStyle w:val="22"/>
        <w:jc w:val="both"/>
        <w:rPr>
          <w:rStyle w:val="ab"/>
          <w:rFonts w:ascii="Times New Roman" w:eastAsia="黑体"/>
        </w:rPr>
      </w:pPr>
      <w:hyperlink w:anchor="_Toc477878084" w:history="1">
        <w:r w:rsidRPr="00145DF1">
          <w:rPr>
            <w:rStyle w:val="ab"/>
            <w:rFonts w:ascii="Times New Roman" w:eastAsia="黑体"/>
            <w:noProof/>
          </w:rPr>
          <w:t>III. The reserve requirement ratio instrument was used and the reserve requirement mechanism was improved</w:t>
        </w:r>
        <w:r w:rsidRPr="00145DF1">
          <w:rPr>
            <w:rStyle w:val="ab"/>
            <w:rFonts w:ascii="Times New Roman" w:eastAsia="黑体"/>
            <w:webHidden/>
          </w:rPr>
          <w:tab/>
        </w:r>
        <w:r w:rsidRPr="00145DF1">
          <w:rPr>
            <w:rStyle w:val="ab"/>
            <w:rFonts w:ascii="Times New Roman" w:eastAsia="黑体"/>
            <w:webHidden/>
          </w:rPr>
          <w:fldChar w:fldCharType="begin"/>
        </w:r>
        <w:r w:rsidRPr="00145DF1">
          <w:rPr>
            <w:rStyle w:val="ab"/>
            <w:rFonts w:ascii="Times New Roman" w:eastAsia="黑体"/>
            <w:webHidden/>
          </w:rPr>
          <w:instrText xml:space="preserve"> PAGEREF _Toc477878084 \h </w:instrText>
        </w:r>
        <w:r w:rsidRPr="00145DF1">
          <w:rPr>
            <w:rStyle w:val="ab"/>
            <w:rFonts w:ascii="Times New Roman" w:eastAsia="黑体"/>
            <w:webHidden/>
          </w:rPr>
        </w:r>
        <w:r w:rsidRPr="00145DF1">
          <w:rPr>
            <w:rStyle w:val="ab"/>
            <w:rFonts w:ascii="Times New Roman" w:eastAsia="黑体"/>
            <w:webHidden/>
          </w:rPr>
          <w:fldChar w:fldCharType="separate"/>
        </w:r>
        <w:r w:rsidRPr="00145DF1">
          <w:rPr>
            <w:rStyle w:val="ab"/>
            <w:rFonts w:ascii="Times New Roman" w:eastAsia="黑体"/>
            <w:webHidden/>
          </w:rPr>
          <w:t>19</w:t>
        </w:r>
        <w:r w:rsidRPr="00145DF1">
          <w:rPr>
            <w:rStyle w:val="ab"/>
            <w:rFonts w:ascii="Times New Roman" w:eastAsia="黑体"/>
            <w:webHidden/>
          </w:rPr>
          <w:fldChar w:fldCharType="end"/>
        </w:r>
      </w:hyperlink>
    </w:p>
    <w:p w:rsidR="00145DF1" w:rsidRPr="00145DF1" w:rsidRDefault="00145DF1">
      <w:pPr>
        <w:pStyle w:val="22"/>
        <w:rPr>
          <w:rStyle w:val="ab"/>
          <w:rFonts w:ascii="Times New Roman" w:eastAsia="黑体"/>
        </w:rPr>
      </w:pPr>
      <w:hyperlink w:anchor="_Toc477878085" w:history="1">
        <w:r w:rsidRPr="00145DF1">
          <w:rPr>
            <w:rStyle w:val="ab"/>
            <w:rFonts w:ascii="Times New Roman" w:eastAsia="黑体"/>
            <w:noProof/>
          </w:rPr>
          <w:t>IV. The macro-prudential policy framework was improved</w:t>
        </w:r>
        <w:r w:rsidRPr="00145DF1">
          <w:rPr>
            <w:rStyle w:val="ab"/>
            <w:rFonts w:ascii="Times New Roman" w:eastAsia="黑体"/>
            <w:webHidden/>
          </w:rPr>
          <w:tab/>
        </w:r>
        <w:r w:rsidRPr="00145DF1">
          <w:rPr>
            <w:rStyle w:val="ab"/>
            <w:rFonts w:ascii="Times New Roman" w:eastAsia="黑体"/>
            <w:webHidden/>
          </w:rPr>
          <w:fldChar w:fldCharType="begin"/>
        </w:r>
        <w:r w:rsidRPr="00145DF1">
          <w:rPr>
            <w:rStyle w:val="ab"/>
            <w:rFonts w:ascii="Times New Roman" w:eastAsia="黑体"/>
            <w:webHidden/>
          </w:rPr>
          <w:instrText xml:space="preserve"> PAGEREF _Toc477878085 \h </w:instrText>
        </w:r>
        <w:r w:rsidRPr="00145DF1">
          <w:rPr>
            <w:rStyle w:val="ab"/>
            <w:rFonts w:ascii="Times New Roman" w:eastAsia="黑体"/>
            <w:webHidden/>
          </w:rPr>
        </w:r>
        <w:r w:rsidRPr="00145DF1">
          <w:rPr>
            <w:rStyle w:val="ab"/>
            <w:rFonts w:ascii="Times New Roman" w:eastAsia="黑体"/>
            <w:webHidden/>
          </w:rPr>
          <w:fldChar w:fldCharType="separate"/>
        </w:r>
        <w:r w:rsidRPr="00145DF1">
          <w:rPr>
            <w:rStyle w:val="ab"/>
            <w:rFonts w:ascii="Times New Roman" w:eastAsia="黑体"/>
            <w:webHidden/>
          </w:rPr>
          <w:t>19</w:t>
        </w:r>
        <w:r w:rsidRPr="00145DF1">
          <w:rPr>
            <w:rStyle w:val="ab"/>
            <w:rFonts w:ascii="Times New Roman" w:eastAsia="黑体"/>
            <w:webHidden/>
          </w:rPr>
          <w:fldChar w:fldCharType="end"/>
        </w:r>
      </w:hyperlink>
    </w:p>
    <w:p w:rsidR="00145DF1" w:rsidRPr="00145DF1" w:rsidRDefault="00145DF1">
      <w:pPr>
        <w:pStyle w:val="22"/>
        <w:rPr>
          <w:rStyle w:val="ab"/>
          <w:rFonts w:ascii="Times New Roman" w:eastAsia="黑体"/>
        </w:rPr>
      </w:pPr>
      <w:hyperlink w:anchor="_Toc477878086" w:history="1">
        <w:r w:rsidRPr="00145DF1">
          <w:rPr>
            <w:rStyle w:val="ab"/>
            <w:rFonts w:ascii="Times New Roman" w:eastAsia="黑体"/>
            <w:noProof/>
          </w:rPr>
          <w:t>V. Stronger Credit support to key areas and weak sectors in the economy</w:t>
        </w:r>
        <w:r w:rsidRPr="00145DF1">
          <w:rPr>
            <w:rStyle w:val="ab"/>
            <w:rFonts w:ascii="Times New Roman" w:eastAsia="黑体"/>
            <w:webHidden/>
          </w:rPr>
          <w:tab/>
        </w:r>
        <w:r w:rsidRPr="00145DF1">
          <w:rPr>
            <w:rStyle w:val="ab"/>
            <w:rFonts w:ascii="Times New Roman" w:eastAsia="黑体"/>
            <w:webHidden/>
          </w:rPr>
          <w:fldChar w:fldCharType="begin"/>
        </w:r>
        <w:r w:rsidRPr="00145DF1">
          <w:rPr>
            <w:rStyle w:val="ab"/>
            <w:rFonts w:ascii="Times New Roman" w:eastAsia="黑体"/>
            <w:webHidden/>
          </w:rPr>
          <w:instrText xml:space="preserve"> PAGEREF _Toc477878086 \h </w:instrText>
        </w:r>
        <w:r w:rsidRPr="00145DF1">
          <w:rPr>
            <w:rStyle w:val="ab"/>
            <w:rFonts w:ascii="Times New Roman" w:eastAsia="黑体"/>
            <w:webHidden/>
          </w:rPr>
        </w:r>
        <w:r w:rsidRPr="00145DF1">
          <w:rPr>
            <w:rStyle w:val="ab"/>
            <w:rFonts w:ascii="Times New Roman" w:eastAsia="黑体"/>
            <w:webHidden/>
          </w:rPr>
          <w:fldChar w:fldCharType="separate"/>
        </w:r>
        <w:r w:rsidRPr="00145DF1">
          <w:rPr>
            <w:rStyle w:val="ab"/>
            <w:rFonts w:ascii="Times New Roman" w:eastAsia="黑体"/>
            <w:webHidden/>
          </w:rPr>
          <w:t>22</w:t>
        </w:r>
        <w:r w:rsidRPr="00145DF1">
          <w:rPr>
            <w:rStyle w:val="ab"/>
            <w:rFonts w:ascii="Times New Roman" w:eastAsia="黑体"/>
            <w:webHidden/>
          </w:rPr>
          <w:fldChar w:fldCharType="end"/>
        </w:r>
      </w:hyperlink>
    </w:p>
    <w:p w:rsidR="00145DF1" w:rsidRPr="00145DF1" w:rsidRDefault="00145DF1">
      <w:pPr>
        <w:pStyle w:val="22"/>
        <w:rPr>
          <w:rStyle w:val="ab"/>
          <w:rFonts w:ascii="Times New Roman" w:eastAsia="黑体"/>
        </w:rPr>
      </w:pPr>
      <w:hyperlink w:anchor="_Toc477878087" w:history="1">
        <w:r w:rsidRPr="00145DF1">
          <w:rPr>
            <w:rStyle w:val="ab"/>
            <w:rFonts w:ascii="Times New Roman" w:eastAsia="黑体"/>
            <w:noProof/>
          </w:rPr>
          <w:t>VI. Window guidance and credit policies for structural guidance</w:t>
        </w:r>
        <w:r w:rsidRPr="00145DF1">
          <w:rPr>
            <w:rStyle w:val="ab"/>
            <w:rFonts w:ascii="Times New Roman" w:eastAsia="黑体"/>
            <w:webHidden/>
          </w:rPr>
          <w:tab/>
        </w:r>
        <w:r w:rsidRPr="00145DF1">
          <w:rPr>
            <w:rStyle w:val="ab"/>
            <w:rFonts w:ascii="Times New Roman" w:eastAsia="黑体"/>
            <w:webHidden/>
          </w:rPr>
          <w:fldChar w:fldCharType="begin"/>
        </w:r>
        <w:r w:rsidRPr="00145DF1">
          <w:rPr>
            <w:rStyle w:val="ab"/>
            <w:rFonts w:ascii="Times New Roman" w:eastAsia="黑体"/>
            <w:webHidden/>
          </w:rPr>
          <w:instrText xml:space="preserve"> PAGEREF _Toc477878087 \h </w:instrText>
        </w:r>
        <w:r w:rsidRPr="00145DF1">
          <w:rPr>
            <w:rStyle w:val="ab"/>
            <w:rFonts w:ascii="Times New Roman" w:eastAsia="黑体"/>
            <w:webHidden/>
          </w:rPr>
        </w:r>
        <w:r w:rsidRPr="00145DF1">
          <w:rPr>
            <w:rStyle w:val="ab"/>
            <w:rFonts w:ascii="Times New Roman" w:eastAsia="黑体"/>
            <w:webHidden/>
          </w:rPr>
          <w:fldChar w:fldCharType="separate"/>
        </w:r>
        <w:r w:rsidRPr="00145DF1">
          <w:rPr>
            <w:rStyle w:val="ab"/>
            <w:rFonts w:ascii="Times New Roman" w:eastAsia="黑体"/>
            <w:webHidden/>
          </w:rPr>
          <w:t>23</w:t>
        </w:r>
        <w:r w:rsidRPr="00145DF1">
          <w:rPr>
            <w:rStyle w:val="ab"/>
            <w:rFonts w:ascii="Times New Roman" w:eastAsia="黑体"/>
            <w:webHidden/>
          </w:rPr>
          <w:fldChar w:fldCharType="end"/>
        </w:r>
      </w:hyperlink>
    </w:p>
    <w:p w:rsidR="00145DF1" w:rsidRPr="00145DF1" w:rsidRDefault="00145DF1">
      <w:pPr>
        <w:pStyle w:val="22"/>
        <w:rPr>
          <w:rStyle w:val="ab"/>
          <w:rFonts w:ascii="Times New Roman" w:eastAsia="黑体"/>
        </w:rPr>
      </w:pPr>
      <w:hyperlink w:anchor="_Toc477878088" w:history="1">
        <w:r w:rsidRPr="00145DF1">
          <w:rPr>
            <w:rStyle w:val="ab"/>
            <w:rFonts w:ascii="Times New Roman" w:eastAsia="黑体"/>
            <w:noProof/>
          </w:rPr>
          <w:t>VII. Deepening the market-based interest-rate reform</w:t>
        </w:r>
        <w:r w:rsidRPr="00145DF1">
          <w:rPr>
            <w:rStyle w:val="ab"/>
            <w:rFonts w:ascii="Times New Roman" w:eastAsia="黑体"/>
            <w:webHidden/>
          </w:rPr>
          <w:tab/>
        </w:r>
        <w:r w:rsidRPr="00145DF1">
          <w:rPr>
            <w:rStyle w:val="ab"/>
            <w:rFonts w:ascii="Times New Roman" w:eastAsia="黑体"/>
            <w:webHidden/>
          </w:rPr>
          <w:fldChar w:fldCharType="begin"/>
        </w:r>
        <w:r w:rsidRPr="00145DF1">
          <w:rPr>
            <w:rStyle w:val="ab"/>
            <w:rFonts w:ascii="Times New Roman" w:eastAsia="黑体"/>
            <w:webHidden/>
          </w:rPr>
          <w:instrText xml:space="preserve"> PAGEREF _Toc477878088 \h </w:instrText>
        </w:r>
        <w:r w:rsidRPr="00145DF1">
          <w:rPr>
            <w:rStyle w:val="ab"/>
            <w:rFonts w:ascii="Times New Roman" w:eastAsia="黑体"/>
            <w:webHidden/>
          </w:rPr>
        </w:r>
        <w:r w:rsidRPr="00145DF1">
          <w:rPr>
            <w:rStyle w:val="ab"/>
            <w:rFonts w:ascii="Times New Roman" w:eastAsia="黑体"/>
            <w:webHidden/>
          </w:rPr>
          <w:fldChar w:fldCharType="separate"/>
        </w:r>
        <w:r w:rsidRPr="00145DF1">
          <w:rPr>
            <w:rStyle w:val="ab"/>
            <w:rFonts w:ascii="Times New Roman" w:eastAsia="黑体"/>
            <w:webHidden/>
          </w:rPr>
          <w:t>24</w:t>
        </w:r>
        <w:r w:rsidRPr="00145DF1">
          <w:rPr>
            <w:rStyle w:val="ab"/>
            <w:rFonts w:ascii="Times New Roman" w:eastAsia="黑体"/>
            <w:webHidden/>
          </w:rPr>
          <w:fldChar w:fldCharType="end"/>
        </w:r>
      </w:hyperlink>
    </w:p>
    <w:p w:rsidR="00145DF1" w:rsidRPr="00145DF1" w:rsidRDefault="00145DF1">
      <w:pPr>
        <w:pStyle w:val="22"/>
        <w:rPr>
          <w:rStyle w:val="ab"/>
          <w:rFonts w:ascii="Times New Roman" w:eastAsia="黑体"/>
        </w:rPr>
      </w:pPr>
      <w:hyperlink w:anchor="_Toc477878089" w:history="1">
        <w:r w:rsidRPr="00145DF1">
          <w:rPr>
            <w:rStyle w:val="ab"/>
            <w:rFonts w:ascii="Times New Roman" w:eastAsia="黑体"/>
            <w:noProof/>
          </w:rPr>
          <w:t>VIII. Improving the market-based RMB exchange-rate regime</w:t>
        </w:r>
        <w:r w:rsidRPr="00145DF1">
          <w:rPr>
            <w:rStyle w:val="ab"/>
            <w:rFonts w:ascii="Times New Roman" w:eastAsia="黑体"/>
            <w:webHidden/>
          </w:rPr>
          <w:tab/>
        </w:r>
        <w:r w:rsidRPr="00145DF1">
          <w:rPr>
            <w:rStyle w:val="ab"/>
            <w:rFonts w:ascii="Times New Roman" w:eastAsia="黑体"/>
            <w:webHidden/>
          </w:rPr>
          <w:fldChar w:fldCharType="begin"/>
        </w:r>
        <w:r w:rsidRPr="00145DF1">
          <w:rPr>
            <w:rStyle w:val="ab"/>
            <w:rFonts w:ascii="Times New Roman" w:eastAsia="黑体"/>
            <w:webHidden/>
          </w:rPr>
          <w:instrText xml:space="preserve"> PAGEREF _Toc477878089 \h </w:instrText>
        </w:r>
        <w:r w:rsidRPr="00145DF1">
          <w:rPr>
            <w:rStyle w:val="ab"/>
            <w:rFonts w:ascii="Times New Roman" w:eastAsia="黑体"/>
            <w:webHidden/>
          </w:rPr>
        </w:r>
        <w:r w:rsidRPr="00145DF1">
          <w:rPr>
            <w:rStyle w:val="ab"/>
            <w:rFonts w:ascii="Times New Roman" w:eastAsia="黑体"/>
            <w:webHidden/>
          </w:rPr>
          <w:fldChar w:fldCharType="separate"/>
        </w:r>
        <w:r w:rsidRPr="00145DF1">
          <w:rPr>
            <w:rStyle w:val="ab"/>
            <w:rFonts w:ascii="Times New Roman" w:eastAsia="黑体"/>
            <w:webHidden/>
          </w:rPr>
          <w:t>25</w:t>
        </w:r>
        <w:r w:rsidRPr="00145DF1">
          <w:rPr>
            <w:rStyle w:val="ab"/>
            <w:rFonts w:ascii="Times New Roman" w:eastAsia="黑体"/>
            <w:webHidden/>
          </w:rPr>
          <w:fldChar w:fldCharType="end"/>
        </w:r>
      </w:hyperlink>
    </w:p>
    <w:p w:rsidR="00145DF1" w:rsidRPr="00145DF1" w:rsidRDefault="00145DF1">
      <w:pPr>
        <w:pStyle w:val="22"/>
        <w:rPr>
          <w:rStyle w:val="ab"/>
          <w:rFonts w:ascii="Times New Roman" w:eastAsia="黑体"/>
        </w:rPr>
      </w:pPr>
      <w:hyperlink w:anchor="_Toc477878090" w:history="1">
        <w:r w:rsidRPr="00145DF1">
          <w:rPr>
            <w:rStyle w:val="ab"/>
            <w:rFonts w:ascii="Times New Roman" w:eastAsia="黑体"/>
            <w:noProof/>
          </w:rPr>
          <w:t>IX. Deepening the reform of financial institutions</w:t>
        </w:r>
        <w:r w:rsidRPr="00145DF1">
          <w:rPr>
            <w:rStyle w:val="ab"/>
            <w:rFonts w:ascii="Times New Roman" w:eastAsia="黑体"/>
            <w:webHidden/>
          </w:rPr>
          <w:tab/>
        </w:r>
        <w:r w:rsidRPr="00145DF1">
          <w:rPr>
            <w:rStyle w:val="ab"/>
            <w:rFonts w:ascii="Times New Roman" w:eastAsia="黑体"/>
            <w:webHidden/>
          </w:rPr>
          <w:fldChar w:fldCharType="begin"/>
        </w:r>
        <w:r w:rsidRPr="00145DF1">
          <w:rPr>
            <w:rStyle w:val="ab"/>
            <w:rFonts w:ascii="Times New Roman" w:eastAsia="黑体"/>
            <w:webHidden/>
          </w:rPr>
          <w:instrText xml:space="preserve"> PAGEREF _Toc477878090 \h </w:instrText>
        </w:r>
        <w:r w:rsidRPr="00145DF1">
          <w:rPr>
            <w:rStyle w:val="ab"/>
            <w:rFonts w:ascii="Times New Roman" w:eastAsia="黑体"/>
            <w:webHidden/>
          </w:rPr>
        </w:r>
        <w:r w:rsidRPr="00145DF1">
          <w:rPr>
            <w:rStyle w:val="ab"/>
            <w:rFonts w:ascii="Times New Roman" w:eastAsia="黑体"/>
            <w:webHidden/>
          </w:rPr>
          <w:fldChar w:fldCharType="separate"/>
        </w:r>
        <w:r w:rsidRPr="00145DF1">
          <w:rPr>
            <w:rStyle w:val="ab"/>
            <w:rFonts w:ascii="Times New Roman" w:eastAsia="黑体"/>
            <w:webHidden/>
          </w:rPr>
          <w:t>26</w:t>
        </w:r>
        <w:r w:rsidRPr="00145DF1">
          <w:rPr>
            <w:rStyle w:val="ab"/>
            <w:rFonts w:ascii="Times New Roman" w:eastAsia="黑体"/>
            <w:webHidden/>
          </w:rPr>
          <w:fldChar w:fldCharType="end"/>
        </w:r>
      </w:hyperlink>
    </w:p>
    <w:p w:rsidR="00145DF1" w:rsidRPr="00145DF1" w:rsidRDefault="00145DF1">
      <w:pPr>
        <w:pStyle w:val="22"/>
        <w:rPr>
          <w:rStyle w:val="ab"/>
          <w:rFonts w:ascii="Times New Roman" w:eastAsia="黑体"/>
        </w:rPr>
      </w:pPr>
      <w:hyperlink w:anchor="_Toc477878091" w:history="1">
        <w:r w:rsidRPr="00145DF1">
          <w:rPr>
            <w:rStyle w:val="ab"/>
            <w:rFonts w:ascii="Times New Roman" w:eastAsia="黑体"/>
            <w:noProof/>
          </w:rPr>
          <w:t>X. Deepening the reform of foreign-exchange administration</w:t>
        </w:r>
        <w:r w:rsidRPr="00145DF1">
          <w:rPr>
            <w:rStyle w:val="ab"/>
            <w:rFonts w:ascii="Times New Roman" w:eastAsia="黑体"/>
            <w:webHidden/>
          </w:rPr>
          <w:tab/>
        </w:r>
        <w:r w:rsidRPr="00145DF1">
          <w:rPr>
            <w:rStyle w:val="ab"/>
            <w:rFonts w:ascii="Times New Roman" w:eastAsia="黑体"/>
            <w:webHidden/>
          </w:rPr>
          <w:fldChar w:fldCharType="begin"/>
        </w:r>
        <w:r w:rsidRPr="00145DF1">
          <w:rPr>
            <w:rStyle w:val="ab"/>
            <w:rFonts w:ascii="Times New Roman" w:eastAsia="黑体"/>
            <w:webHidden/>
          </w:rPr>
          <w:instrText xml:space="preserve"> PAGEREF _Toc477878091 \h </w:instrText>
        </w:r>
        <w:r w:rsidRPr="00145DF1">
          <w:rPr>
            <w:rStyle w:val="ab"/>
            <w:rFonts w:ascii="Times New Roman" w:eastAsia="黑体"/>
            <w:webHidden/>
          </w:rPr>
        </w:r>
        <w:r w:rsidRPr="00145DF1">
          <w:rPr>
            <w:rStyle w:val="ab"/>
            <w:rFonts w:ascii="Times New Roman" w:eastAsia="黑体"/>
            <w:webHidden/>
          </w:rPr>
          <w:fldChar w:fldCharType="separate"/>
        </w:r>
        <w:r w:rsidRPr="00145DF1">
          <w:rPr>
            <w:rStyle w:val="ab"/>
            <w:rFonts w:ascii="Times New Roman" w:eastAsia="黑体"/>
            <w:webHidden/>
          </w:rPr>
          <w:t>27</w:t>
        </w:r>
        <w:r w:rsidRPr="00145DF1">
          <w:rPr>
            <w:rStyle w:val="ab"/>
            <w:rFonts w:ascii="Times New Roman" w:eastAsia="黑体"/>
            <w:webHidden/>
          </w:rPr>
          <w:fldChar w:fldCharType="end"/>
        </w:r>
      </w:hyperlink>
    </w:p>
    <w:p w:rsidR="00145DF1" w:rsidRPr="00145DF1" w:rsidRDefault="00145DF1">
      <w:pPr>
        <w:pStyle w:val="13"/>
        <w:rPr>
          <w:rStyle w:val="ab"/>
          <w:rFonts w:ascii="Times New Roman"/>
          <w:b/>
          <w:sz w:val="24"/>
        </w:rPr>
      </w:pPr>
      <w:hyperlink w:anchor="_Toc477878092" w:history="1">
        <w:r w:rsidRPr="00145DF1">
          <w:rPr>
            <w:rStyle w:val="ab"/>
            <w:rFonts w:ascii="Times New Roman"/>
            <w:b/>
            <w:noProof/>
            <w:sz w:val="24"/>
          </w:rPr>
          <w:t>Part 3 Financial Market Analysis</w:t>
        </w:r>
        <w:r w:rsidRPr="00145DF1">
          <w:rPr>
            <w:rStyle w:val="ab"/>
            <w:rFonts w:ascii="Times New Roman"/>
            <w:b/>
            <w:webHidden/>
            <w:sz w:val="24"/>
          </w:rPr>
          <w:tab/>
        </w:r>
        <w:r w:rsidRPr="00145DF1">
          <w:rPr>
            <w:rStyle w:val="ab"/>
            <w:rFonts w:ascii="Times New Roman"/>
            <w:b/>
            <w:webHidden/>
            <w:sz w:val="24"/>
          </w:rPr>
          <w:fldChar w:fldCharType="begin"/>
        </w:r>
        <w:r w:rsidRPr="00145DF1">
          <w:rPr>
            <w:rStyle w:val="ab"/>
            <w:rFonts w:ascii="Times New Roman"/>
            <w:b/>
            <w:webHidden/>
            <w:sz w:val="24"/>
          </w:rPr>
          <w:instrText xml:space="preserve"> PAGEREF _Toc477878092 \h </w:instrText>
        </w:r>
        <w:r w:rsidRPr="00145DF1">
          <w:rPr>
            <w:rStyle w:val="ab"/>
            <w:rFonts w:ascii="Times New Roman"/>
            <w:b/>
            <w:webHidden/>
            <w:sz w:val="24"/>
          </w:rPr>
        </w:r>
        <w:r w:rsidRPr="00145DF1">
          <w:rPr>
            <w:rStyle w:val="ab"/>
            <w:rFonts w:ascii="Times New Roman"/>
            <w:b/>
            <w:webHidden/>
            <w:sz w:val="24"/>
          </w:rPr>
          <w:fldChar w:fldCharType="separate"/>
        </w:r>
        <w:r w:rsidRPr="00145DF1">
          <w:rPr>
            <w:rStyle w:val="ab"/>
            <w:rFonts w:ascii="Times New Roman"/>
            <w:b/>
            <w:webHidden/>
            <w:sz w:val="24"/>
          </w:rPr>
          <w:t>28</w:t>
        </w:r>
        <w:r w:rsidRPr="00145DF1">
          <w:rPr>
            <w:rStyle w:val="ab"/>
            <w:rFonts w:ascii="Times New Roman"/>
            <w:b/>
            <w:webHidden/>
            <w:sz w:val="24"/>
          </w:rPr>
          <w:fldChar w:fldCharType="end"/>
        </w:r>
      </w:hyperlink>
    </w:p>
    <w:p w:rsidR="00145DF1" w:rsidRPr="00145DF1" w:rsidRDefault="00145DF1">
      <w:pPr>
        <w:pStyle w:val="22"/>
        <w:rPr>
          <w:rStyle w:val="ab"/>
          <w:rFonts w:ascii="Times New Roman" w:eastAsia="黑体"/>
        </w:rPr>
      </w:pPr>
      <w:hyperlink w:anchor="_Toc477878093" w:history="1">
        <w:r w:rsidRPr="00145DF1">
          <w:rPr>
            <w:rStyle w:val="ab"/>
            <w:rFonts w:ascii="Times New Roman" w:eastAsia="黑体"/>
            <w:noProof/>
          </w:rPr>
          <w:t>I. Financial market analysis</w:t>
        </w:r>
        <w:r w:rsidRPr="00145DF1">
          <w:rPr>
            <w:rStyle w:val="ab"/>
            <w:rFonts w:ascii="Times New Roman" w:eastAsia="黑体"/>
            <w:webHidden/>
          </w:rPr>
          <w:tab/>
        </w:r>
        <w:r w:rsidRPr="00145DF1">
          <w:rPr>
            <w:rStyle w:val="ab"/>
            <w:rFonts w:ascii="Times New Roman" w:eastAsia="黑体"/>
            <w:webHidden/>
          </w:rPr>
          <w:fldChar w:fldCharType="begin"/>
        </w:r>
        <w:r w:rsidRPr="00145DF1">
          <w:rPr>
            <w:rStyle w:val="ab"/>
            <w:rFonts w:ascii="Times New Roman" w:eastAsia="黑体"/>
            <w:webHidden/>
          </w:rPr>
          <w:instrText xml:space="preserve"> PAGEREF _Toc477878093 \h </w:instrText>
        </w:r>
        <w:r w:rsidRPr="00145DF1">
          <w:rPr>
            <w:rStyle w:val="ab"/>
            <w:rFonts w:ascii="Times New Roman" w:eastAsia="黑体"/>
            <w:webHidden/>
          </w:rPr>
        </w:r>
        <w:r w:rsidRPr="00145DF1">
          <w:rPr>
            <w:rStyle w:val="ab"/>
            <w:rFonts w:ascii="Times New Roman" w:eastAsia="黑体"/>
            <w:webHidden/>
          </w:rPr>
          <w:fldChar w:fldCharType="separate"/>
        </w:r>
        <w:r w:rsidRPr="00145DF1">
          <w:rPr>
            <w:rStyle w:val="ab"/>
            <w:rFonts w:ascii="Times New Roman" w:eastAsia="黑体"/>
            <w:webHidden/>
          </w:rPr>
          <w:t>28</w:t>
        </w:r>
        <w:r w:rsidRPr="00145DF1">
          <w:rPr>
            <w:rStyle w:val="ab"/>
            <w:rFonts w:ascii="Times New Roman" w:eastAsia="黑体"/>
            <w:webHidden/>
          </w:rPr>
          <w:fldChar w:fldCharType="end"/>
        </w:r>
      </w:hyperlink>
    </w:p>
    <w:p w:rsidR="00145DF1" w:rsidRPr="00145DF1" w:rsidRDefault="00145DF1">
      <w:pPr>
        <w:pStyle w:val="22"/>
        <w:rPr>
          <w:rStyle w:val="ab"/>
          <w:rFonts w:ascii="Times New Roman" w:eastAsia="黑体"/>
        </w:rPr>
      </w:pPr>
      <w:hyperlink w:anchor="_Toc477878094" w:history="1">
        <w:r w:rsidRPr="00145DF1">
          <w:rPr>
            <w:rStyle w:val="ab"/>
            <w:rFonts w:ascii="Times New Roman" w:eastAsia="黑体"/>
            <w:noProof/>
          </w:rPr>
          <w:t>II. The development of institutional arrangements in financial markets</w:t>
        </w:r>
        <w:r w:rsidRPr="00145DF1">
          <w:rPr>
            <w:rStyle w:val="ab"/>
            <w:rFonts w:ascii="Times New Roman" w:eastAsia="黑体"/>
            <w:webHidden/>
          </w:rPr>
          <w:tab/>
        </w:r>
        <w:r w:rsidRPr="00145DF1">
          <w:rPr>
            <w:rStyle w:val="ab"/>
            <w:rFonts w:ascii="Times New Roman" w:eastAsia="黑体"/>
            <w:webHidden/>
          </w:rPr>
          <w:fldChar w:fldCharType="begin"/>
        </w:r>
        <w:r w:rsidRPr="00145DF1">
          <w:rPr>
            <w:rStyle w:val="ab"/>
            <w:rFonts w:ascii="Times New Roman" w:eastAsia="黑体"/>
            <w:webHidden/>
          </w:rPr>
          <w:instrText xml:space="preserve"> PAGEREF _Toc477878094 \h </w:instrText>
        </w:r>
        <w:r w:rsidRPr="00145DF1">
          <w:rPr>
            <w:rStyle w:val="ab"/>
            <w:rFonts w:ascii="Times New Roman" w:eastAsia="黑体"/>
            <w:webHidden/>
          </w:rPr>
        </w:r>
        <w:r w:rsidRPr="00145DF1">
          <w:rPr>
            <w:rStyle w:val="ab"/>
            <w:rFonts w:ascii="Times New Roman" w:eastAsia="黑体"/>
            <w:webHidden/>
          </w:rPr>
          <w:fldChar w:fldCharType="separate"/>
        </w:r>
        <w:r w:rsidRPr="00145DF1">
          <w:rPr>
            <w:rStyle w:val="ab"/>
            <w:rFonts w:ascii="Times New Roman" w:eastAsia="黑体"/>
            <w:webHidden/>
          </w:rPr>
          <w:t>38</w:t>
        </w:r>
        <w:r w:rsidRPr="00145DF1">
          <w:rPr>
            <w:rStyle w:val="ab"/>
            <w:rFonts w:ascii="Times New Roman" w:eastAsia="黑体"/>
            <w:webHidden/>
          </w:rPr>
          <w:fldChar w:fldCharType="end"/>
        </w:r>
      </w:hyperlink>
    </w:p>
    <w:p w:rsidR="00145DF1" w:rsidRPr="00145DF1" w:rsidRDefault="00145DF1" w:rsidP="00145DF1">
      <w:pPr>
        <w:pStyle w:val="13"/>
        <w:tabs>
          <w:tab w:val="left" w:pos="1680"/>
        </w:tabs>
        <w:rPr>
          <w:rStyle w:val="ab"/>
          <w:rFonts w:ascii="Times New Roman"/>
          <w:b/>
          <w:sz w:val="24"/>
        </w:rPr>
      </w:pPr>
      <w:hyperlink w:anchor="_Toc477878095" w:history="1">
        <w:r w:rsidRPr="00145DF1">
          <w:rPr>
            <w:rStyle w:val="ab"/>
            <w:rFonts w:ascii="Times New Roman"/>
            <w:b/>
            <w:noProof/>
            <w:sz w:val="24"/>
          </w:rPr>
          <w:t>Part 4</w:t>
        </w:r>
        <w:r w:rsidRPr="00145DF1">
          <w:rPr>
            <w:rStyle w:val="ab"/>
            <w:rFonts w:ascii="Times New Roman" w:hint="eastAsia"/>
            <w:b/>
            <w:noProof/>
            <w:sz w:val="24"/>
          </w:rPr>
          <w:t xml:space="preserve"> </w:t>
        </w:r>
        <w:r w:rsidRPr="00145DF1">
          <w:rPr>
            <w:rStyle w:val="ab"/>
            <w:rFonts w:ascii="Times New Roman"/>
            <w:b/>
            <w:noProof/>
            <w:sz w:val="24"/>
          </w:rPr>
          <w:t>Macroeconomic Analysis</w:t>
        </w:r>
        <w:r w:rsidRPr="00145DF1">
          <w:rPr>
            <w:rStyle w:val="ab"/>
            <w:rFonts w:ascii="Times New Roman"/>
            <w:b/>
            <w:webHidden/>
            <w:sz w:val="24"/>
          </w:rPr>
          <w:tab/>
        </w:r>
        <w:r w:rsidRPr="00145DF1">
          <w:rPr>
            <w:rStyle w:val="ab"/>
            <w:rFonts w:ascii="Times New Roman"/>
            <w:b/>
            <w:webHidden/>
            <w:sz w:val="24"/>
          </w:rPr>
          <w:fldChar w:fldCharType="begin"/>
        </w:r>
        <w:r w:rsidRPr="00145DF1">
          <w:rPr>
            <w:rStyle w:val="ab"/>
            <w:rFonts w:ascii="Times New Roman"/>
            <w:b/>
            <w:webHidden/>
            <w:sz w:val="24"/>
          </w:rPr>
          <w:instrText xml:space="preserve"> PAGEREF _Toc477878095 \h </w:instrText>
        </w:r>
        <w:r w:rsidRPr="00145DF1">
          <w:rPr>
            <w:rStyle w:val="ab"/>
            <w:rFonts w:ascii="Times New Roman"/>
            <w:b/>
            <w:webHidden/>
            <w:sz w:val="24"/>
          </w:rPr>
        </w:r>
        <w:r w:rsidRPr="00145DF1">
          <w:rPr>
            <w:rStyle w:val="ab"/>
            <w:rFonts w:ascii="Times New Roman"/>
            <w:b/>
            <w:webHidden/>
            <w:sz w:val="24"/>
          </w:rPr>
          <w:fldChar w:fldCharType="separate"/>
        </w:r>
        <w:r w:rsidRPr="00145DF1">
          <w:rPr>
            <w:rStyle w:val="ab"/>
            <w:rFonts w:ascii="Times New Roman"/>
            <w:b/>
            <w:webHidden/>
            <w:sz w:val="24"/>
          </w:rPr>
          <w:t>41</w:t>
        </w:r>
        <w:r w:rsidRPr="00145DF1">
          <w:rPr>
            <w:rStyle w:val="ab"/>
            <w:rFonts w:ascii="Times New Roman"/>
            <w:b/>
            <w:webHidden/>
            <w:sz w:val="24"/>
          </w:rPr>
          <w:fldChar w:fldCharType="end"/>
        </w:r>
      </w:hyperlink>
    </w:p>
    <w:p w:rsidR="00145DF1" w:rsidRPr="00145DF1" w:rsidRDefault="00145DF1">
      <w:pPr>
        <w:pStyle w:val="22"/>
        <w:rPr>
          <w:rStyle w:val="ab"/>
          <w:rFonts w:ascii="Times New Roman" w:eastAsia="黑体"/>
        </w:rPr>
      </w:pPr>
      <w:hyperlink w:anchor="_Toc477878096" w:history="1">
        <w:r w:rsidRPr="00145DF1">
          <w:rPr>
            <w:rStyle w:val="ab"/>
            <w:rFonts w:ascii="Times New Roman" w:eastAsia="黑体"/>
            <w:noProof/>
          </w:rPr>
          <w:t>I. Global economic and financial developments</w:t>
        </w:r>
        <w:r w:rsidRPr="00145DF1">
          <w:rPr>
            <w:rStyle w:val="ab"/>
            <w:rFonts w:ascii="Times New Roman" w:eastAsia="黑体"/>
            <w:webHidden/>
          </w:rPr>
          <w:tab/>
        </w:r>
        <w:r w:rsidRPr="00145DF1">
          <w:rPr>
            <w:rStyle w:val="ab"/>
            <w:rFonts w:ascii="Times New Roman" w:eastAsia="黑体"/>
            <w:webHidden/>
          </w:rPr>
          <w:fldChar w:fldCharType="begin"/>
        </w:r>
        <w:r w:rsidRPr="00145DF1">
          <w:rPr>
            <w:rStyle w:val="ab"/>
            <w:rFonts w:ascii="Times New Roman" w:eastAsia="黑体"/>
            <w:webHidden/>
          </w:rPr>
          <w:instrText xml:space="preserve"> PAGEREF _Toc477878096 \h </w:instrText>
        </w:r>
        <w:r w:rsidRPr="00145DF1">
          <w:rPr>
            <w:rStyle w:val="ab"/>
            <w:rFonts w:ascii="Times New Roman" w:eastAsia="黑体"/>
            <w:webHidden/>
          </w:rPr>
        </w:r>
        <w:r w:rsidRPr="00145DF1">
          <w:rPr>
            <w:rStyle w:val="ab"/>
            <w:rFonts w:ascii="Times New Roman" w:eastAsia="黑体"/>
            <w:webHidden/>
          </w:rPr>
          <w:fldChar w:fldCharType="separate"/>
        </w:r>
        <w:r w:rsidRPr="00145DF1">
          <w:rPr>
            <w:rStyle w:val="ab"/>
            <w:rFonts w:ascii="Times New Roman" w:eastAsia="黑体"/>
            <w:webHidden/>
          </w:rPr>
          <w:t>41</w:t>
        </w:r>
        <w:r w:rsidRPr="00145DF1">
          <w:rPr>
            <w:rStyle w:val="ab"/>
            <w:rFonts w:ascii="Times New Roman" w:eastAsia="黑体"/>
            <w:webHidden/>
          </w:rPr>
          <w:fldChar w:fldCharType="end"/>
        </w:r>
      </w:hyperlink>
    </w:p>
    <w:p w:rsidR="00145DF1" w:rsidRPr="00145DF1" w:rsidRDefault="00145DF1">
      <w:pPr>
        <w:pStyle w:val="22"/>
        <w:rPr>
          <w:rStyle w:val="ab"/>
          <w:rFonts w:ascii="Times New Roman" w:eastAsia="黑体"/>
        </w:rPr>
      </w:pPr>
      <w:hyperlink w:anchor="_Toc477878097" w:history="1">
        <w:r w:rsidRPr="00145DF1">
          <w:rPr>
            <w:rStyle w:val="ab"/>
            <w:rFonts w:ascii="Times New Roman" w:eastAsia="黑体"/>
            <w:noProof/>
          </w:rPr>
          <w:t>II. Macroeconomic developments in China</w:t>
        </w:r>
        <w:r w:rsidRPr="00145DF1">
          <w:rPr>
            <w:rStyle w:val="ab"/>
            <w:rFonts w:ascii="Times New Roman" w:eastAsia="黑体"/>
            <w:webHidden/>
          </w:rPr>
          <w:tab/>
        </w:r>
        <w:r w:rsidRPr="00145DF1">
          <w:rPr>
            <w:rStyle w:val="ab"/>
            <w:rFonts w:ascii="Times New Roman" w:eastAsia="黑体"/>
            <w:webHidden/>
          </w:rPr>
          <w:fldChar w:fldCharType="begin"/>
        </w:r>
        <w:r w:rsidRPr="00145DF1">
          <w:rPr>
            <w:rStyle w:val="ab"/>
            <w:rFonts w:ascii="Times New Roman" w:eastAsia="黑体"/>
            <w:webHidden/>
          </w:rPr>
          <w:instrText xml:space="preserve"> PAGEREF _Toc477878097 \h </w:instrText>
        </w:r>
        <w:r w:rsidRPr="00145DF1">
          <w:rPr>
            <w:rStyle w:val="ab"/>
            <w:rFonts w:ascii="Times New Roman" w:eastAsia="黑体"/>
            <w:webHidden/>
          </w:rPr>
        </w:r>
        <w:r w:rsidRPr="00145DF1">
          <w:rPr>
            <w:rStyle w:val="ab"/>
            <w:rFonts w:ascii="Times New Roman" w:eastAsia="黑体"/>
            <w:webHidden/>
          </w:rPr>
          <w:fldChar w:fldCharType="separate"/>
        </w:r>
        <w:r w:rsidRPr="00145DF1">
          <w:rPr>
            <w:rStyle w:val="ab"/>
            <w:rFonts w:ascii="Times New Roman" w:eastAsia="黑体"/>
            <w:webHidden/>
          </w:rPr>
          <w:t>46</w:t>
        </w:r>
        <w:r w:rsidRPr="00145DF1">
          <w:rPr>
            <w:rStyle w:val="ab"/>
            <w:rFonts w:ascii="Times New Roman" w:eastAsia="黑体"/>
            <w:webHidden/>
          </w:rPr>
          <w:fldChar w:fldCharType="end"/>
        </w:r>
      </w:hyperlink>
    </w:p>
    <w:p w:rsidR="00145DF1" w:rsidRPr="00145DF1" w:rsidRDefault="00145DF1">
      <w:pPr>
        <w:pStyle w:val="13"/>
        <w:rPr>
          <w:rStyle w:val="ab"/>
          <w:rFonts w:ascii="Times New Roman"/>
          <w:b/>
          <w:sz w:val="24"/>
        </w:rPr>
      </w:pPr>
      <w:hyperlink w:anchor="_Toc477878098" w:history="1">
        <w:r w:rsidRPr="00145DF1">
          <w:rPr>
            <w:rStyle w:val="ab"/>
            <w:rFonts w:ascii="Times New Roman"/>
            <w:b/>
            <w:noProof/>
            <w:sz w:val="24"/>
          </w:rPr>
          <w:t xml:space="preserve">Part </w:t>
        </w:r>
        <w:r w:rsidRPr="00145DF1">
          <w:rPr>
            <w:rStyle w:val="ab"/>
            <w:rFonts w:ascii="Times New Roman" w:hint="eastAsia"/>
            <w:b/>
            <w:noProof/>
            <w:sz w:val="24"/>
          </w:rPr>
          <w:t>5</w:t>
        </w:r>
        <w:r w:rsidRPr="00145DF1">
          <w:rPr>
            <w:rStyle w:val="ab"/>
            <w:rFonts w:ascii="Times New Roman"/>
            <w:b/>
            <w:noProof/>
            <w:sz w:val="24"/>
          </w:rPr>
          <w:t xml:space="preserve"> Monetary Policy Stance to be Adopted during the Next Stage</w:t>
        </w:r>
        <w:r w:rsidRPr="00145DF1">
          <w:rPr>
            <w:rStyle w:val="ab"/>
            <w:rFonts w:ascii="Times New Roman"/>
            <w:b/>
            <w:webHidden/>
            <w:sz w:val="24"/>
          </w:rPr>
          <w:tab/>
        </w:r>
        <w:r w:rsidRPr="00145DF1">
          <w:rPr>
            <w:rStyle w:val="ab"/>
            <w:rFonts w:ascii="Times New Roman"/>
            <w:b/>
            <w:webHidden/>
            <w:sz w:val="24"/>
          </w:rPr>
          <w:fldChar w:fldCharType="begin"/>
        </w:r>
        <w:r w:rsidRPr="00145DF1">
          <w:rPr>
            <w:rStyle w:val="ab"/>
            <w:rFonts w:ascii="Times New Roman"/>
            <w:b/>
            <w:webHidden/>
            <w:sz w:val="24"/>
          </w:rPr>
          <w:instrText xml:space="preserve"> PAGEREF _Toc477878098 \h </w:instrText>
        </w:r>
        <w:r w:rsidRPr="00145DF1">
          <w:rPr>
            <w:rStyle w:val="ab"/>
            <w:rFonts w:ascii="Times New Roman"/>
            <w:b/>
            <w:webHidden/>
            <w:sz w:val="24"/>
          </w:rPr>
        </w:r>
        <w:r w:rsidRPr="00145DF1">
          <w:rPr>
            <w:rStyle w:val="ab"/>
            <w:rFonts w:ascii="Times New Roman"/>
            <w:b/>
            <w:webHidden/>
            <w:sz w:val="24"/>
          </w:rPr>
          <w:fldChar w:fldCharType="separate"/>
        </w:r>
        <w:r w:rsidRPr="00145DF1">
          <w:rPr>
            <w:rStyle w:val="ab"/>
            <w:rFonts w:ascii="Times New Roman"/>
            <w:b/>
            <w:webHidden/>
            <w:sz w:val="24"/>
          </w:rPr>
          <w:t>57</w:t>
        </w:r>
        <w:r w:rsidRPr="00145DF1">
          <w:rPr>
            <w:rStyle w:val="ab"/>
            <w:rFonts w:ascii="Times New Roman"/>
            <w:b/>
            <w:webHidden/>
            <w:sz w:val="24"/>
          </w:rPr>
          <w:fldChar w:fldCharType="end"/>
        </w:r>
      </w:hyperlink>
    </w:p>
    <w:p w:rsidR="00145DF1" w:rsidRPr="00145DF1" w:rsidRDefault="00145DF1">
      <w:pPr>
        <w:pStyle w:val="22"/>
        <w:rPr>
          <w:rStyle w:val="ab"/>
          <w:rFonts w:ascii="Times New Roman" w:eastAsia="黑体"/>
        </w:rPr>
      </w:pPr>
      <w:hyperlink w:anchor="_Toc477878099" w:history="1">
        <w:r w:rsidRPr="00145DF1">
          <w:rPr>
            <w:rStyle w:val="ab"/>
            <w:rFonts w:ascii="Times New Roman" w:eastAsia="黑体"/>
            <w:noProof/>
          </w:rPr>
          <w:t>I. Outlook for the Chinese economy</w:t>
        </w:r>
        <w:r w:rsidRPr="00145DF1">
          <w:rPr>
            <w:rStyle w:val="ab"/>
            <w:rFonts w:ascii="Times New Roman" w:eastAsia="黑体"/>
            <w:webHidden/>
          </w:rPr>
          <w:tab/>
        </w:r>
        <w:r w:rsidRPr="00145DF1">
          <w:rPr>
            <w:rStyle w:val="ab"/>
            <w:rFonts w:ascii="Times New Roman" w:eastAsia="黑体"/>
            <w:webHidden/>
          </w:rPr>
          <w:fldChar w:fldCharType="begin"/>
        </w:r>
        <w:r w:rsidRPr="00145DF1">
          <w:rPr>
            <w:rStyle w:val="ab"/>
            <w:rFonts w:ascii="Times New Roman" w:eastAsia="黑体"/>
            <w:webHidden/>
          </w:rPr>
          <w:instrText xml:space="preserve"> PAGEREF _Toc477878099 \h </w:instrText>
        </w:r>
        <w:r w:rsidRPr="00145DF1">
          <w:rPr>
            <w:rStyle w:val="ab"/>
            <w:rFonts w:ascii="Times New Roman" w:eastAsia="黑体"/>
            <w:webHidden/>
          </w:rPr>
        </w:r>
        <w:r w:rsidRPr="00145DF1">
          <w:rPr>
            <w:rStyle w:val="ab"/>
            <w:rFonts w:ascii="Times New Roman" w:eastAsia="黑体"/>
            <w:webHidden/>
          </w:rPr>
          <w:fldChar w:fldCharType="separate"/>
        </w:r>
        <w:r w:rsidRPr="00145DF1">
          <w:rPr>
            <w:rStyle w:val="ab"/>
            <w:rFonts w:ascii="Times New Roman" w:eastAsia="黑体"/>
            <w:webHidden/>
          </w:rPr>
          <w:t>57</w:t>
        </w:r>
        <w:r w:rsidRPr="00145DF1">
          <w:rPr>
            <w:rStyle w:val="ab"/>
            <w:rFonts w:ascii="Times New Roman" w:eastAsia="黑体"/>
            <w:webHidden/>
          </w:rPr>
          <w:fldChar w:fldCharType="end"/>
        </w:r>
      </w:hyperlink>
    </w:p>
    <w:p w:rsidR="00145DF1" w:rsidRPr="00145DF1" w:rsidRDefault="00145DF1">
      <w:pPr>
        <w:pStyle w:val="22"/>
        <w:rPr>
          <w:rStyle w:val="ab"/>
          <w:rFonts w:ascii="Times New Roman" w:eastAsia="黑体"/>
        </w:rPr>
      </w:pPr>
      <w:hyperlink w:anchor="_Toc477878100" w:history="1">
        <w:r w:rsidRPr="00145DF1">
          <w:rPr>
            <w:rStyle w:val="ab"/>
            <w:rFonts w:ascii="Times New Roman" w:eastAsia="黑体"/>
            <w:noProof/>
          </w:rPr>
          <w:t>II. Monetary policy during the next stage</w:t>
        </w:r>
        <w:r w:rsidRPr="00145DF1">
          <w:rPr>
            <w:rStyle w:val="ab"/>
            <w:rFonts w:ascii="Times New Roman" w:eastAsia="黑体"/>
            <w:webHidden/>
          </w:rPr>
          <w:tab/>
        </w:r>
        <w:r w:rsidRPr="00145DF1">
          <w:rPr>
            <w:rStyle w:val="ab"/>
            <w:rFonts w:ascii="Times New Roman" w:eastAsia="黑体"/>
            <w:webHidden/>
          </w:rPr>
          <w:fldChar w:fldCharType="begin"/>
        </w:r>
        <w:r w:rsidRPr="00145DF1">
          <w:rPr>
            <w:rStyle w:val="ab"/>
            <w:rFonts w:ascii="Times New Roman" w:eastAsia="黑体"/>
            <w:webHidden/>
          </w:rPr>
          <w:instrText xml:space="preserve"> PAGEREF _Toc477878100 \h </w:instrText>
        </w:r>
        <w:r w:rsidRPr="00145DF1">
          <w:rPr>
            <w:rStyle w:val="ab"/>
            <w:rFonts w:ascii="Times New Roman" w:eastAsia="黑体"/>
            <w:webHidden/>
          </w:rPr>
        </w:r>
        <w:r w:rsidRPr="00145DF1">
          <w:rPr>
            <w:rStyle w:val="ab"/>
            <w:rFonts w:ascii="Times New Roman" w:eastAsia="黑体"/>
            <w:webHidden/>
          </w:rPr>
          <w:fldChar w:fldCharType="separate"/>
        </w:r>
        <w:r w:rsidRPr="00145DF1">
          <w:rPr>
            <w:rStyle w:val="ab"/>
            <w:rFonts w:ascii="Times New Roman" w:eastAsia="黑体"/>
            <w:webHidden/>
          </w:rPr>
          <w:t>60</w:t>
        </w:r>
        <w:r w:rsidRPr="00145DF1">
          <w:rPr>
            <w:rStyle w:val="ab"/>
            <w:rFonts w:ascii="Times New Roman" w:eastAsia="黑体"/>
            <w:webHidden/>
          </w:rPr>
          <w:fldChar w:fldCharType="end"/>
        </w:r>
      </w:hyperlink>
    </w:p>
    <w:p w:rsidR="001B1C6A" w:rsidRPr="00145DF1" w:rsidRDefault="004B712C" w:rsidP="001B1C6A">
      <w:pPr>
        <w:pStyle w:val="22"/>
        <w:rPr>
          <w:rStyle w:val="ab"/>
          <w:rFonts w:ascii="Times New Roman" w:eastAsia="黑体"/>
          <w:noProof/>
        </w:rPr>
      </w:pPr>
      <w:r w:rsidRPr="00145DF1">
        <w:rPr>
          <w:rStyle w:val="ab"/>
          <w:rFonts w:ascii="Times New Roman" w:eastAsia="黑体"/>
          <w:noProof/>
        </w:rPr>
        <w:fldChar w:fldCharType="end"/>
      </w:r>
      <w:r w:rsidR="001B1C6A" w:rsidRPr="00145DF1">
        <w:rPr>
          <w:rStyle w:val="ab"/>
          <w:rFonts w:ascii="Times New Roman" w:eastAsia="黑体"/>
          <w:noProof/>
        </w:rPr>
        <w:t xml:space="preserve"> </w:t>
      </w:r>
    </w:p>
    <w:p w:rsidR="00145DF1" w:rsidRDefault="00145DF1" w:rsidP="00145DF1">
      <w:pPr>
        <w:tabs>
          <w:tab w:val="right" w:leader="dot" w:pos="8296"/>
        </w:tabs>
        <w:spacing w:line="324" w:lineRule="auto"/>
        <w:ind w:leftChars="-7" w:left="-15" w:firstLineChars="5" w:firstLine="12"/>
        <w:jc w:val="left"/>
        <w:rPr>
          <w:rStyle w:val="ab"/>
          <w:rFonts w:eastAsia="黑体" w:hint="eastAsia"/>
          <w:noProof/>
          <w:kern w:val="0"/>
          <w:sz w:val="24"/>
          <w:szCs w:val="36"/>
        </w:rPr>
      </w:pPr>
    </w:p>
    <w:p w:rsidR="001B1C6A" w:rsidRPr="00145DF1" w:rsidRDefault="001B1C6A" w:rsidP="00145DF1">
      <w:pPr>
        <w:tabs>
          <w:tab w:val="right" w:leader="dot" w:pos="8296"/>
        </w:tabs>
        <w:spacing w:line="324" w:lineRule="auto"/>
        <w:ind w:leftChars="-7" w:left="-15" w:firstLineChars="5" w:firstLine="12"/>
        <w:jc w:val="left"/>
        <w:rPr>
          <w:rStyle w:val="ab"/>
          <w:rFonts w:eastAsia="黑体"/>
          <w:b/>
          <w:noProof/>
          <w:color w:val="000000" w:themeColor="text1"/>
          <w:kern w:val="0"/>
          <w:sz w:val="24"/>
          <w:szCs w:val="36"/>
          <w:u w:val="none"/>
        </w:rPr>
      </w:pPr>
      <w:r w:rsidRPr="00145DF1">
        <w:rPr>
          <w:rStyle w:val="ab"/>
          <w:rFonts w:eastAsia="黑体"/>
          <w:b/>
          <w:noProof/>
          <w:color w:val="000000" w:themeColor="text1"/>
          <w:kern w:val="0"/>
          <w:sz w:val="24"/>
          <w:szCs w:val="36"/>
          <w:u w:val="none"/>
        </w:rPr>
        <w:lastRenderedPageBreak/>
        <w:t>Boxes</w:t>
      </w:r>
    </w:p>
    <w:p w:rsidR="00145DF1" w:rsidRPr="00145DF1" w:rsidRDefault="004B712C" w:rsidP="00145DF1">
      <w:pPr>
        <w:pStyle w:val="ad"/>
        <w:tabs>
          <w:tab w:val="right" w:leader="dot" w:pos="8296"/>
        </w:tabs>
        <w:ind w:left="900" w:hanging="480"/>
        <w:rPr>
          <w:rStyle w:val="ab"/>
          <w:rFonts w:eastAsia="黑体"/>
          <w:kern w:val="0"/>
          <w:sz w:val="24"/>
          <w:szCs w:val="36"/>
        </w:rPr>
      </w:pPr>
      <w:r w:rsidRPr="00145DF1">
        <w:rPr>
          <w:rStyle w:val="ab"/>
          <w:rFonts w:eastAsia="黑体"/>
          <w:noProof/>
          <w:kern w:val="0"/>
          <w:sz w:val="24"/>
          <w:szCs w:val="36"/>
        </w:rPr>
        <w:fldChar w:fldCharType="begin"/>
      </w:r>
      <w:r w:rsidR="001B1C6A" w:rsidRPr="00145DF1">
        <w:rPr>
          <w:rStyle w:val="ab"/>
          <w:rFonts w:eastAsia="黑体"/>
          <w:noProof/>
          <w:kern w:val="0"/>
          <w:sz w:val="24"/>
          <w:szCs w:val="36"/>
        </w:rPr>
        <w:instrText xml:space="preserve"> TOC \h \z \c "Box" </w:instrText>
      </w:r>
      <w:r w:rsidRPr="00145DF1">
        <w:rPr>
          <w:rStyle w:val="ab"/>
          <w:rFonts w:eastAsia="黑体"/>
          <w:noProof/>
          <w:kern w:val="0"/>
          <w:sz w:val="24"/>
          <w:szCs w:val="36"/>
        </w:rPr>
        <w:fldChar w:fldCharType="separate"/>
      </w:r>
      <w:hyperlink w:anchor="_Toc477878101" w:history="1">
        <w:r w:rsidR="00145DF1" w:rsidRPr="00145DF1">
          <w:rPr>
            <w:rStyle w:val="ab"/>
            <w:rFonts w:eastAsia="黑体"/>
            <w:noProof/>
            <w:kern w:val="0"/>
            <w:sz w:val="24"/>
            <w:szCs w:val="36"/>
          </w:rPr>
          <w:t>Box 1 Off-balance Sheet Wealth Management Covered by Macro-prudential Assessments</w:t>
        </w:r>
        <w:r w:rsidR="00145DF1" w:rsidRPr="00145DF1">
          <w:rPr>
            <w:rStyle w:val="ab"/>
            <w:rFonts w:eastAsia="黑体"/>
            <w:webHidden/>
            <w:kern w:val="0"/>
            <w:sz w:val="24"/>
            <w:szCs w:val="36"/>
          </w:rPr>
          <w:tab/>
        </w:r>
        <w:r w:rsidR="00145DF1" w:rsidRPr="00145DF1">
          <w:rPr>
            <w:rStyle w:val="ab"/>
            <w:rFonts w:eastAsia="黑体"/>
            <w:webHidden/>
            <w:kern w:val="0"/>
            <w:sz w:val="24"/>
            <w:szCs w:val="36"/>
          </w:rPr>
          <w:fldChar w:fldCharType="begin"/>
        </w:r>
        <w:r w:rsidR="00145DF1" w:rsidRPr="00145DF1">
          <w:rPr>
            <w:rStyle w:val="ab"/>
            <w:rFonts w:eastAsia="黑体"/>
            <w:webHidden/>
            <w:kern w:val="0"/>
            <w:sz w:val="24"/>
            <w:szCs w:val="36"/>
          </w:rPr>
          <w:instrText xml:space="preserve"> PAGEREF _Toc477878101 \h </w:instrText>
        </w:r>
        <w:r w:rsidR="00145DF1" w:rsidRPr="00145DF1">
          <w:rPr>
            <w:rStyle w:val="ab"/>
            <w:rFonts w:eastAsia="黑体"/>
            <w:webHidden/>
            <w:kern w:val="0"/>
            <w:sz w:val="24"/>
            <w:szCs w:val="36"/>
          </w:rPr>
        </w:r>
        <w:r w:rsidR="00145DF1" w:rsidRPr="00145DF1">
          <w:rPr>
            <w:rStyle w:val="ab"/>
            <w:rFonts w:eastAsia="黑体"/>
            <w:webHidden/>
            <w:kern w:val="0"/>
            <w:sz w:val="24"/>
            <w:szCs w:val="36"/>
          </w:rPr>
          <w:fldChar w:fldCharType="separate"/>
        </w:r>
        <w:r w:rsidR="00145DF1" w:rsidRPr="00145DF1">
          <w:rPr>
            <w:rStyle w:val="ab"/>
            <w:rFonts w:eastAsia="黑体"/>
            <w:webHidden/>
            <w:kern w:val="0"/>
            <w:sz w:val="24"/>
            <w:szCs w:val="36"/>
          </w:rPr>
          <w:t>19</w:t>
        </w:r>
        <w:r w:rsidR="00145DF1" w:rsidRPr="00145DF1">
          <w:rPr>
            <w:rStyle w:val="ab"/>
            <w:rFonts w:eastAsia="黑体"/>
            <w:webHidden/>
            <w:kern w:val="0"/>
            <w:sz w:val="24"/>
            <w:szCs w:val="36"/>
          </w:rPr>
          <w:fldChar w:fldCharType="end"/>
        </w:r>
      </w:hyperlink>
    </w:p>
    <w:p w:rsidR="00145DF1" w:rsidRPr="00145DF1" w:rsidRDefault="00145DF1" w:rsidP="00145DF1">
      <w:pPr>
        <w:pStyle w:val="ad"/>
        <w:tabs>
          <w:tab w:val="right" w:leader="dot" w:pos="8296"/>
        </w:tabs>
        <w:ind w:left="900" w:hanging="480"/>
        <w:rPr>
          <w:rStyle w:val="ab"/>
          <w:rFonts w:eastAsia="黑体"/>
          <w:kern w:val="0"/>
          <w:sz w:val="24"/>
          <w:szCs w:val="36"/>
        </w:rPr>
      </w:pPr>
      <w:hyperlink w:anchor="_Toc477878102" w:history="1">
        <w:r w:rsidRPr="00145DF1">
          <w:rPr>
            <w:rStyle w:val="ab"/>
            <w:rFonts w:eastAsia="黑体"/>
            <w:noProof/>
            <w:kern w:val="0"/>
            <w:sz w:val="24"/>
            <w:szCs w:val="36"/>
          </w:rPr>
          <w:t>Box 2 The Opening Up of the Bond Market Made Steady Progress</w:t>
        </w:r>
        <w:r w:rsidRPr="00145DF1">
          <w:rPr>
            <w:rStyle w:val="ab"/>
            <w:rFonts w:eastAsia="黑体"/>
            <w:webHidden/>
            <w:kern w:val="0"/>
            <w:sz w:val="24"/>
            <w:szCs w:val="36"/>
          </w:rPr>
          <w:tab/>
        </w:r>
        <w:r w:rsidRPr="00145DF1">
          <w:rPr>
            <w:rStyle w:val="ab"/>
            <w:rFonts w:eastAsia="黑体"/>
            <w:webHidden/>
            <w:kern w:val="0"/>
            <w:sz w:val="24"/>
            <w:szCs w:val="36"/>
          </w:rPr>
          <w:fldChar w:fldCharType="begin"/>
        </w:r>
        <w:r w:rsidRPr="00145DF1">
          <w:rPr>
            <w:rStyle w:val="ab"/>
            <w:rFonts w:eastAsia="黑体"/>
            <w:webHidden/>
            <w:kern w:val="0"/>
            <w:sz w:val="24"/>
            <w:szCs w:val="36"/>
          </w:rPr>
          <w:instrText xml:space="preserve"> PAGEREF _Toc477878102 \h </w:instrText>
        </w:r>
        <w:r w:rsidRPr="00145DF1">
          <w:rPr>
            <w:rStyle w:val="ab"/>
            <w:rFonts w:eastAsia="黑体"/>
            <w:webHidden/>
            <w:kern w:val="0"/>
            <w:sz w:val="24"/>
            <w:szCs w:val="36"/>
          </w:rPr>
        </w:r>
        <w:r w:rsidRPr="00145DF1">
          <w:rPr>
            <w:rStyle w:val="ab"/>
            <w:rFonts w:eastAsia="黑体"/>
            <w:webHidden/>
            <w:kern w:val="0"/>
            <w:sz w:val="24"/>
            <w:szCs w:val="36"/>
          </w:rPr>
          <w:fldChar w:fldCharType="separate"/>
        </w:r>
        <w:r w:rsidRPr="00145DF1">
          <w:rPr>
            <w:rStyle w:val="ab"/>
            <w:rFonts w:eastAsia="黑体"/>
            <w:webHidden/>
            <w:kern w:val="0"/>
            <w:sz w:val="24"/>
            <w:szCs w:val="36"/>
          </w:rPr>
          <w:t>33</w:t>
        </w:r>
        <w:r w:rsidRPr="00145DF1">
          <w:rPr>
            <w:rStyle w:val="ab"/>
            <w:rFonts w:eastAsia="黑体"/>
            <w:webHidden/>
            <w:kern w:val="0"/>
            <w:sz w:val="24"/>
            <w:szCs w:val="36"/>
          </w:rPr>
          <w:fldChar w:fldCharType="end"/>
        </w:r>
      </w:hyperlink>
    </w:p>
    <w:p w:rsidR="00145DF1" w:rsidRPr="00145DF1" w:rsidRDefault="00145DF1" w:rsidP="00145DF1">
      <w:pPr>
        <w:pStyle w:val="ad"/>
        <w:tabs>
          <w:tab w:val="right" w:leader="dot" w:pos="8296"/>
        </w:tabs>
        <w:ind w:left="900" w:hanging="480"/>
        <w:rPr>
          <w:rStyle w:val="ab"/>
          <w:rFonts w:eastAsia="黑体"/>
          <w:kern w:val="0"/>
          <w:sz w:val="24"/>
          <w:szCs w:val="36"/>
        </w:rPr>
      </w:pPr>
      <w:hyperlink w:anchor="_Toc477878103" w:history="1">
        <w:r w:rsidRPr="00145DF1">
          <w:rPr>
            <w:rStyle w:val="ab"/>
            <w:rFonts w:eastAsia="黑体"/>
            <w:noProof/>
            <w:kern w:val="0"/>
            <w:sz w:val="24"/>
            <w:szCs w:val="36"/>
          </w:rPr>
          <w:t>Box 3. The Producer Price Index (PPI) and Its Development</w:t>
        </w:r>
        <w:r w:rsidRPr="00145DF1">
          <w:rPr>
            <w:rStyle w:val="ab"/>
            <w:rFonts w:eastAsia="黑体"/>
            <w:webHidden/>
            <w:kern w:val="0"/>
            <w:sz w:val="24"/>
            <w:szCs w:val="36"/>
          </w:rPr>
          <w:tab/>
        </w:r>
        <w:r w:rsidRPr="00145DF1">
          <w:rPr>
            <w:rStyle w:val="ab"/>
            <w:rFonts w:eastAsia="黑体"/>
            <w:webHidden/>
            <w:kern w:val="0"/>
            <w:sz w:val="24"/>
            <w:szCs w:val="36"/>
          </w:rPr>
          <w:fldChar w:fldCharType="begin"/>
        </w:r>
        <w:r w:rsidRPr="00145DF1">
          <w:rPr>
            <w:rStyle w:val="ab"/>
            <w:rFonts w:eastAsia="黑体"/>
            <w:webHidden/>
            <w:kern w:val="0"/>
            <w:sz w:val="24"/>
            <w:szCs w:val="36"/>
          </w:rPr>
          <w:instrText xml:space="preserve"> PAGEREF _Toc477878103 \h </w:instrText>
        </w:r>
        <w:r w:rsidRPr="00145DF1">
          <w:rPr>
            <w:rStyle w:val="ab"/>
            <w:rFonts w:eastAsia="黑体"/>
            <w:webHidden/>
            <w:kern w:val="0"/>
            <w:sz w:val="24"/>
            <w:szCs w:val="36"/>
          </w:rPr>
        </w:r>
        <w:r w:rsidRPr="00145DF1">
          <w:rPr>
            <w:rStyle w:val="ab"/>
            <w:rFonts w:eastAsia="黑体"/>
            <w:webHidden/>
            <w:kern w:val="0"/>
            <w:sz w:val="24"/>
            <w:szCs w:val="36"/>
          </w:rPr>
          <w:fldChar w:fldCharType="separate"/>
        </w:r>
        <w:r w:rsidRPr="00145DF1">
          <w:rPr>
            <w:rStyle w:val="ab"/>
            <w:rFonts w:eastAsia="黑体"/>
            <w:webHidden/>
            <w:kern w:val="0"/>
            <w:sz w:val="24"/>
            <w:szCs w:val="36"/>
          </w:rPr>
          <w:t>51</w:t>
        </w:r>
        <w:r w:rsidRPr="00145DF1">
          <w:rPr>
            <w:rStyle w:val="ab"/>
            <w:rFonts w:eastAsia="黑体"/>
            <w:webHidden/>
            <w:kern w:val="0"/>
            <w:sz w:val="24"/>
            <w:szCs w:val="36"/>
          </w:rPr>
          <w:fldChar w:fldCharType="end"/>
        </w:r>
      </w:hyperlink>
    </w:p>
    <w:p w:rsidR="00145DF1" w:rsidRPr="00145DF1" w:rsidRDefault="00145DF1" w:rsidP="00145DF1">
      <w:pPr>
        <w:pStyle w:val="ad"/>
        <w:tabs>
          <w:tab w:val="right" w:leader="dot" w:pos="8296"/>
        </w:tabs>
        <w:ind w:left="900" w:hanging="480"/>
        <w:rPr>
          <w:rStyle w:val="ab"/>
          <w:rFonts w:eastAsia="黑体"/>
          <w:kern w:val="0"/>
          <w:sz w:val="24"/>
          <w:szCs w:val="36"/>
        </w:rPr>
      </w:pPr>
      <w:hyperlink w:anchor="_Toc477878104" w:history="1">
        <w:r w:rsidRPr="00145DF1">
          <w:rPr>
            <w:rStyle w:val="ab"/>
            <w:rFonts w:eastAsia="黑体"/>
            <w:noProof/>
            <w:kern w:val="0"/>
            <w:sz w:val="24"/>
            <w:szCs w:val="36"/>
          </w:rPr>
          <w:t>Box 4 Asset Prices, Monetary Policy, and Macro-Prudential Policy regarding Real-Estate Finance</w:t>
        </w:r>
        <w:r w:rsidRPr="00145DF1">
          <w:rPr>
            <w:rStyle w:val="ab"/>
            <w:rFonts w:eastAsia="黑体"/>
            <w:webHidden/>
            <w:kern w:val="0"/>
            <w:sz w:val="24"/>
            <w:szCs w:val="36"/>
          </w:rPr>
          <w:tab/>
        </w:r>
        <w:r w:rsidRPr="00145DF1">
          <w:rPr>
            <w:rStyle w:val="ab"/>
            <w:rFonts w:eastAsia="黑体"/>
            <w:webHidden/>
            <w:kern w:val="0"/>
            <w:sz w:val="24"/>
            <w:szCs w:val="36"/>
          </w:rPr>
          <w:fldChar w:fldCharType="begin"/>
        </w:r>
        <w:r w:rsidRPr="00145DF1">
          <w:rPr>
            <w:rStyle w:val="ab"/>
            <w:rFonts w:eastAsia="黑体"/>
            <w:webHidden/>
            <w:kern w:val="0"/>
            <w:sz w:val="24"/>
            <w:szCs w:val="36"/>
          </w:rPr>
          <w:instrText xml:space="preserve"> PAGEREF _Toc477878104 \h </w:instrText>
        </w:r>
        <w:r w:rsidRPr="00145DF1">
          <w:rPr>
            <w:rStyle w:val="ab"/>
            <w:rFonts w:eastAsia="黑体"/>
            <w:webHidden/>
            <w:kern w:val="0"/>
            <w:sz w:val="24"/>
            <w:szCs w:val="36"/>
          </w:rPr>
        </w:r>
        <w:r w:rsidRPr="00145DF1">
          <w:rPr>
            <w:rStyle w:val="ab"/>
            <w:rFonts w:eastAsia="黑体"/>
            <w:webHidden/>
            <w:kern w:val="0"/>
            <w:sz w:val="24"/>
            <w:szCs w:val="36"/>
          </w:rPr>
          <w:fldChar w:fldCharType="separate"/>
        </w:r>
        <w:r w:rsidRPr="00145DF1">
          <w:rPr>
            <w:rStyle w:val="ab"/>
            <w:rFonts w:eastAsia="黑体"/>
            <w:webHidden/>
            <w:kern w:val="0"/>
            <w:sz w:val="24"/>
            <w:szCs w:val="36"/>
          </w:rPr>
          <w:t>55</w:t>
        </w:r>
        <w:r w:rsidRPr="00145DF1">
          <w:rPr>
            <w:rStyle w:val="ab"/>
            <w:rFonts w:eastAsia="黑体"/>
            <w:webHidden/>
            <w:kern w:val="0"/>
            <w:sz w:val="24"/>
            <w:szCs w:val="36"/>
          </w:rPr>
          <w:fldChar w:fldCharType="end"/>
        </w:r>
      </w:hyperlink>
    </w:p>
    <w:p w:rsidR="001B1C6A" w:rsidRPr="00145DF1" w:rsidRDefault="004B712C" w:rsidP="006066F1">
      <w:pPr>
        <w:pStyle w:val="ad"/>
        <w:tabs>
          <w:tab w:val="right" w:leader="dot" w:pos="8296"/>
        </w:tabs>
        <w:ind w:left="900" w:hanging="480"/>
        <w:jc w:val="left"/>
        <w:rPr>
          <w:rStyle w:val="ab"/>
          <w:rFonts w:eastAsia="黑体"/>
          <w:noProof/>
          <w:kern w:val="0"/>
          <w:sz w:val="24"/>
          <w:szCs w:val="36"/>
        </w:rPr>
      </w:pPr>
      <w:r w:rsidRPr="00145DF1">
        <w:rPr>
          <w:rStyle w:val="ab"/>
          <w:rFonts w:eastAsia="黑体"/>
          <w:noProof/>
          <w:kern w:val="0"/>
          <w:sz w:val="24"/>
          <w:szCs w:val="36"/>
        </w:rPr>
        <w:fldChar w:fldCharType="end"/>
      </w:r>
    </w:p>
    <w:p w:rsidR="001B1C6A" w:rsidRPr="00145DF1" w:rsidRDefault="001B1C6A" w:rsidP="00145DF1">
      <w:pPr>
        <w:tabs>
          <w:tab w:val="right" w:leader="dot" w:pos="8296"/>
        </w:tabs>
        <w:spacing w:line="324" w:lineRule="auto"/>
        <w:ind w:leftChars="-7" w:left="-15" w:firstLineChars="5" w:firstLine="12"/>
        <w:jc w:val="left"/>
        <w:rPr>
          <w:rStyle w:val="ab"/>
          <w:rFonts w:eastAsia="黑体"/>
          <w:b/>
          <w:noProof/>
          <w:color w:val="000000" w:themeColor="text1"/>
          <w:kern w:val="0"/>
          <w:sz w:val="24"/>
          <w:szCs w:val="36"/>
          <w:u w:val="none"/>
        </w:rPr>
      </w:pPr>
      <w:r w:rsidRPr="00145DF1">
        <w:rPr>
          <w:rStyle w:val="ab"/>
          <w:rFonts w:eastAsia="黑体"/>
          <w:b/>
          <w:noProof/>
          <w:color w:val="000000" w:themeColor="text1"/>
          <w:kern w:val="0"/>
          <w:sz w:val="24"/>
          <w:szCs w:val="36"/>
          <w:u w:val="none"/>
        </w:rPr>
        <w:t>Tables</w:t>
      </w:r>
    </w:p>
    <w:p w:rsidR="00145DF1" w:rsidRPr="00145DF1" w:rsidRDefault="004B712C" w:rsidP="00145DF1">
      <w:pPr>
        <w:pStyle w:val="ad"/>
        <w:tabs>
          <w:tab w:val="right" w:leader="dot" w:pos="8296"/>
        </w:tabs>
        <w:ind w:left="900" w:hanging="480"/>
        <w:rPr>
          <w:rStyle w:val="ab"/>
          <w:rFonts w:eastAsia="黑体"/>
          <w:kern w:val="0"/>
          <w:sz w:val="24"/>
          <w:szCs w:val="36"/>
        </w:rPr>
      </w:pPr>
      <w:r w:rsidRPr="00145DF1">
        <w:rPr>
          <w:rStyle w:val="ab"/>
          <w:rFonts w:eastAsia="黑体"/>
          <w:noProof/>
          <w:kern w:val="0"/>
          <w:sz w:val="24"/>
          <w:szCs w:val="36"/>
        </w:rPr>
        <w:fldChar w:fldCharType="begin"/>
      </w:r>
      <w:r w:rsidR="001B1C6A" w:rsidRPr="00145DF1">
        <w:rPr>
          <w:rStyle w:val="ab"/>
          <w:rFonts w:eastAsia="黑体"/>
          <w:noProof/>
          <w:kern w:val="0"/>
          <w:sz w:val="24"/>
          <w:szCs w:val="36"/>
        </w:rPr>
        <w:instrText xml:space="preserve"> TOC \h \z \c "Table" </w:instrText>
      </w:r>
      <w:r w:rsidRPr="00145DF1">
        <w:rPr>
          <w:rStyle w:val="ab"/>
          <w:rFonts w:eastAsia="黑体"/>
          <w:noProof/>
          <w:kern w:val="0"/>
          <w:sz w:val="24"/>
          <w:szCs w:val="36"/>
        </w:rPr>
        <w:fldChar w:fldCharType="separate"/>
      </w:r>
      <w:hyperlink w:anchor="_Toc477878105" w:history="1">
        <w:r w:rsidR="00145DF1" w:rsidRPr="00145DF1">
          <w:rPr>
            <w:rStyle w:val="ab"/>
            <w:rFonts w:eastAsia="黑体"/>
            <w:noProof/>
            <w:kern w:val="0"/>
            <w:sz w:val="24"/>
            <w:szCs w:val="36"/>
          </w:rPr>
          <w:t>Table 1 Structure of RMB Deposits in 2016</w:t>
        </w:r>
        <w:r w:rsidR="00145DF1" w:rsidRPr="00145DF1">
          <w:rPr>
            <w:rStyle w:val="ab"/>
            <w:rFonts w:eastAsia="黑体"/>
            <w:webHidden/>
            <w:kern w:val="0"/>
            <w:sz w:val="24"/>
            <w:szCs w:val="36"/>
          </w:rPr>
          <w:tab/>
        </w:r>
        <w:r w:rsidR="00145DF1" w:rsidRPr="00145DF1">
          <w:rPr>
            <w:rStyle w:val="ab"/>
            <w:rFonts w:eastAsia="黑体"/>
            <w:webHidden/>
            <w:kern w:val="0"/>
            <w:sz w:val="24"/>
            <w:szCs w:val="36"/>
          </w:rPr>
          <w:fldChar w:fldCharType="begin"/>
        </w:r>
        <w:r w:rsidR="00145DF1" w:rsidRPr="00145DF1">
          <w:rPr>
            <w:rStyle w:val="ab"/>
            <w:rFonts w:eastAsia="黑体"/>
            <w:webHidden/>
            <w:kern w:val="0"/>
            <w:sz w:val="24"/>
            <w:szCs w:val="36"/>
          </w:rPr>
          <w:instrText xml:space="preserve"> PAGEREF _Toc477878105 \h </w:instrText>
        </w:r>
        <w:r w:rsidR="00145DF1" w:rsidRPr="00145DF1">
          <w:rPr>
            <w:rStyle w:val="ab"/>
            <w:rFonts w:eastAsia="黑体"/>
            <w:webHidden/>
            <w:kern w:val="0"/>
            <w:sz w:val="24"/>
            <w:szCs w:val="36"/>
          </w:rPr>
        </w:r>
        <w:r w:rsidR="00145DF1" w:rsidRPr="00145DF1">
          <w:rPr>
            <w:rStyle w:val="ab"/>
            <w:rFonts w:eastAsia="黑体"/>
            <w:webHidden/>
            <w:kern w:val="0"/>
            <w:sz w:val="24"/>
            <w:szCs w:val="36"/>
          </w:rPr>
          <w:fldChar w:fldCharType="separate"/>
        </w:r>
        <w:r w:rsidR="00145DF1" w:rsidRPr="00145DF1">
          <w:rPr>
            <w:rStyle w:val="ab"/>
            <w:rFonts w:eastAsia="黑体"/>
            <w:webHidden/>
            <w:kern w:val="0"/>
            <w:sz w:val="24"/>
            <w:szCs w:val="36"/>
          </w:rPr>
          <w:t>9</w:t>
        </w:r>
        <w:r w:rsidR="00145DF1" w:rsidRPr="00145DF1">
          <w:rPr>
            <w:rStyle w:val="ab"/>
            <w:rFonts w:eastAsia="黑体"/>
            <w:webHidden/>
            <w:kern w:val="0"/>
            <w:sz w:val="24"/>
            <w:szCs w:val="36"/>
          </w:rPr>
          <w:fldChar w:fldCharType="end"/>
        </w:r>
      </w:hyperlink>
    </w:p>
    <w:p w:rsidR="00145DF1" w:rsidRPr="00145DF1" w:rsidRDefault="00145DF1" w:rsidP="00145DF1">
      <w:pPr>
        <w:pStyle w:val="ad"/>
        <w:tabs>
          <w:tab w:val="right" w:leader="dot" w:pos="8296"/>
        </w:tabs>
        <w:ind w:left="900" w:hanging="480"/>
        <w:rPr>
          <w:rStyle w:val="ab"/>
          <w:rFonts w:eastAsia="黑体"/>
          <w:kern w:val="0"/>
          <w:sz w:val="24"/>
          <w:szCs w:val="36"/>
        </w:rPr>
      </w:pPr>
      <w:hyperlink w:anchor="_Toc477878106" w:history="1">
        <w:r w:rsidRPr="00145DF1">
          <w:rPr>
            <w:rStyle w:val="ab"/>
            <w:rFonts w:eastAsia="黑体"/>
            <w:noProof/>
            <w:kern w:val="0"/>
            <w:sz w:val="24"/>
            <w:szCs w:val="36"/>
          </w:rPr>
          <w:t>Table 2 Structure of RMB Loans in 2016</w:t>
        </w:r>
        <w:r w:rsidRPr="00145DF1">
          <w:rPr>
            <w:rStyle w:val="ab"/>
            <w:rFonts w:eastAsia="黑体"/>
            <w:webHidden/>
            <w:kern w:val="0"/>
            <w:sz w:val="24"/>
            <w:szCs w:val="36"/>
          </w:rPr>
          <w:tab/>
        </w:r>
        <w:r w:rsidRPr="00145DF1">
          <w:rPr>
            <w:rStyle w:val="ab"/>
            <w:rFonts w:eastAsia="黑体"/>
            <w:webHidden/>
            <w:kern w:val="0"/>
            <w:sz w:val="24"/>
            <w:szCs w:val="36"/>
          </w:rPr>
          <w:fldChar w:fldCharType="begin"/>
        </w:r>
        <w:r w:rsidRPr="00145DF1">
          <w:rPr>
            <w:rStyle w:val="ab"/>
            <w:rFonts w:eastAsia="黑体"/>
            <w:webHidden/>
            <w:kern w:val="0"/>
            <w:sz w:val="24"/>
            <w:szCs w:val="36"/>
          </w:rPr>
          <w:instrText xml:space="preserve"> PAGEREF _Toc477878106 \h </w:instrText>
        </w:r>
        <w:r w:rsidRPr="00145DF1">
          <w:rPr>
            <w:rStyle w:val="ab"/>
            <w:rFonts w:eastAsia="黑体"/>
            <w:webHidden/>
            <w:kern w:val="0"/>
            <w:sz w:val="24"/>
            <w:szCs w:val="36"/>
          </w:rPr>
        </w:r>
        <w:r w:rsidRPr="00145DF1">
          <w:rPr>
            <w:rStyle w:val="ab"/>
            <w:rFonts w:eastAsia="黑体"/>
            <w:webHidden/>
            <w:kern w:val="0"/>
            <w:sz w:val="24"/>
            <w:szCs w:val="36"/>
          </w:rPr>
          <w:fldChar w:fldCharType="separate"/>
        </w:r>
        <w:r w:rsidRPr="00145DF1">
          <w:rPr>
            <w:rStyle w:val="ab"/>
            <w:rFonts w:eastAsia="黑体"/>
            <w:webHidden/>
            <w:kern w:val="0"/>
            <w:sz w:val="24"/>
            <w:szCs w:val="36"/>
          </w:rPr>
          <w:t>10</w:t>
        </w:r>
        <w:r w:rsidRPr="00145DF1">
          <w:rPr>
            <w:rStyle w:val="ab"/>
            <w:rFonts w:eastAsia="黑体"/>
            <w:webHidden/>
            <w:kern w:val="0"/>
            <w:sz w:val="24"/>
            <w:szCs w:val="36"/>
          </w:rPr>
          <w:fldChar w:fldCharType="end"/>
        </w:r>
      </w:hyperlink>
    </w:p>
    <w:p w:rsidR="00145DF1" w:rsidRPr="00145DF1" w:rsidRDefault="00145DF1" w:rsidP="00145DF1">
      <w:pPr>
        <w:pStyle w:val="ad"/>
        <w:tabs>
          <w:tab w:val="right" w:leader="dot" w:pos="8296"/>
        </w:tabs>
        <w:ind w:left="900" w:hanging="480"/>
        <w:rPr>
          <w:rStyle w:val="ab"/>
          <w:rFonts w:eastAsia="黑体"/>
          <w:kern w:val="0"/>
          <w:sz w:val="24"/>
          <w:szCs w:val="36"/>
        </w:rPr>
      </w:pPr>
      <w:hyperlink w:anchor="_Toc477878107" w:history="1">
        <w:r w:rsidRPr="00145DF1">
          <w:rPr>
            <w:rStyle w:val="ab"/>
            <w:rFonts w:eastAsia="黑体"/>
            <w:noProof/>
            <w:kern w:val="0"/>
            <w:sz w:val="24"/>
            <w:szCs w:val="36"/>
          </w:rPr>
          <w:t>Table 3 New RMB Loans by Financial Institutions in 2016</w:t>
        </w:r>
        <w:r w:rsidRPr="00145DF1">
          <w:rPr>
            <w:rStyle w:val="ab"/>
            <w:rFonts w:eastAsia="黑体"/>
            <w:webHidden/>
            <w:kern w:val="0"/>
            <w:sz w:val="24"/>
            <w:szCs w:val="36"/>
          </w:rPr>
          <w:tab/>
        </w:r>
        <w:r w:rsidRPr="00145DF1">
          <w:rPr>
            <w:rStyle w:val="ab"/>
            <w:rFonts w:eastAsia="黑体"/>
            <w:webHidden/>
            <w:kern w:val="0"/>
            <w:sz w:val="24"/>
            <w:szCs w:val="36"/>
          </w:rPr>
          <w:fldChar w:fldCharType="begin"/>
        </w:r>
        <w:r w:rsidRPr="00145DF1">
          <w:rPr>
            <w:rStyle w:val="ab"/>
            <w:rFonts w:eastAsia="黑体"/>
            <w:webHidden/>
            <w:kern w:val="0"/>
            <w:sz w:val="24"/>
            <w:szCs w:val="36"/>
          </w:rPr>
          <w:instrText xml:space="preserve"> PAGEREF _Toc477878107 \h </w:instrText>
        </w:r>
        <w:r w:rsidRPr="00145DF1">
          <w:rPr>
            <w:rStyle w:val="ab"/>
            <w:rFonts w:eastAsia="黑体"/>
            <w:webHidden/>
            <w:kern w:val="0"/>
            <w:sz w:val="24"/>
            <w:szCs w:val="36"/>
          </w:rPr>
        </w:r>
        <w:r w:rsidRPr="00145DF1">
          <w:rPr>
            <w:rStyle w:val="ab"/>
            <w:rFonts w:eastAsia="黑体"/>
            <w:webHidden/>
            <w:kern w:val="0"/>
            <w:sz w:val="24"/>
            <w:szCs w:val="36"/>
          </w:rPr>
          <w:fldChar w:fldCharType="separate"/>
        </w:r>
        <w:r w:rsidRPr="00145DF1">
          <w:rPr>
            <w:rStyle w:val="ab"/>
            <w:rFonts w:eastAsia="黑体"/>
            <w:webHidden/>
            <w:kern w:val="0"/>
            <w:sz w:val="24"/>
            <w:szCs w:val="36"/>
          </w:rPr>
          <w:t>10</w:t>
        </w:r>
        <w:r w:rsidRPr="00145DF1">
          <w:rPr>
            <w:rStyle w:val="ab"/>
            <w:rFonts w:eastAsia="黑体"/>
            <w:webHidden/>
            <w:kern w:val="0"/>
            <w:sz w:val="24"/>
            <w:szCs w:val="36"/>
          </w:rPr>
          <w:fldChar w:fldCharType="end"/>
        </w:r>
      </w:hyperlink>
    </w:p>
    <w:p w:rsidR="00145DF1" w:rsidRPr="00145DF1" w:rsidRDefault="00145DF1" w:rsidP="00145DF1">
      <w:pPr>
        <w:pStyle w:val="ad"/>
        <w:tabs>
          <w:tab w:val="right" w:leader="dot" w:pos="8296"/>
        </w:tabs>
        <w:ind w:left="900" w:hanging="480"/>
        <w:rPr>
          <w:rStyle w:val="ab"/>
          <w:rFonts w:eastAsia="黑体"/>
          <w:kern w:val="0"/>
          <w:sz w:val="24"/>
          <w:szCs w:val="36"/>
        </w:rPr>
      </w:pPr>
      <w:hyperlink w:anchor="_Toc477878108" w:history="1">
        <w:r w:rsidRPr="00145DF1">
          <w:rPr>
            <w:rStyle w:val="ab"/>
            <w:rFonts w:eastAsia="黑体"/>
            <w:noProof/>
            <w:kern w:val="0"/>
            <w:sz w:val="24"/>
            <w:szCs w:val="36"/>
          </w:rPr>
          <w:t>Table 4 Stocks of All-System Financing Aggregates at End-2016</w:t>
        </w:r>
        <w:r w:rsidRPr="00145DF1">
          <w:rPr>
            <w:rStyle w:val="ab"/>
            <w:rFonts w:eastAsia="黑体"/>
            <w:webHidden/>
            <w:kern w:val="0"/>
            <w:sz w:val="24"/>
            <w:szCs w:val="36"/>
          </w:rPr>
          <w:tab/>
        </w:r>
        <w:r w:rsidRPr="00145DF1">
          <w:rPr>
            <w:rStyle w:val="ab"/>
            <w:rFonts w:eastAsia="黑体"/>
            <w:webHidden/>
            <w:kern w:val="0"/>
            <w:sz w:val="24"/>
            <w:szCs w:val="36"/>
          </w:rPr>
          <w:fldChar w:fldCharType="begin"/>
        </w:r>
        <w:r w:rsidRPr="00145DF1">
          <w:rPr>
            <w:rStyle w:val="ab"/>
            <w:rFonts w:eastAsia="黑体"/>
            <w:webHidden/>
            <w:kern w:val="0"/>
            <w:sz w:val="24"/>
            <w:szCs w:val="36"/>
          </w:rPr>
          <w:instrText xml:space="preserve"> PAGEREF _Toc477878108 \h </w:instrText>
        </w:r>
        <w:r w:rsidRPr="00145DF1">
          <w:rPr>
            <w:rStyle w:val="ab"/>
            <w:rFonts w:eastAsia="黑体"/>
            <w:webHidden/>
            <w:kern w:val="0"/>
            <w:sz w:val="24"/>
            <w:szCs w:val="36"/>
          </w:rPr>
        </w:r>
        <w:r w:rsidRPr="00145DF1">
          <w:rPr>
            <w:rStyle w:val="ab"/>
            <w:rFonts w:eastAsia="黑体"/>
            <w:webHidden/>
            <w:kern w:val="0"/>
            <w:sz w:val="24"/>
            <w:szCs w:val="36"/>
          </w:rPr>
          <w:fldChar w:fldCharType="separate"/>
        </w:r>
        <w:r w:rsidRPr="00145DF1">
          <w:rPr>
            <w:rStyle w:val="ab"/>
            <w:rFonts w:eastAsia="黑体"/>
            <w:webHidden/>
            <w:kern w:val="0"/>
            <w:sz w:val="24"/>
            <w:szCs w:val="36"/>
          </w:rPr>
          <w:t>11</w:t>
        </w:r>
        <w:r w:rsidRPr="00145DF1">
          <w:rPr>
            <w:rStyle w:val="ab"/>
            <w:rFonts w:eastAsia="黑体"/>
            <w:webHidden/>
            <w:kern w:val="0"/>
            <w:sz w:val="24"/>
            <w:szCs w:val="36"/>
          </w:rPr>
          <w:fldChar w:fldCharType="end"/>
        </w:r>
      </w:hyperlink>
    </w:p>
    <w:p w:rsidR="00145DF1" w:rsidRPr="00145DF1" w:rsidRDefault="00145DF1" w:rsidP="00145DF1">
      <w:pPr>
        <w:pStyle w:val="ad"/>
        <w:tabs>
          <w:tab w:val="right" w:leader="dot" w:pos="8296"/>
        </w:tabs>
        <w:ind w:left="900" w:hanging="480"/>
        <w:rPr>
          <w:rStyle w:val="ab"/>
          <w:rFonts w:eastAsia="黑体"/>
          <w:kern w:val="0"/>
          <w:sz w:val="24"/>
          <w:szCs w:val="36"/>
        </w:rPr>
      </w:pPr>
      <w:hyperlink w:anchor="_Toc477878109" w:history="1">
        <w:r w:rsidRPr="00145DF1">
          <w:rPr>
            <w:rStyle w:val="ab"/>
            <w:rFonts w:eastAsia="黑体"/>
            <w:noProof/>
            <w:kern w:val="0"/>
            <w:sz w:val="24"/>
            <w:szCs w:val="36"/>
          </w:rPr>
          <w:t>Table 5 Increments in All-system Financing Aggregates in 2016</w:t>
        </w:r>
        <w:r w:rsidRPr="00145DF1">
          <w:rPr>
            <w:rStyle w:val="ab"/>
            <w:rFonts w:eastAsia="黑体"/>
            <w:webHidden/>
            <w:kern w:val="0"/>
            <w:sz w:val="24"/>
            <w:szCs w:val="36"/>
          </w:rPr>
          <w:tab/>
        </w:r>
        <w:r w:rsidRPr="00145DF1">
          <w:rPr>
            <w:rStyle w:val="ab"/>
            <w:rFonts w:eastAsia="黑体"/>
            <w:webHidden/>
            <w:kern w:val="0"/>
            <w:sz w:val="24"/>
            <w:szCs w:val="36"/>
          </w:rPr>
          <w:fldChar w:fldCharType="begin"/>
        </w:r>
        <w:r w:rsidRPr="00145DF1">
          <w:rPr>
            <w:rStyle w:val="ab"/>
            <w:rFonts w:eastAsia="黑体"/>
            <w:webHidden/>
            <w:kern w:val="0"/>
            <w:sz w:val="24"/>
            <w:szCs w:val="36"/>
          </w:rPr>
          <w:instrText xml:space="preserve"> PAGEREF _Toc477878109 \h </w:instrText>
        </w:r>
        <w:r w:rsidRPr="00145DF1">
          <w:rPr>
            <w:rStyle w:val="ab"/>
            <w:rFonts w:eastAsia="黑体"/>
            <w:webHidden/>
            <w:kern w:val="0"/>
            <w:sz w:val="24"/>
            <w:szCs w:val="36"/>
          </w:rPr>
        </w:r>
        <w:r w:rsidRPr="00145DF1">
          <w:rPr>
            <w:rStyle w:val="ab"/>
            <w:rFonts w:eastAsia="黑体"/>
            <w:webHidden/>
            <w:kern w:val="0"/>
            <w:sz w:val="24"/>
            <w:szCs w:val="36"/>
          </w:rPr>
          <w:fldChar w:fldCharType="separate"/>
        </w:r>
        <w:r w:rsidRPr="00145DF1">
          <w:rPr>
            <w:rStyle w:val="ab"/>
            <w:rFonts w:eastAsia="黑体"/>
            <w:webHidden/>
            <w:kern w:val="0"/>
            <w:sz w:val="24"/>
            <w:szCs w:val="36"/>
          </w:rPr>
          <w:t>12</w:t>
        </w:r>
        <w:r w:rsidRPr="00145DF1">
          <w:rPr>
            <w:rStyle w:val="ab"/>
            <w:rFonts w:eastAsia="黑体"/>
            <w:webHidden/>
            <w:kern w:val="0"/>
            <w:sz w:val="24"/>
            <w:szCs w:val="36"/>
          </w:rPr>
          <w:fldChar w:fldCharType="end"/>
        </w:r>
      </w:hyperlink>
    </w:p>
    <w:p w:rsidR="00145DF1" w:rsidRPr="00145DF1" w:rsidRDefault="00145DF1" w:rsidP="00145DF1">
      <w:pPr>
        <w:pStyle w:val="ad"/>
        <w:tabs>
          <w:tab w:val="right" w:leader="dot" w:pos="8296"/>
        </w:tabs>
        <w:ind w:left="900" w:hanging="480"/>
        <w:rPr>
          <w:rStyle w:val="ab"/>
          <w:rFonts w:eastAsia="黑体"/>
          <w:kern w:val="0"/>
          <w:sz w:val="24"/>
          <w:szCs w:val="36"/>
        </w:rPr>
      </w:pPr>
      <w:hyperlink w:anchor="_Toc477878110" w:history="1">
        <w:r w:rsidRPr="00145DF1">
          <w:rPr>
            <w:rStyle w:val="ab"/>
            <w:rFonts w:eastAsia="黑体"/>
            <w:noProof/>
            <w:kern w:val="0"/>
            <w:sz w:val="24"/>
            <w:szCs w:val="36"/>
          </w:rPr>
          <w:t>Table 6 Shares of Loans with Rates at, above, or below the Benchmark rate, January through December 2016</w:t>
        </w:r>
        <w:r w:rsidRPr="00145DF1">
          <w:rPr>
            <w:rStyle w:val="ab"/>
            <w:rFonts w:eastAsia="黑体"/>
            <w:webHidden/>
            <w:kern w:val="0"/>
            <w:sz w:val="24"/>
            <w:szCs w:val="36"/>
          </w:rPr>
          <w:tab/>
        </w:r>
        <w:r w:rsidRPr="00145DF1">
          <w:rPr>
            <w:rStyle w:val="ab"/>
            <w:rFonts w:eastAsia="黑体"/>
            <w:webHidden/>
            <w:kern w:val="0"/>
            <w:sz w:val="24"/>
            <w:szCs w:val="36"/>
          </w:rPr>
          <w:fldChar w:fldCharType="begin"/>
        </w:r>
        <w:r w:rsidRPr="00145DF1">
          <w:rPr>
            <w:rStyle w:val="ab"/>
            <w:rFonts w:eastAsia="黑体"/>
            <w:webHidden/>
            <w:kern w:val="0"/>
            <w:sz w:val="24"/>
            <w:szCs w:val="36"/>
          </w:rPr>
          <w:instrText xml:space="preserve"> PAGEREF _Toc477878110 \h </w:instrText>
        </w:r>
        <w:r w:rsidRPr="00145DF1">
          <w:rPr>
            <w:rStyle w:val="ab"/>
            <w:rFonts w:eastAsia="黑体"/>
            <w:webHidden/>
            <w:kern w:val="0"/>
            <w:sz w:val="24"/>
            <w:szCs w:val="36"/>
          </w:rPr>
        </w:r>
        <w:r w:rsidRPr="00145DF1">
          <w:rPr>
            <w:rStyle w:val="ab"/>
            <w:rFonts w:eastAsia="黑体"/>
            <w:webHidden/>
            <w:kern w:val="0"/>
            <w:sz w:val="24"/>
            <w:szCs w:val="36"/>
          </w:rPr>
          <w:fldChar w:fldCharType="separate"/>
        </w:r>
        <w:r w:rsidRPr="00145DF1">
          <w:rPr>
            <w:rStyle w:val="ab"/>
            <w:rFonts w:eastAsia="黑体"/>
            <w:webHidden/>
            <w:kern w:val="0"/>
            <w:sz w:val="24"/>
            <w:szCs w:val="36"/>
          </w:rPr>
          <w:t>13</w:t>
        </w:r>
        <w:r w:rsidRPr="00145DF1">
          <w:rPr>
            <w:rStyle w:val="ab"/>
            <w:rFonts w:eastAsia="黑体"/>
            <w:webHidden/>
            <w:kern w:val="0"/>
            <w:sz w:val="24"/>
            <w:szCs w:val="36"/>
          </w:rPr>
          <w:fldChar w:fldCharType="end"/>
        </w:r>
      </w:hyperlink>
    </w:p>
    <w:p w:rsidR="00145DF1" w:rsidRPr="00145DF1" w:rsidRDefault="00145DF1" w:rsidP="00145DF1">
      <w:pPr>
        <w:pStyle w:val="ad"/>
        <w:tabs>
          <w:tab w:val="right" w:leader="dot" w:pos="8296"/>
        </w:tabs>
        <w:ind w:left="900" w:hanging="480"/>
        <w:rPr>
          <w:rStyle w:val="ab"/>
          <w:rFonts w:eastAsia="黑体"/>
          <w:kern w:val="0"/>
          <w:sz w:val="24"/>
          <w:szCs w:val="36"/>
        </w:rPr>
      </w:pPr>
      <w:hyperlink w:anchor="_Toc477878111" w:history="1">
        <w:r w:rsidRPr="00145DF1">
          <w:rPr>
            <w:rStyle w:val="ab"/>
            <w:rFonts w:eastAsia="黑体"/>
            <w:noProof/>
            <w:kern w:val="0"/>
            <w:sz w:val="24"/>
            <w:szCs w:val="36"/>
          </w:rPr>
          <w:t>Table 7 Average Interest Rates of Large-Value Deposits and Loans in US Dollars, January through December 2016</w:t>
        </w:r>
        <w:r w:rsidRPr="00145DF1">
          <w:rPr>
            <w:rStyle w:val="ab"/>
            <w:rFonts w:eastAsia="黑体"/>
            <w:webHidden/>
            <w:kern w:val="0"/>
            <w:sz w:val="24"/>
            <w:szCs w:val="36"/>
          </w:rPr>
          <w:tab/>
        </w:r>
        <w:r w:rsidRPr="00145DF1">
          <w:rPr>
            <w:rStyle w:val="ab"/>
            <w:rFonts w:eastAsia="黑体"/>
            <w:webHidden/>
            <w:kern w:val="0"/>
            <w:sz w:val="24"/>
            <w:szCs w:val="36"/>
          </w:rPr>
          <w:fldChar w:fldCharType="begin"/>
        </w:r>
        <w:r w:rsidRPr="00145DF1">
          <w:rPr>
            <w:rStyle w:val="ab"/>
            <w:rFonts w:eastAsia="黑体"/>
            <w:webHidden/>
            <w:kern w:val="0"/>
            <w:sz w:val="24"/>
            <w:szCs w:val="36"/>
          </w:rPr>
          <w:instrText xml:space="preserve"> PAGEREF _Toc477878111 \h </w:instrText>
        </w:r>
        <w:r w:rsidRPr="00145DF1">
          <w:rPr>
            <w:rStyle w:val="ab"/>
            <w:rFonts w:eastAsia="黑体"/>
            <w:webHidden/>
            <w:kern w:val="0"/>
            <w:sz w:val="24"/>
            <w:szCs w:val="36"/>
          </w:rPr>
        </w:r>
        <w:r w:rsidRPr="00145DF1">
          <w:rPr>
            <w:rStyle w:val="ab"/>
            <w:rFonts w:eastAsia="黑体"/>
            <w:webHidden/>
            <w:kern w:val="0"/>
            <w:sz w:val="24"/>
            <w:szCs w:val="36"/>
          </w:rPr>
          <w:fldChar w:fldCharType="separate"/>
        </w:r>
        <w:r w:rsidRPr="00145DF1">
          <w:rPr>
            <w:rStyle w:val="ab"/>
            <w:rFonts w:eastAsia="黑体"/>
            <w:webHidden/>
            <w:kern w:val="0"/>
            <w:sz w:val="24"/>
            <w:szCs w:val="36"/>
          </w:rPr>
          <w:t>14</w:t>
        </w:r>
        <w:r w:rsidRPr="00145DF1">
          <w:rPr>
            <w:rStyle w:val="ab"/>
            <w:rFonts w:eastAsia="黑体"/>
            <w:webHidden/>
            <w:kern w:val="0"/>
            <w:sz w:val="24"/>
            <w:szCs w:val="36"/>
          </w:rPr>
          <w:fldChar w:fldCharType="end"/>
        </w:r>
      </w:hyperlink>
    </w:p>
    <w:p w:rsidR="00145DF1" w:rsidRPr="00145DF1" w:rsidRDefault="00145DF1" w:rsidP="00145DF1">
      <w:pPr>
        <w:pStyle w:val="ad"/>
        <w:tabs>
          <w:tab w:val="right" w:leader="dot" w:pos="8296"/>
        </w:tabs>
        <w:ind w:left="900" w:hanging="480"/>
        <w:rPr>
          <w:rStyle w:val="ab"/>
          <w:rFonts w:eastAsia="黑体"/>
          <w:kern w:val="0"/>
          <w:sz w:val="24"/>
          <w:szCs w:val="36"/>
        </w:rPr>
      </w:pPr>
      <w:hyperlink w:anchor="_Toc477878112" w:history="1">
        <w:r w:rsidRPr="00145DF1">
          <w:rPr>
            <w:rStyle w:val="ab"/>
            <w:rFonts w:eastAsia="黑体"/>
            <w:noProof/>
            <w:kern w:val="0"/>
            <w:sz w:val="24"/>
            <w:szCs w:val="36"/>
          </w:rPr>
          <w:t>Table 8 The Trading Volume of the RMB against Foreign Currencies in the Inter-bank Foreign-Exchange Spot Market in 2016</w:t>
        </w:r>
        <w:r w:rsidRPr="00145DF1">
          <w:rPr>
            <w:rStyle w:val="ab"/>
            <w:rFonts w:eastAsia="黑体"/>
            <w:webHidden/>
            <w:kern w:val="0"/>
            <w:sz w:val="24"/>
            <w:szCs w:val="36"/>
          </w:rPr>
          <w:tab/>
        </w:r>
        <w:r w:rsidRPr="00145DF1">
          <w:rPr>
            <w:rStyle w:val="ab"/>
            <w:rFonts w:eastAsia="黑体"/>
            <w:webHidden/>
            <w:kern w:val="0"/>
            <w:sz w:val="24"/>
            <w:szCs w:val="36"/>
          </w:rPr>
          <w:fldChar w:fldCharType="begin"/>
        </w:r>
        <w:r w:rsidRPr="00145DF1">
          <w:rPr>
            <w:rStyle w:val="ab"/>
            <w:rFonts w:eastAsia="黑体"/>
            <w:webHidden/>
            <w:kern w:val="0"/>
            <w:sz w:val="24"/>
            <w:szCs w:val="36"/>
          </w:rPr>
          <w:instrText xml:space="preserve"> PAGEREF _Toc477878112 \h </w:instrText>
        </w:r>
        <w:r w:rsidRPr="00145DF1">
          <w:rPr>
            <w:rStyle w:val="ab"/>
            <w:rFonts w:eastAsia="黑体"/>
            <w:webHidden/>
            <w:kern w:val="0"/>
            <w:sz w:val="24"/>
            <w:szCs w:val="36"/>
          </w:rPr>
        </w:r>
        <w:r w:rsidRPr="00145DF1">
          <w:rPr>
            <w:rStyle w:val="ab"/>
            <w:rFonts w:eastAsia="黑体"/>
            <w:webHidden/>
            <w:kern w:val="0"/>
            <w:sz w:val="24"/>
            <w:szCs w:val="36"/>
          </w:rPr>
          <w:fldChar w:fldCharType="separate"/>
        </w:r>
        <w:r w:rsidRPr="00145DF1">
          <w:rPr>
            <w:rStyle w:val="ab"/>
            <w:rFonts w:eastAsia="黑体"/>
            <w:webHidden/>
            <w:kern w:val="0"/>
            <w:sz w:val="24"/>
            <w:szCs w:val="36"/>
          </w:rPr>
          <w:t>26</w:t>
        </w:r>
        <w:r w:rsidRPr="00145DF1">
          <w:rPr>
            <w:rStyle w:val="ab"/>
            <w:rFonts w:eastAsia="黑体"/>
            <w:webHidden/>
            <w:kern w:val="0"/>
            <w:sz w:val="24"/>
            <w:szCs w:val="36"/>
          </w:rPr>
          <w:fldChar w:fldCharType="end"/>
        </w:r>
      </w:hyperlink>
    </w:p>
    <w:p w:rsidR="00145DF1" w:rsidRPr="00145DF1" w:rsidRDefault="00145DF1" w:rsidP="00145DF1">
      <w:pPr>
        <w:pStyle w:val="ad"/>
        <w:tabs>
          <w:tab w:val="right" w:leader="dot" w:pos="8296"/>
        </w:tabs>
        <w:ind w:left="900" w:hanging="480"/>
        <w:rPr>
          <w:rStyle w:val="ab"/>
          <w:rFonts w:eastAsia="黑体"/>
          <w:kern w:val="0"/>
          <w:sz w:val="24"/>
          <w:szCs w:val="36"/>
        </w:rPr>
      </w:pPr>
      <w:hyperlink w:anchor="_Toc477878113" w:history="1">
        <w:r w:rsidRPr="00145DF1">
          <w:rPr>
            <w:rStyle w:val="ab"/>
            <w:rFonts w:eastAsia="黑体"/>
            <w:noProof/>
            <w:kern w:val="0"/>
            <w:sz w:val="24"/>
            <w:szCs w:val="36"/>
          </w:rPr>
          <w:t>Table 9 Fund Flows among Financial Institutions in 2016</w:t>
        </w:r>
        <w:r w:rsidRPr="00145DF1">
          <w:rPr>
            <w:rStyle w:val="ab"/>
            <w:rFonts w:eastAsia="黑体"/>
            <w:webHidden/>
            <w:kern w:val="0"/>
            <w:sz w:val="24"/>
            <w:szCs w:val="36"/>
          </w:rPr>
          <w:tab/>
        </w:r>
        <w:r w:rsidRPr="00145DF1">
          <w:rPr>
            <w:rStyle w:val="ab"/>
            <w:rFonts w:eastAsia="黑体"/>
            <w:webHidden/>
            <w:kern w:val="0"/>
            <w:sz w:val="24"/>
            <w:szCs w:val="36"/>
          </w:rPr>
          <w:fldChar w:fldCharType="begin"/>
        </w:r>
        <w:r w:rsidRPr="00145DF1">
          <w:rPr>
            <w:rStyle w:val="ab"/>
            <w:rFonts w:eastAsia="黑体"/>
            <w:webHidden/>
            <w:kern w:val="0"/>
            <w:sz w:val="24"/>
            <w:szCs w:val="36"/>
          </w:rPr>
          <w:instrText xml:space="preserve"> PAGEREF _Toc477878113 \h </w:instrText>
        </w:r>
        <w:r w:rsidRPr="00145DF1">
          <w:rPr>
            <w:rStyle w:val="ab"/>
            <w:rFonts w:eastAsia="黑体"/>
            <w:webHidden/>
            <w:kern w:val="0"/>
            <w:sz w:val="24"/>
            <w:szCs w:val="36"/>
          </w:rPr>
        </w:r>
        <w:r w:rsidRPr="00145DF1">
          <w:rPr>
            <w:rStyle w:val="ab"/>
            <w:rFonts w:eastAsia="黑体"/>
            <w:webHidden/>
            <w:kern w:val="0"/>
            <w:sz w:val="24"/>
            <w:szCs w:val="36"/>
          </w:rPr>
          <w:fldChar w:fldCharType="separate"/>
        </w:r>
        <w:r w:rsidRPr="00145DF1">
          <w:rPr>
            <w:rStyle w:val="ab"/>
            <w:rFonts w:eastAsia="黑体"/>
            <w:webHidden/>
            <w:kern w:val="0"/>
            <w:sz w:val="24"/>
            <w:szCs w:val="36"/>
          </w:rPr>
          <w:t>29</w:t>
        </w:r>
        <w:r w:rsidRPr="00145DF1">
          <w:rPr>
            <w:rStyle w:val="ab"/>
            <w:rFonts w:eastAsia="黑体"/>
            <w:webHidden/>
            <w:kern w:val="0"/>
            <w:sz w:val="24"/>
            <w:szCs w:val="36"/>
          </w:rPr>
          <w:fldChar w:fldCharType="end"/>
        </w:r>
      </w:hyperlink>
    </w:p>
    <w:p w:rsidR="00145DF1" w:rsidRPr="00145DF1" w:rsidRDefault="00145DF1" w:rsidP="00145DF1">
      <w:pPr>
        <w:pStyle w:val="ad"/>
        <w:tabs>
          <w:tab w:val="right" w:leader="dot" w:pos="8296"/>
        </w:tabs>
        <w:ind w:left="900" w:hanging="480"/>
        <w:rPr>
          <w:rStyle w:val="ab"/>
          <w:rFonts w:eastAsia="黑体"/>
          <w:kern w:val="0"/>
          <w:sz w:val="24"/>
          <w:szCs w:val="36"/>
        </w:rPr>
      </w:pPr>
      <w:hyperlink w:anchor="_Toc477878114" w:history="1">
        <w:r w:rsidRPr="00145DF1">
          <w:rPr>
            <w:rStyle w:val="ab"/>
            <w:rFonts w:eastAsia="黑体"/>
            <w:noProof/>
            <w:kern w:val="0"/>
            <w:sz w:val="24"/>
            <w:szCs w:val="36"/>
          </w:rPr>
          <w:t>Table 10 Transactions of Interest-Rate Derivatives in 2016</w:t>
        </w:r>
        <w:r w:rsidRPr="00145DF1">
          <w:rPr>
            <w:rStyle w:val="ab"/>
            <w:rFonts w:eastAsia="黑体"/>
            <w:webHidden/>
            <w:kern w:val="0"/>
            <w:sz w:val="24"/>
            <w:szCs w:val="36"/>
          </w:rPr>
          <w:tab/>
        </w:r>
        <w:r w:rsidRPr="00145DF1">
          <w:rPr>
            <w:rStyle w:val="ab"/>
            <w:rFonts w:eastAsia="黑体"/>
            <w:webHidden/>
            <w:kern w:val="0"/>
            <w:sz w:val="24"/>
            <w:szCs w:val="36"/>
          </w:rPr>
          <w:fldChar w:fldCharType="begin"/>
        </w:r>
        <w:r w:rsidRPr="00145DF1">
          <w:rPr>
            <w:rStyle w:val="ab"/>
            <w:rFonts w:eastAsia="黑体"/>
            <w:webHidden/>
            <w:kern w:val="0"/>
            <w:sz w:val="24"/>
            <w:szCs w:val="36"/>
          </w:rPr>
          <w:instrText xml:space="preserve"> PAGEREF _Toc477878114 \h </w:instrText>
        </w:r>
        <w:r w:rsidRPr="00145DF1">
          <w:rPr>
            <w:rStyle w:val="ab"/>
            <w:rFonts w:eastAsia="黑体"/>
            <w:webHidden/>
            <w:kern w:val="0"/>
            <w:sz w:val="24"/>
            <w:szCs w:val="36"/>
          </w:rPr>
        </w:r>
        <w:r w:rsidRPr="00145DF1">
          <w:rPr>
            <w:rStyle w:val="ab"/>
            <w:rFonts w:eastAsia="黑体"/>
            <w:webHidden/>
            <w:kern w:val="0"/>
            <w:sz w:val="24"/>
            <w:szCs w:val="36"/>
          </w:rPr>
          <w:fldChar w:fldCharType="separate"/>
        </w:r>
        <w:r w:rsidRPr="00145DF1">
          <w:rPr>
            <w:rStyle w:val="ab"/>
            <w:rFonts w:eastAsia="黑体"/>
            <w:webHidden/>
            <w:kern w:val="0"/>
            <w:sz w:val="24"/>
            <w:szCs w:val="36"/>
          </w:rPr>
          <w:t>30</w:t>
        </w:r>
        <w:r w:rsidRPr="00145DF1">
          <w:rPr>
            <w:rStyle w:val="ab"/>
            <w:rFonts w:eastAsia="黑体"/>
            <w:webHidden/>
            <w:kern w:val="0"/>
            <w:sz w:val="24"/>
            <w:szCs w:val="36"/>
          </w:rPr>
          <w:fldChar w:fldCharType="end"/>
        </w:r>
      </w:hyperlink>
    </w:p>
    <w:p w:rsidR="00145DF1" w:rsidRPr="00145DF1" w:rsidRDefault="00145DF1" w:rsidP="00145DF1">
      <w:pPr>
        <w:pStyle w:val="ad"/>
        <w:tabs>
          <w:tab w:val="right" w:leader="dot" w:pos="8296"/>
        </w:tabs>
        <w:ind w:left="900" w:hanging="480"/>
        <w:rPr>
          <w:rStyle w:val="ab"/>
          <w:rFonts w:eastAsia="黑体"/>
          <w:kern w:val="0"/>
          <w:sz w:val="24"/>
          <w:szCs w:val="36"/>
        </w:rPr>
      </w:pPr>
      <w:hyperlink w:anchor="_Toc477878115" w:history="1">
        <w:r w:rsidRPr="00145DF1">
          <w:rPr>
            <w:rStyle w:val="ab"/>
            <w:rFonts w:eastAsia="黑体"/>
            <w:noProof/>
            <w:kern w:val="0"/>
            <w:sz w:val="24"/>
            <w:szCs w:val="36"/>
          </w:rPr>
          <w:t>Table 11 Bond Issuances in 2016</w:t>
        </w:r>
        <w:r w:rsidRPr="00145DF1">
          <w:rPr>
            <w:rStyle w:val="ab"/>
            <w:rFonts w:eastAsia="黑体"/>
            <w:webHidden/>
            <w:kern w:val="0"/>
            <w:sz w:val="24"/>
            <w:szCs w:val="36"/>
          </w:rPr>
          <w:tab/>
        </w:r>
        <w:r w:rsidRPr="00145DF1">
          <w:rPr>
            <w:rStyle w:val="ab"/>
            <w:rFonts w:eastAsia="黑体"/>
            <w:webHidden/>
            <w:kern w:val="0"/>
            <w:sz w:val="24"/>
            <w:szCs w:val="36"/>
          </w:rPr>
          <w:fldChar w:fldCharType="begin"/>
        </w:r>
        <w:r w:rsidRPr="00145DF1">
          <w:rPr>
            <w:rStyle w:val="ab"/>
            <w:rFonts w:eastAsia="黑体"/>
            <w:webHidden/>
            <w:kern w:val="0"/>
            <w:sz w:val="24"/>
            <w:szCs w:val="36"/>
          </w:rPr>
          <w:instrText xml:space="preserve"> PAGEREF _Toc477878115 \h </w:instrText>
        </w:r>
        <w:r w:rsidRPr="00145DF1">
          <w:rPr>
            <w:rStyle w:val="ab"/>
            <w:rFonts w:eastAsia="黑体"/>
            <w:webHidden/>
            <w:kern w:val="0"/>
            <w:sz w:val="24"/>
            <w:szCs w:val="36"/>
          </w:rPr>
        </w:r>
        <w:r w:rsidRPr="00145DF1">
          <w:rPr>
            <w:rStyle w:val="ab"/>
            <w:rFonts w:eastAsia="黑体"/>
            <w:webHidden/>
            <w:kern w:val="0"/>
            <w:sz w:val="24"/>
            <w:szCs w:val="36"/>
          </w:rPr>
          <w:fldChar w:fldCharType="separate"/>
        </w:r>
        <w:r w:rsidRPr="00145DF1">
          <w:rPr>
            <w:rStyle w:val="ab"/>
            <w:rFonts w:eastAsia="黑体"/>
            <w:webHidden/>
            <w:kern w:val="0"/>
            <w:sz w:val="24"/>
            <w:szCs w:val="36"/>
          </w:rPr>
          <w:t>32</w:t>
        </w:r>
        <w:r w:rsidRPr="00145DF1">
          <w:rPr>
            <w:rStyle w:val="ab"/>
            <w:rFonts w:eastAsia="黑体"/>
            <w:webHidden/>
            <w:kern w:val="0"/>
            <w:sz w:val="24"/>
            <w:szCs w:val="36"/>
          </w:rPr>
          <w:fldChar w:fldCharType="end"/>
        </w:r>
      </w:hyperlink>
    </w:p>
    <w:p w:rsidR="00145DF1" w:rsidRPr="00145DF1" w:rsidRDefault="00145DF1" w:rsidP="00145DF1">
      <w:pPr>
        <w:pStyle w:val="ad"/>
        <w:tabs>
          <w:tab w:val="right" w:leader="dot" w:pos="8296"/>
        </w:tabs>
        <w:ind w:left="900" w:hanging="480"/>
        <w:rPr>
          <w:rStyle w:val="ab"/>
          <w:rFonts w:eastAsia="黑体"/>
          <w:kern w:val="0"/>
          <w:sz w:val="24"/>
          <w:szCs w:val="36"/>
        </w:rPr>
      </w:pPr>
      <w:hyperlink w:anchor="_Toc477878116" w:history="1">
        <w:r w:rsidRPr="00145DF1">
          <w:rPr>
            <w:rStyle w:val="ab"/>
            <w:rFonts w:eastAsia="黑体"/>
            <w:noProof/>
            <w:kern w:val="0"/>
            <w:sz w:val="24"/>
            <w:szCs w:val="36"/>
          </w:rPr>
          <w:t>Table 12 Use of Insurance Funds, End-2016</w:t>
        </w:r>
        <w:r w:rsidRPr="00145DF1">
          <w:rPr>
            <w:rStyle w:val="ab"/>
            <w:rFonts w:eastAsia="黑体"/>
            <w:webHidden/>
            <w:kern w:val="0"/>
            <w:sz w:val="24"/>
            <w:szCs w:val="36"/>
          </w:rPr>
          <w:tab/>
        </w:r>
        <w:r w:rsidRPr="00145DF1">
          <w:rPr>
            <w:rStyle w:val="ab"/>
            <w:rFonts w:eastAsia="黑体"/>
            <w:webHidden/>
            <w:kern w:val="0"/>
            <w:sz w:val="24"/>
            <w:szCs w:val="36"/>
          </w:rPr>
          <w:fldChar w:fldCharType="begin"/>
        </w:r>
        <w:r w:rsidRPr="00145DF1">
          <w:rPr>
            <w:rStyle w:val="ab"/>
            <w:rFonts w:eastAsia="黑体"/>
            <w:webHidden/>
            <w:kern w:val="0"/>
            <w:sz w:val="24"/>
            <w:szCs w:val="36"/>
          </w:rPr>
          <w:instrText xml:space="preserve"> PAGEREF _Toc477878116 \h </w:instrText>
        </w:r>
        <w:r w:rsidRPr="00145DF1">
          <w:rPr>
            <w:rStyle w:val="ab"/>
            <w:rFonts w:eastAsia="黑体"/>
            <w:webHidden/>
            <w:kern w:val="0"/>
            <w:sz w:val="24"/>
            <w:szCs w:val="36"/>
          </w:rPr>
        </w:r>
        <w:r w:rsidRPr="00145DF1">
          <w:rPr>
            <w:rStyle w:val="ab"/>
            <w:rFonts w:eastAsia="黑体"/>
            <w:webHidden/>
            <w:kern w:val="0"/>
            <w:sz w:val="24"/>
            <w:szCs w:val="36"/>
          </w:rPr>
          <w:fldChar w:fldCharType="separate"/>
        </w:r>
        <w:r w:rsidRPr="00145DF1">
          <w:rPr>
            <w:rStyle w:val="ab"/>
            <w:rFonts w:eastAsia="黑体"/>
            <w:webHidden/>
            <w:kern w:val="0"/>
            <w:sz w:val="24"/>
            <w:szCs w:val="36"/>
          </w:rPr>
          <w:t>37</w:t>
        </w:r>
        <w:r w:rsidRPr="00145DF1">
          <w:rPr>
            <w:rStyle w:val="ab"/>
            <w:rFonts w:eastAsia="黑体"/>
            <w:webHidden/>
            <w:kern w:val="0"/>
            <w:sz w:val="24"/>
            <w:szCs w:val="36"/>
          </w:rPr>
          <w:fldChar w:fldCharType="end"/>
        </w:r>
      </w:hyperlink>
    </w:p>
    <w:p w:rsidR="00145DF1" w:rsidRPr="00145DF1" w:rsidRDefault="00145DF1" w:rsidP="00145DF1">
      <w:pPr>
        <w:pStyle w:val="ad"/>
        <w:tabs>
          <w:tab w:val="right" w:leader="dot" w:pos="8296"/>
        </w:tabs>
        <w:ind w:left="900" w:hanging="480"/>
        <w:rPr>
          <w:rStyle w:val="ab"/>
          <w:rFonts w:eastAsia="黑体"/>
          <w:kern w:val="0"/>
          <w:sz w:val="24"/>
          <w:szCs w:val="36"/>
        </w:rPr>
      </w:pPr>
      <w:hyperlink w:anchor="_Toc477878117" w:history="1">
        <w:r w:rsidRPr="00145DF1">
          <w:rPr>
            <w:rStyle w:val="ab"/>
            <w:rFonts w:eastAsia="黑体"/>
            <w:noProof/>
            <w:kern w:val="0"/>
            <w:sz w:val="24"/>
            <w:szCs w:val="36"/>
          </w:rPr>
          <w:t>Table 13  Macroeconomic and Financial Indicators</w:t>
        </w:r>
        <w:r w:rsidRPr="00145DF1">
          <w:rPr>
            <w:rStyle w:val="ab"/>
            <w:rFonts w:eastAsia="黑体"/>
            <w:webHidden/>
            <w:kern w:val="0"/>
            <w:sz w:val="24"/>
            <w:szCs w:val="36"/>
          </w:rPr>
          <w:tab/>
        </w:r>
        <w:r w:rsidRPr="00145DF1">
          <w:rPr>
            <w:rStyle w:val="ab"/>
            <w:rFonts w:eastAsia="黑体"/>
            <w:webHidden/>
            <w:kern w:val="0"/>
            <w:sz w:val="24"/>
            <w:szCs w:val="36"/>
          </w:rPr>
          <w:fldChar w:fldCharType="begin"/>
        </w:r>
        <w:r w:rsidRPr="00145DF1">
          <w:rPr>
            <w:rStyle w:val="ab"/>
            <w:rFonts w:eastAsia="黑体"/>
            <w:webHidden/>
            <w:kern w:val="0"/>
            <w:sz w:val="24"/>
            <w:szCs w:val="36"/>
          </w:rPr>
          <w:instrText xml:space="preserve"> PAGEREF _Toc477878117 \h </w:instrText>
        </w:r>
        <w:r w:rsidRPr="00145DF1">
          <w:rPr>
            <w:rStyle w:val="ab"/>
            <w:rFonts w:eastAsia="黑体"/>
            <w:webHidden/>
            <w:kern w:val="0"/>
            <w:sz w:val="24"/>
            <w:szCs w:val="36"/>
          </w:rPr>
        </w:r>
        <w:r w:rsidRPr="00145DF1">
          <w:rPr>
            <w:rStyle w:val="ab"/>
            <w:rFonts w:eastAsia="黑体"/>
            <w:webHidden/>
            <w:kern w:val="0"/>
            <w:sz w:val="24"/>
            <w:szCs w:val="36"/>
          </w:rPr>
          <w:fldChar w:fldCharType="separate"/>
        </w:r>
        <w:r w:rsidRPr="00145DF1">
          <w:rPr>
            <w:rStyle w:val="ab"/>
            <w:rFonts w:eastAsia="黑体"/>
            <w:webHidden/>
            <w:kern w:val="0"/>
            <w:sz w:val="24"/>
            <w:szCs w:val="36"/>
          </w:rPr>
          <w:t>42</w:t>
        </w:r>
        <w:r w:rsidRPr="00145DF1">
          <w:rPr>
            <w:rStyle w:val="ab"/>
            <w:rFonts w:eastAsia="黑体"/>
            <w:webHidden/>
            <w:kern w:val="0"/>
            <w:sz w:val="24"/>
            <w:szCs w:val="36"/>
          </w:rPr>
          <w:fldChar w:fldCharType="end"/>
        </w:r>
      </w:hyperlink>
    </w:p>
    <w:p w:rsidR="001B1C6A" w:rsidRPr="00145DF1" w:rsidRDefault="004B712C" w:rsidP="006066F1">
      <w:pPr>
        <w:tabs>
          <w:tab w:val="left" w:pos="5980"/>
        </w:tabs>
        <w:spacing w:line="324" w:lineRule="auto"/>
        <w:jc w:val="left"/>
        <w:rPr>
          <w:rStyle w:val="ab"/>
          <w:rFonts w:eastAsia="黑体"/>
          <w:noProof/>
          <w:kern w:val="0"/>
          <w:sz w:val="24"/>
          <w:szCs w:val="36"/>
        </w:rPr>
      </w:pPr>
      <w:r w:rsidRPr="00145DF1">
        <w:rPr>
          <w:rStyle w:val="ab"/>
          <w:rFonts w:eastAsia="黑体"/>
          <w:noProof/>
          <w:kern w:val="0"/>
          <w:sz w:val="24"/>
          <w:szCs w:val="36"/>
        </w:rPr>
        <w:fldChar w:fldCharType="end"/>
      </w:r>
    </w:p>
    <w:p w:rsidR="001B1C6A" w:rsidRPr="00145DF1" w:rsidRDefault="001B1C6A" w:rsidP="00145DF1">
      <w:pPr>
        <w:tabs>
          <w:tab w:val="right" w:leader="dot" w:pos="8296"/>
        </w:tabs>
        <w:spacing w:line="324" w:lineRule="auto"/>
        <w:ind w:leftChars="-7" w:left="-15" w:firstLineChars="5" w:firstLine="12"/>
        <w:jc w:val="left"/>
        <w:rPr>
          <w:rStyle w:val="ab"/>
          <w:rFonts w:eastAsia="黑体"/>
          <w:b/>
          <w:noProof/>
          <w:color w:val="000000" w:themeColor="text1"/>
          <w:kern w:val="0"/>
          <w:sz w:val="24"/>
          <w:szCs w:val="36"/>
          <w:u w:val="none"/>
        </w:rPr>
      </w:pPr>
      <w:r w:rsidRPr="00145DF1">
        <w:rPr>
          <w:rStyle w:val="ab"/>
          <w:rFonts w:eastAsia="黑体"/>
          <w:b/>
          <w:noProof/>
          <w:color w:val="000000" w:themeColor="text1"/>
          <w:kern w:val="0"/>
          <w:sz w:val="24"/>
          <w:szCs w:val="36"/>
          <w:u w:val="none"/>
        </w:rPr>
        <w:t>Figures</w:t>
      </w:r>
    </w:p>
    <w:p w:rsidR="00145DF1" w:rsidRPr="00145DF1" w:rsidRDefault="004B712C" w:rsidP="00145DF1">
      <w:pPr>
        <w:pStyle w:val="ad"/>
        <w:tabs>
          <w:tab w:val="right" w:leader="dot" w:pos="8296"/>
        </w:tabs>
        <w:ind w:left="900" w:hanging="480"/>
        <w:rPr>
          <w:rStyle w:val="ab"/>
          <w:rFonts w:eastAsia="黑体"/>
          <w:kern w:val="0"/>
          <w:sz w:val="24"/>
          <w:szCs w:val="36"/>
        </w:rPr>
      </w:pPr>
      <w:r w:rsidRPr="00145DF1">
        <w:rPr>
          <w:rStyle w:val="ab"/>
          <w:rFonts w:eastAsia="黑体"/>
          <w:noProof/>
          <w:kern w:val="0"/>
          <w:sz w:val="24"/>
          <w:szCs w:val="36"/>
        </w:rPr>
        <w:fldChar w:fldCharType="begin"/>
      </w:r>
      <w:r w:rsidR="001B1C6A" w:rsidRPr="00145DF1">
        <w:rPr>
          <w:rStyle w:val="ab"/>
          <w:rFonts w:eastAsia="黑体"/>
          <w:noProof/>
          <w:kern w:val="0"/>
          <w:sz w:val="24"/>
          <w:szCs w:val="36"/>
        </w:rPr>
        <w:instrText xml:space="preserve"> TOC \h \z \c "Figure" </w:instrText>
      </w:r>
      <w:r w:rsidRPr="00145DF1">
        <w:rPr>
          <w:rStyle w:val="ab"/>
          <w:rFonts w:eastAsia="黑体"/>
          <w:noProof/>
          <w:kern w:val="0"/>
          <w:sz w:val="24"/>
          <w:szCs w:val="36"/>
        </w:rPr>
        <w:fldChar w:fldCharType="separate"/>
      </w:r>
      <w:hyperlink w:anchor="_Toc477878118" w:history="1">
        <w:r w:rsidR="00145DF1" w:rsidRPr="00145DF1">
          <w:rPr>
            <w:rStyle w:val="ab"/>
            <w:rFonts w:eastAsia="黑体"/>
            <w:noProof/>
            <w:kern w:val="0"/>
            <w:sz w:val="24"/>
            <w:szCs w:val="36"/>
          </w:rPr>
          <w:t>Figure 1 Growth of Money Supply</w:t>
        </w:r>
        <w:r w:rsidR="00145DF1" w:rsidRPr="00145DF1">
          <w:rPr>
            <w:rStyle w:val="ab"/>
            <w:rFonts w:eastAsia="黑体"/>
            <w:webHidden/>
            <w:kern w:val="0"/>
            <w:sz w:val="24"/>
            <w:szCs w:val="36"/>
          </w:rPr>
          <w:tab/>
        </w:r>
        <w:r w:rsidR="00145DF1" w:rsidRPr="00145DF1">
          <w:rPr>
            <w:rStyle w:val="ab"/>
            <w:rFonts w:eastAsia="黑体"/>
            <w:webHidden/>
            <w:kern w:val="0"/>
            <w:sz w:val="24"/>
            <w:szCs w:val="36"/>
          </w:rPr>
          <w:fldChar w:fldCharType="begin"/>
        </w:r>
        <w:r w:rsidR="00145DF1" w:rsidRPr="00145DF1">
          <w:rPr>
            <w:rStyle w:val="ab"/>
            <w:rFonts w:eastAsia="黑体"/>
            <w:webHidden/>
            <w:kern w:val="0"/>
            <w:sz w:val="24"/>
            <w:szCs w:val="36"/>
          </w:rPr>
          <w:instrText xml:space="preserve"> PAGEREF _Toc477878118 \h </w:instrText>
        </w:r>
        <w:r w:rsidR="00145DF1" w:rsidRPr="00145DF1">
          <w:rPr>
            <w:rStyle w:val="ab"/>
            <w:rFonts w:eastAsia="黑体"/>
            <w:webHidden/>
            <w:kern w:val="0"/>
            <w:sz w:val="24"/>
            <w:szCs w:val="36"/>
          </w:rPr>
        </w:r>
        <w:r w:rsidR="00145DF1" w:rsidRPr="00145DF1">
          <w:rPr>
            <w:rStyle w:val="ab"/>
            <w:rFonts w:eastAsia="黑体"/>
            <w:webHidden/>
            <w:kern w:val="0"/>
            <w:sz w:val="24"/>
            <w:szCs w:val="36"/>
          </w:rPr>
          <w:fldChar w:fldCharType="separate"/>
        </w:r>
        <w:r w:rsidR="00145DF1" w:rsidRPr="00145DF1">
          <w:rPr>
            <w:rStyle w:val="ab"/>
            <w:rFonts w:eastAsia="黑体"/>
            <w:webHidden/>
            <w:kern w:val="0"/>
            <w:sz w:val="24"/>
            <w:szCs w:val="36"/>
          </w:rPr>
          <w:t>8</w:t>
        </w:r>
        <w:r w:rsidR="00145DF1" w:rsidRPr="00145DF1">
          <w:rPr>
            <w:rStyle w:val="ab"/>
            <w:rFonts w:eastAsia="黑体"/>
            <w:webHidden/>
            <w:kern w:val="0"/>
            <w:sz w:val="24"/>
            <w:szCs w:val="36"/>
          </w:rPr>
          <w:fldChar w:fldCharType="end"/>
        </w:r>
      </w:hyperlink>
    </w:p>
    <w:p w:rsidR="00145DF1" w:rsidRPr="00145DF1" w:rsidRDefault="00145DF1" w:rsidP="00145DF1">
      <w:pPr>
        <w:pStyle w:val="ad"/>
        <w:tabs>
          <w:tab w:val="right" w:leader="dot" w:pos="8296"/>
        </w:tabs>
        <w:ind w:left="900" w:hanging="480"/>
        <w:rPr>
          <w:rStyle w:val="ab"/>
          <w:rFonts w:eastAsia="黑体"/>
          <w:kern w:val="0"/>
          <w:sz w:val="24"/>
          <w:szCs w:val="36"/>
        </w:rPr>
      </w:pPr>
      <w:hyperlink w:anchor="_Toc477878119" w:history="1">
        <w:r w:rsidRPr="00145DF1">
          <w:rPr>
            <w:rStyle w:val="ab"/>
            <w:rFonts w:eastAsia="黑体"/>
            <w:noProof/>
            <w:kern w:val="0"/>
            <w:sz w:val="24"/>
            <w:szCs w:val="36"/>
          </w:rPr>
          <w:t>Figure 2 Monthly RMB Payments and Receipts in the Current Account</w:t>
        </w:r>
        <w:r w:rsidRPr="00145DF1">
          <w:rPr>
            <w:rStyle w:val="ab"/>
            <w:rFonts w:eastAsia="黑体"/>
            <w:webHidden/>
            <w:kern w:val="0"/>
            <w:sz w:val="24"/>
            <w:szCs w:val="36"/>
          </w:rPr>
          <w:tab/>
        </w:r>
        <w:r w:rsidRPr="00145DF1">
          <w:rPr>
            <w:rStyle w:val="ab"/>
            <w:rFonts w:eastAsia="黑体"/>
            <w:webHidden/>
            <w:kern w:val="0"/>
            <w:sz w:val="24"/>
            <w:szCs w:val="36"/>
          </w:rPr>
          <w:fldChar w:fldCharType="begin"/>
        </w:r>
        <w:r w:rsidRPr="00145DF1">
          <w:rPr>
            <w:rStyle w:val="ab"/>
            <w:rFonts w:eastAsia="黑体"/>
            <w:webHidden/>
            <w:kern w:val="0"/>
            <w:sz w:val="24"/>
            <w:szCs w:val="36"/>
          </w:rPr>
          <w:instrText xml:space="preserve"> PAGEREF _Toc477878119 \h </w:instrText>
        </w:r>
        <w:r w:rsidRPr="00145DF1">
          <w:rPr>
            <w:rStyle w:val="ab"/>
            <w:rFonts w:eastAsia="黑体"/>
            <w:webHidden/>
            <w:kern w:val="0"/>
            <w:sz w:val="24"/>
            <w:szCs w:val="36"/>
          </w:rPr>
        </w:r>
        <w:r w:rsidRPr="00145DF1">
          <w:rPr>
            <w:rStyle w:val="ab"/>
            <w:rFonts w:eastAsia="黑体"/>
            <w:webHidden/>
            <w:kern w:val="0"/>
            <w:sz w:val="24"/>
            <w:szCs w:val="36"/>
          </w:rPr>
          <w:fldChar w:fldCharType="separate"/>
        </w:r>
        <w:r w:rsidRPr="00145DF1">
          <w:rPr>
            <w:rStyle w:val="ab"/>
            <w:rFonts w:eastAsia="黑体"/>
            <w:webHidden/>
            <w:kern w:val="0"/>
            <w:sz w:val="24"/>
            <w:szCs w:val="36"/>
          </w:rPr>
          <w:t>16</w:t>
        </w:r>
        <w:r w:rsidRPr="00145DF1">
          <w:rPr>
            <w:rStyle w:val="ab"/>
            <w:rFonts w:eastAsia="黑体"/>
            <w:webHidden/>
            <w:kern w:val="0"/>
            <w:sz w:val="24"/>
            <w:szCs w:val="36"/>
          </w:rPr>
          <w:fldChar w:fldCharType="end"/>
        </w:r>
      </w:hyperlink>
    </w:p>
    <w:p w:rsidR="00145DF1" w:rsidRPr="00145DF1" w:rsidRDefault="00145DF1" w:rsidP="00145DF1">
      <w:pPr>
        <w:pStyle w:val="ad"/>
        <w:tabs>
          <w:tab w:val="right" w:leader="dot" w:pos="8296"/>
        </w:tabs>
        <w:ind w:left="900" w:hanging="480"/>
        <w:rPr>
          <w:rStyle w:val="ab"/>
          <w:rFonts w:eastAsia="黑体"/>
          <w:kern w:val="0"/>
          <w:sz w:val="24"/>
          <w:szCs w:val="36"/>
        </w:rPr>
      </w:pPr>
      <w:hyperlink w:anchor="_Toc477878120" w:history="1">
        <w:r w:rsidRPr="00145DF1">
          <w:rPr>
            <w:rStyle w:val="ab"/>
            <w:rFonts w:eastAsia="黑体"/>
            <w:noProof/>
            <w:kern w:val="0"/>
            <w:sz w:val="24"/>
            <w:szCs w:val="36"/>
          </w:rPr>
          <w:t>Figure 3 Yield Curves of Government Securities on the Inter-bank Market</w:t>
        </w:r>
        <w:r w:rsidRPr="00145DF1">
          <w:rPr>
            <w:rStyle w:val="ab"/>
            <w:rFonts w:eastAsia="黑体"/>
            <w:webHidden/>
            <w:kern w:val="0"/>
            <w:sz w:val="24"/>
            <w:szCs w:val="36"/>
          </w:rPr>
          <w:tab/>
        </w:r>
        <w:r w:rsidRPr="00145DF1">
          <w:rPr>
            <w:rStyle w:val="ab"/>
            <w:rFonts w:eastAsia="黑体"/>
            <w:webHidden/>
            <w:kern w:val="0"/>
            <w:sz w:val="24"/>
            <w:szCs w:val="36"/>
          </w:rPr>
          <w:fldChar w:fldCharType="begin"/>
        </w:r>
        <w:r w:rsidRPr="00145DF1">
          <w:rPr>
            <w:rStyle w:val="ab"/>
            <w:rFonts w:eastAsia="黑体"/>
            <w:webHidden/>
            <w:kern w:val="0"/>
            <w:sz w:val="24"/>
            <w:szCs w:val="36"/>
          </w:rPr>
          <w:instrText xml:space="preserve"> PAGEREF _Toc477878120 \h </w:instrText>
        </w:r>
        <w:r w:rsidRPr="00145DF1">
          <w:rPr>
            <w:rStyle w:val="ab"/>
            <w:rFonts w:eastAsia="黑体"/>
            <w:webHidden/>
            <w:kern w:val="0"/>
            <w:sz w:val="24"/>
            <w:szCs w:val="36"/>
          </w:rPr>
        </w:r>
        <w:r w:rsidRPr="00145DF1">
          <w:rPr>
            <w:rStyle w:val="ab"/>
            <w:rFonts w:eastAsia="黑体"/>
            <w:webHidden/>
            <w:kern w:val="0"/>
            <w:sz w:val="24"/>
            <w:szCs w:val="36"/>
          </w:rPr>
          <w:fldChar w:fldCharType="separate"/>
        </w:r>
        <w:r w:rsidRPr="00145DF1">
          <w:rPr>
            <w:rStyle w:val="ab"/>
            <w:rFonts w:eastAsia="黑体"/>
            <w:webHidden/>
            <w:kern w:val="0"/>
            <w:sz w:val="24"/>
            <w:szCs w:val="36"/>
          </w:rPr>
          <w:t>32</w:t>
        </w:r>
        <w:r w:rsidRPr="00145DF1">
          <w:rPr>
            <w:rStyle w:val="ab"/>
            <w:rFonts w:eastAsia="黑体"/>
            <w:webHidden/>
            <w:kern w:val="0"/>
            <w:sz w:val="24"/>
            <w:szCs w:val="36"/>
          </w:rPr>
          <w:fldChar w:fldCharType="end"/>
        </w:r>
      </w:hyperlink>
    </w:p>
    <w:p w:rsidR="00145DF1" w:rsidRPr="00145DF1" w:rsidRDefault="00145DF1" w:rsidP="00145DF1">
      <w:pPr>
        <w:pStyle w:val="ad"/>
        <w:tabs>
          <w:tab w:val="right" w:leader="dot" w:pos="8296"/>
        </w:tabs>
        <w:ind w:left="900" w:hanging="480"/>
        <w:rPr>
          <w:rStyle w:val="ab"/>
          <w:rFonts w:eastAsia="黑体"/>
          <w:kern w:val="0"/>
          <w:sz w:val="24"/>
          <w:szCs w:val="36"/>
        </w:rPr>
      </w:pPr>
      <w:hyperlink w:anchor="_Toc477878121" w:history="1">
        <w:r w:rsidRPr="00145DF1">
          <w:rPr>
            <w:rStyle w:val="ab"/>
            <w:rFonts w:eastAsia="黑体"/>
            <w:noProof/>
            <w:kern w:val="0"/>
            <w:sz w:val="24"/>
            <w:szCs w:val="36"/>
          </w:rPr>
          <w:t>Figure 4  Import and Export Growth and the Trade Surplus</w:t>
        </w:r>
        <w:r w:rsidRPr="00145DF1">
          <w:rPr>
            <w:rStyle w:val="ab"/>
            <w:rFonts w:eastAsia="黑体"/>
            <w:webHidden/>
            <w:kern w:val="0"/>
            <w:sz w:val="24"/>
            <w:szCs w:val="36"/>
          </w:rPr>
          <w:tab/>
        </w:r>
        <w:r w:rsidRPr="00145DF1">
          <w:rPr>
            <w:rStyle w:val="ab"/>
            <w:rFonts w:eastAsia="黑体"/>
            <w:webHidden/>
            <w:kern w:val="0"/>
            <w:sz w:val="24"/>
            <w:szCs w:val="36"/>
          </w:rPr>
          <w:fldChar w:fldCharType="begin"/>
        </w:r>
        <w:r w:rsidRPr="00145DF1">
          <w:rPr>
            <w:rStyle w:val="ab"/>
            <w:rFonts w:eastAsia="黑体"/>
            <w:webHidden/>
            <w:kern w:val="0"/>
            <w:sz w:val="24"/>
            <w:szCs w:val="36"/>
          </w:rPr>
          <w:instrText xml:space="preserve"> PAGEREF _Toc477878121 \h </w:instrText>
        </w:r>
        <w:r w:rsidRPr="00145DF1">
          <w:rPr>
            <w:rStyle w:val="ab"/>
            <w:rFonts w:eastAsia="黑体"/>
            <w:webHidden/>
            <w:kern w:val="0"/>
            <w:sz w:val="24"/>
            <w:szCs w:val="36"/>
          </w:rPr>
        </w:r>
        <w:r w:rsidRPr="00145DF1">
          <w:rPr>
            <w:rStyle w:val="ab"/>
            <w:rFonts w:eastAsia="黑体"/>
            <w:webHidden/>
            <w:kern w:val="0"/>
            <w:sz w:val="24"/>
            <w:szCs w:val="36"/>
          </w:rPr>
          <w:fldChar w:fldCharType="separate"/>
        </w:r>
        <w:r w:rsidRPr="00145DF1">
          <w:rPr>
            <w:rStyle w:val="ab"/>
            <w:rFonts w:eastAsia="黑体"/>
            <w:webHidden/>
            <w:kern w:val="0"/>
            <w:sz w:val="24"/>
            <w:szCs w:val="36"/>
          </w:rPr>
          <w:t>48</w:t>
        </w:r>
        <w:r w:rsidRPr="00145DF1">
          <w:rPr>
            <w:rStyle w:val="ab"/>
            <w:rFonts w:eastAsia="黑体"/>
            <w:webHidden/>
            <w:kern w:val="0"/>
            <w:sz w:val="24"/>
            <w:szCs w:val="36"/>
          </w:rPr>
          <w:fldChar w:fldCharType="end"/>
        </w:r>
      </w:hyperlink>
    </w:p>
    <w:p w:rsidR="00E74A17" w:rsidRPr="006066F1" w:rsidRDefault="004B712C" w:rsidP="006066F1">
      <w:pPr>
        <w:pStyle w:val="a9"/>
        <w:adjustRightInd/>
        <w:snapToGrid/>
        <w:jc w:val="both"/>
        <w:rPr>
          <w:color w:val="FF0000"/>
        </w:rPr>
      </w:pPr>
      <w:r w:rsidRPr="00145DF1">
        <w:rPr>
          <w:rStyle w:val="ab"/>
          <w:rFonts w:ascii="Times New Roman" w:eastAsia="黑体"/>
          <w:noProof/>
          <w:sz w:val="24"/>
          <w:szCs w:val="36"/>
        </w:rPr>
        <w:fldChar w:fldCharType="end"/>
      </w:r>
      <w:bookmarkStart w:id="3" w:name="_Toc472330056"/>
    </w:p>
    <w:p w:rsidR="00E74A17" w:rsidRPr="00E74A17" w:rsidRDefault="00E74A17" w:rsidP="00E74A17"/>
    <w:p w:rsidR="00F61C11" w:rsidRDefault="00F61C11" w:rsidP="00F61C11">
      <w:bookmarkStart w:id="4" w:name="_Toc464655679"/>
      <w:bookmarkEnd w:id="3"/>
    </w:p>
    <w:p w:rsidR="006066F1" w:rsidRDefault="006066F1" w:rsidP="00F61C11"/>
    <w:p w:rsidR="006066F1" w:rsidRDefault="006066F1" w:rsidP="00F61C11"/>
    <w:p w:rsidR="006066F1" w:rsidRDefault="006066F1" w:rsidP="00F61C11">
      <w:pPr>
        <w:rPr>
          <w:rFonts w:hint="eastAsia"/>
        </w:rPr>
      </w:pPr>
    </w:p>
    <w:p w:rsidR="00145DF1" w:rsidRDefault="00145DF1" w:rsidP="00F61C11">
      <w:pPr>
        <w:rPr>
          <w:rFonts w:hint="eastAsia"/>
        </w:rPr>
      </w:pPr>
    </w:p>
    <w:p w:rsidR="00145DF1" w:rsidRDefault="00145DF1" w:rsidP="00F61C11">
      <w:pPr>
        <w:rPr>
          <w:rFonts w:hint="eastAsia"/>
        </w:rPr>
      </w:pPr>
    </w:p>
    <w:p w:rsidR="00145DF1" w:rsidRDefault="00145DF1" w:rsidP="00F61C11"/>
    <w:p w:rsidR="006066F1" w:rsidRPr="00DE7958" w:rsidRDefault="006066F1" w:rsidP="00F61C11"/>
    <w:p w:rsidR="00F61C11" w:rsidRPr="00DE7958" w:rsidRDefault="00F61C11" w:rsidP="00F61C11">
      <w:pPr>
        <w:pStyle w:val="10"/>
        <w:tabs>
          <w:tab w:val="left" w:pos="690"/>
          <w:tab w:val="center" w:pos="4153"/>
        </w:tabs>
        <w:spacing w:beforeLines="0" w:afterLines="0"/>
        <w:ind w:firstLineChars="98" w:firstLine="354"/>
        <w:rPr>
          <w:b/>
        </w:rPr>
      </w:pPr>
      <w:bookmarkStart w:id="5" w:name="_Toc477878073"/>
      <w:r w:rsidRPr="00DE7958">
        <w:rPr>
          <w:b/>
        </w:rPr>
        <w:lastRenderedPageBreak/>
        <w:t>Part 1</w:t>
      </w:r>
      <w:r w:rsidRPr="00DE7958">
        <w:rPr>
          <w:rFonts w:eastAsia="宋体"/>
          <w:b/>
        </w:rPr>
        <w:t xml:space="preserve"> </w:t>
      </w:r>
      <w:r w:rsidRPr="00DE7958">
        <w:rPr>
          <w:b/>
        </w:rPr>
        <w:t>Money and Credit Analysis</w:t>
      </w:r>
      <w:bookmarkEnd w:id="5"/>
    </w:p>
    <w:p w:rsidR="00F61C11" w:rsidRPr="00DE7958" w:rsidRDefault="00F61C11" w:rsidP="00F61C11">
      <w:pPr>
        <w:rPr>
          <w:rFonts w:eastAsia="仿宋_GB2312"/>
          <w:sz w:val="24"/>
        </w:rPr>
      </w:pPr>
      <w:r w:rsidRPr="00DE7958">
        <w:rPr>
          <w:rFonts w:eastAsia="仿宋_GB2312"/>
          <w:sz w:val="24"/>
        </w:rPr>
        <w:t xml:space="preserve">In </w:t>
      </w:r>
      <w:r w:rsidRPr="00DE7958">
        <w:rPr>
          <w:sz w:val="24"/>
        </w:rPr>
        <w:t>2016,</w:t>
      </w:r>
      <w:r w:rsidRPr="00DE7958">
        <w:rPr>
          <w:rFonts w:eastAsia="仿宋_GB2312"/>
          <w:sz w:val="24"/>
        </w:rPr>
        <w:t xml:space="preserve"> liquidity in the banking sector was </w:t>
      </w:r>
      <w:r w:rsidRPr="00DE7958">
        <w:rPr>
          <w:sz w:val="24"/>
        </w:rPr>
        <w:t xml:space="preserve">generally </w:t>
      </w:r>
      <w:r w:rsidRPr="00DE7958">
        <w:rPr>
          <w:rFonts w:eastAsia="仿宋_GB2312"/>
          <w:sz w:val="24"/>
        </w:rPr>
        <w:t>sufficient</w:t>
      </w:r>
      <w:r w:rsidRPr="00DE7958">
        <w:rPr>
          <w:sz w:val="24"/>
        </w:rPr>
        <w:t>, with m</w:t>
      </w:r>
      <w:r w:rsidRPr="00DE7958">
        <w:rPr>
          <w:rFonts w:eastAsia="仿宋_GB2312"/>
          <w:sz w:val="24"/>
        </w:rPr>
        <w:t>oney</w:t>
      </w:r>
      <w:r w:rsidRPr="00DE7958">
        <w:rPr>
          <w:sz w:val="24"/>
        </w:rPr>
        <w:t xml:space="preserve">, </w:t>
      </w:r>
      <w:r w:rsidRPr="00DE7958">
        <w:rPr>
          <w:rFonts w:eastAsia="仿宋_GB2312"/>
          <w:sz w:val="24"/>
        </w:rPr>
        <w:t xml:space="preserve">credit, and all-system financing aggregates growing steadily and </w:t>
      </w:r>
      <w:r w:rsidRPr="00DE7958">
        <w:rPr>
          <w:sz w:val="24"/>
        </w:rPr>
        <w:t>relatively rapidly, and with lending structures improving continuously.</w:t>
      </w:r>
      <w:r w:rsidRPr="00DE7958">
        <w:rPr>
          <w:rFonts w:eastAsia="仿宋_GB2312"/>
          <w:sz w:val="24"/>
        </w:rPr>
        <w:t xml:space="preserve"> </w:t>
      </w:r>
      <w:r w:rsidRPr="00DE7958">
        <w:rPr>
          <w:sz w:val="24"/>
        </w:rPr>
        <w:t xml:space="preserve">Interest rates were at a low level and </w:t>
      </w:r>
      <w:bookmarkStart w:id="6" w:name="_Toc411351808"/>
      <w:r w:rsidRPr="00DE7958">
        <w:rPr>
          <w:sz w:val="24"/>
        </w:rPr>
        <w:t>the RMB exchange rate became more flexible. The monetary and financial environments were basically stable.</w:t>
      </w:r>
    </w:p>
    <w:p w:rsidR="00F61C11" w:rsidRPr="00DE7958" w:rsidRDefault="00F61C11" w:rsidP="00F61C11"/>
    <w:p w:rsidR="00F61C11" w:rsidRPr="00DE7958" w:rsidRDefault="00F61C11" w:rsidP="00F61C11">
      <w:pPr>
        <w:pStyle w:val="20"/>
        <w:keepNext w:val="0"/>
        <w:numPr>
          <w:ilvl w:val="0"/>
          <w:numId w:val="13"/>
        </w:numPr>
        <w:spacing w:line="400" w:lineRule="exact"/>
        <w:ind w:firstLineChars="0"/>
        <w:rPr>
          <w:rFonts w:ascii="Times New Roman" w:eastAsia="黑体" w:hAnsi="Times New Roman"/>
          <w:bCs w:val="0"/>
        </w:rPr>
      </w:pPr>
      <w:bookmarkStart w:id="7" w:name="_Toc423005883"/>
      <w:bookmarkStart w:id="8" w:name="_Toc464655671"/>
      <w:bookmarkStart w:id="9" w:name="_Toc472330057"/>
      <w:bookmarkStart w:id="10" w:name="_Toc477878074"/>
      <w:r w:rsidRPr="00DE7958">
        <w:rPr>
          <w:rFonts w:ascii="Times New Roman" w:eastAsia="宋体" w:hAnsi="Times New Roman"/>
          <w:bCs w:val="0"/>
        </w:rPr>
        <w:t>M</w:t>
      </w:r>
      <w:r w:rsidRPr="00DE7958">
        <w:rPr>
          <w:rFonts w:ascii="Times New Roman" w:eastAsia="黑体" w:hAnsi="Times New Roman"/>
          <w:bCs w:val="0"/>
        </w:rPr>
        <w:t xml:space="preserve">onetary aggregates </w:t>
      </w:r>
      <w:bookmarkEnd w:id="6"/>
      <w:bookmarkEnd w:id="7"/>
      <w:r w:rsidRPr="00DE7958">
        <w:rPr>
          <w:rFonts w:ascii="Times New Roman" w:eastAsia="宋体" w:hAnsi="Times New Roman"/>
          <w:bCs w:val="0"/>
        </w:rPr>
        <w:t xml:space="preserve">grew </w:t>
      </w:r>
      <w:bookmarkEnd w:id="8"/>
      <w:r w:rsidRPr="00DE7958">
        <w:rPr>
          <w:rFonts w:ascii="Times New Roman" w:eastAsia="宋体" w:hAnsi="Times New Roman"/>
          <w:bCs w:val="0"/>
        </w:rPr>
        <w:t>steadily</w:t>
      </w:r>
      <w:bookmarkEnd w:id="9"/>
      <w:bookmarkEnd w:id="10"/>
    </w:p>
    <w:p w:rsidR="00F61C11" w:rsidRPr="00DE7958" w:rsidRDefault="00F61C11" w:rsidP="00F61C11">
      <w:pPr>
        <w:rPr>
          <w:sz w:val="24"/>
        </w:rPr>
      </w:pPr>
      <w:r w:rsidRPr="00DE7958">
        <w:rPr>
          <w:rFonts w:eastAsia="仿宋_GB2312"/>
          <w:sz w:val="24"/>
        </w:rPr>
        <w:t>At the end of</w:t>
      </w:r>
      <w:r w:rsidRPr="00DE7958">
        <w:rPr>
          <w:sz w:val="24"/>
        </w:rPr>
        <w:t xml:space="preserve"> 2016,</w:t>
      </w:r>
      <w:r w:rsidRPr="00DE7958">
        <w:rPr>
          <w:rFonts w:eastAsia="仿宋_GB2312"/>
          <w:sz w:val="24"/>
        </w:rPr>
        <w:t xml:space="preserve"> outstanding M2 stood at RMB 155.0</w:t>
      </w:r>
      <w:r w:rsidRPr="00DE7958">
        <w:rPr>
          <w:sz w:val="24"/>
        </w:rPr>
        <w:t xml:space="preserve"> </w:t>
      </w:r>
      <w:r w:rsidRPr="00DE7958">
        <w:rPr>
          <w:rFonts w:eastAsia="仿宋_GB2312"/>
          <w:sz w:val="24"/>
        </w:rPr>
        <w:t>trillion, up 11.3 percent year on year</w:t>
      </w:r>
      <w:r w:rsidRPr="00DE7958">
        <w:rPr>
          <w:sz w:val="24"/>
        </w:rPr>
        <w:t xml:space="preserve"> and representing a deceleration of 2 percentage points from end-2015</w:t>
      </w:r>
      <w:r w:rsidRPr="00DE7958">
        <w:rPr>
          <w:rFonts w:eastAsia="仿宋_GB2312"/>
          <w:sz w:val="24"/>
        </w:rPr>
        <w:t>; outstanding M1 stood at RMB 48.7</w:t>
      </w:r>
      <w:r w:rsidRPr="00DE7958">
        <w:rPr>
          <w:sz w:val="24"/>
        </w:rPr>
        <w:t xml:space="preserve"> </w:t>
      </w:r>
      <w:r w:rsidRPr="00DE7958">
        <w:rPr>
          <w:rFonts w:eastAsia="仿宋_GB2312"/>
          <w:sz w:val="24"/>
        </w:rPr>
        <w:t xml:space="preserve">trillion, up </w:t>
      </w:r>
      <w:r w:rsidRPr="00DE7958">
        <w:rPr>
          <w:sz w:val="24"/>
        </w:rPr>
        <w:t>21.4</w:t>
      </w:r>
      <w:r w:rsidRPr="00DE7958">
        <w:rPr>
          <w:rFonts w:eastAsia="仿宋_GB2312"/>
          <w:sz w:val="24"/>
        </w:rPr>
        <w:t xml:space="preserve"> percent year on year</w:t>
      </w:r>
      <w:r w:rsidRPr="00DE7958">
        <w:rPr>
          <w:sz w:val="24"/>
        </w:rPr>
        <w:t xml:space="preserve"> and representing an acceleration of 6.2 percentage points from end-2015</w:t>
      </w:r>
      <w:r w:rsidRPr="00DE7958">
        <w:rPr>
          <w:rFonts w:eastAsia="仿宋_GB2312"/>
          <w:sz w:val="24"/>
        </w:rPr>
        <w:t xml:space="preserve">; outstanding M0 stood at RMB 6.8 trillion, up </w:t>
      </w:r>
      <w:r w:rsidRPr="00DE7958">
        <w:rPr>
          <w:sz w:val="24"/>
        </w:rPr>
        <w:t>8.1</w:t>
      </w:r>
      <w:r w:rsidRPr="00DE7958">
        <w:rPr>
          <w:rFonts w:eastAsia="仿宋_GB2312"/>
          <w:sz w:val="24"/>
        </w:rPr>
        <w:t xml:space="preserve"> percent year on year</w:t>
      </w:r>
      <w:r w:rsidRPr="00DE7958">
        <w:rPr>
          <w:sz w:val="24"/>
        </w:rPr>
        <w:t xml:space="preserve"> and representing an acceleration of 3.2 percentage points from end-2015. </w:t>
      </w:r>
      <w:r w:rsidRPr="00DE7958">
        <w:rPr>
          <w:rFonts w:eastAsia="仿宋_GB2312"/>
          <w:sz w:val="24"/>
        </w:rPr>
        <w:t xml:space="preserve">On a net basis, the PBC </w:t>
      </w:r>
      <w:r w:rsidRPr="00DE7958">
        <w:rPr>
          <w:sz w:val="24"/>
        </w:rPr>
        <w:t>pumped RMB 508.7 billion</w:t>
      </w:r>
      <w:r w:rsidRPr="00DE7958">
        <w:rPr>
          <w:rFonts w:eastAsia="仿宋_GB2312"/>
          <w:sz w:val="24"/>
        </w:rPr>
        <w:t xml:space="preserve"> </w:t>
      </w:r>
      <w:r w:rsidRPr="00DE7958">
        <w:rPr>
          <w:sz w:val="24"/>
        </w:rPr>
        <w:t>into</w:t>
      </w:r>
      <w:r w:rsidRPr="00DE7958">
        <w:rPr>
          <w:rFonts w:eastAsia="仿宋_GB2312"/>
          <w:sz w:val="24"/>
        </w:rPr>
        <w:t xml:space="preserve"> the economy, an</w:t>
      </w:r>
      <w:r w:rsidRPr="00DE7958">
        <w:rPr>
          <w:sz w:val="24"/>
        </w:rPr>
        <w:t xml:space="preserve"> acceleration</w:t>
      </w:r>
      <w:r w:rsidRPr="00DE7958">
        <w:rPr>
          <w:rFonts w:eastAsia="仿宋_GB2312"/>
          <w:sz w:val="24"/>
        </w:rPr>
        <w:t xml:space="preserve"> of RMB </w:t>
      </w:r>
      <w:r w:rsidRPr="00DE7958">
        <w:rPr>
          <w:sz w:val="24"/>
        </w:rPr>
        <w:t>213.0</w:t>
      </w:r>
      <w:r w:rsidRPr="00DE7958">
        <w:rPr>
          <w:rFonts w:eastAsia="仿宋_GB2312"/>
          <w:sz w:val="24"/>
        </w:rPr>
        <w:t xml:space="preserve"> billion year on year.</w:t>
      </w:r>
    </w:p>
    <w:p w:rsidR="00F61C11" w:rsidRPr="00DE7958" w:rsidRDefault="00F61C11" w:rsidP="00F61C11">
      <w:pPr>
        <w:rPr>
          <w:rFonts w:eastAsia="仿宋_GB2312"/>
          <w:sz w:val="24"/>
        </w:rPr>
      </w:pPr>
    </w:p>
    <w:p w:rsidR="00F61C11" w:rsidRPr="00DE7958" w:rsidRDefault="00F61C11" w:rsidP="00F61C11">
      <w:pPr>
        <w:rPr>
          <w:rFonts w:eastAsia="仿宋_GB2312"/>
          <w:sz w:val="24"/>
        </w:rPr>
      </w:pPr>
      <w:r w:rsidRPr="00DE7958">
        <w:rPr>
          <w:rFonts w:eastAsia="仿宋_GB2312"/>
          <w:sz w:val="24"/>
        </w:rPr>
        <w:t>At the end of 2016, growth of M2 was significantly higher than that of nominal GDP. Relative to actual demand in the economy, growth of the mone</w:t>
      </w:r>
      <w:r w:rsidR="007A468E">
        <w:rPr>
          <w:rFonts w:eastAsia="仿宋_GB2312" w:hint="eastAsia"/>
          <w:sz w:val="24"/>
        </w:rPr>
        <w:t>y</w:t>
      </w:r>
      <w:r w:rsidRPr="00DE7958">
        <w:rPr>
          <w:rFonts w:eastAsia="仿宋_GB2312"/>
          <w:sz w:val="24"/>
        </w:rPr>
        <w:t xml:space="preserve"> supply remained at a higher level. From the supply side, in addition to a large amount of RMB lending, money derived from bond investments and equity and other investments also registered relatively rapid growth, increasing RMB 5.67 trillion and RMB 7.15 trillion respectively from the beginning of the year, representing an acceleration of RMB 358.0 billion and RMB 583.7 billion year on year respectively. By the end of 2016, growth of M1 had declined for 5 consecutive months from its former high levels, decreasing by 4 percentage points from the year’s highest level in July, and the M1-M2 margin further narrowed to 10.1 percentage points.</w:t>
      </w:r>
    </w:p>
    <w:p w:rsidR="00F61C11" w:rsidRPr="00DE7958" w:rsidRDefault="00F61C11" w:rsidP="00F61C11">
      <w:pPr>
        <w:rPr>
          <w:rFonts w:eastAsia="仿宋_GB2312"/>
          <w:sz w:val="24"/>
        </w:rPr>
      </w:pPr>
    </w:p>
    <w:p w:rsidR="00F61C11" w:rsidRPr="00DE7958" w:rsidRDefault="00F61C11" w:rsidP="00F61C11">
      <w:pPr>
        <w:rPr>
          <w:rFonts w:eastAsia="仿宋_GB2312"/>
          <w:sz w:val="24"/>
        </w:rPr>
      </w:pPr>
      <w:r w:rsidRPr="00DE7958">
        <w:rPr>
          <w:rFonts w:eastAsia="仿宋_GB2312"/>
          <w:sz w:val="24"/>
        </w:rPr>
        <w:t>At end-2016, outstanding base money registered RMB 30.9 trillion, up by 10.2 percent year on year and representing an acceleration of 16.2 percentage points from end-2015. This was RMB 2.9 trillion more than that at the beginning of the year, an increase of RMB 4.8 trillion from the same period of the last year. The change in base money in 2016 was related to the change in the way the central bank provided liquidity. In 2015, the central bank mainly relied on lowering the deposit reserve requirement ratio (RR</w:t>
      </w:r>
      <w:r w:rsidR="007A468E">
        <w:rPr>
          <w:rFonts w:eastAsia="仿宋_GB2312"/>
          <w:sz w:val="24"/>
        </w:rPr>
        <w:t xml:space="preserve">R) to provide liquidity. </w:t>
      </w:r>
      <w:r w:rsidR="007A468E">
        <w:rPr>
          <w:rFonts w:eastAsia="仿宋_GB2312" w:hint="eastAsia"/>
          <w:sz w:val="24"/>
        </w:rPr>
        <w:t>T</w:t>
      </w:r>
      <w:r w:rsidRPr="00DE7958">
        <w:rPr>
          <w:rFonts w:eastAsia="仿宋_GB2312"/>
          <w:sz w:val="24"/>
        </w:rPr>
        <w:t>he RRR cut</w:t>
      </w:r>
      <w:r w:rsidR="007A468E">
        <w:rPr>
          <w:rFonts w:eastAsia="仿宋_GB2312" w:hint="eastAsia"/>
          <w:sz w:val="24"/>
        </w:rPr>
        <w:t xml:space="preserve"> would turn a certain portion of</w:t>
      </w:r>
      <w:r w:rsidRPr="00DE7958">
        <w:rPr>
          <w:rFonts w:eastAsia="仿宋_GB2312"/>
          <w:sz w:val="24"/>
        </w:rPr>
        <w:t xml:space="preserve"> required reserve </w:t>
      </w:r>
      <w:r w:rsidR="005A36CE">
        <w:rPr>
          <w:rFonts w:eastAsia="仿宋_GB2312" w:hint="eastAsia"/>
          <w:sz w:val="24"/>
        </w:rPr>
        <w:t xml:space="preserve">into </w:t>
      </w:r>
      <w:r w:rsidR="005A36CE">
        <w:rPr>
          <w:rFonts w:eastAsia="仿宋_GB2312"/>
          <w:sz w:val="24"/>
        </w:rPr>
        <w:t>excess reserve, chang</w:t>
      </w:r>
      <w:r w:rsidR="005A36CE">
        <w:rPr>
          <w:rFonts w:eastAsia="仿宋_GB2312" w:hint="eastAsia"/>
          <w:sz w:val="24"/>
        </w:rPr>
        <w:t xml:space="preserve">ing </w:t>
      </w:r>
      <w:r w:rsidR="005A36CE">
        <w:rPr>
          <w:rFonts w:eastAsia="仿宋_GB2312"/>
          <w:sz w:val="24"/>
        </w:rPr>
        <w:t>the structure</w:t>
      </w:r>
      <w:r w:rsidR="005A36CE">
        <w:rPr>
          <w:rFonts w:eastAsia="仿宋_GB2312" w:hint="eastAsia"/>
          <w:sz w:val="24"/>
        </w:rPr>
        <w:t xml:space="preserve">, but not the quantity </w:t>
      </w:r>
      <w:r w:rsidRPr="00DE7958">
        <w:rPr>
          <w:rFonts w:eastAsia="仿宋_GB2312"/>
          <w:sz w:val="24"/>
        </w:rPr>
        <w:t xml:space="preserve">of base money. In contrast, in 2016 the central bank depended more on tools such as repos on the open market, the medium-term lending facility, and pledged supplementary lending to provide liquidity, which directly increased base money and accelerated its growth. Since base money is related to central-bank operations, although the growth of base money in recent years has changed dramatically, liquidity in the banking system (excess reserves) has remained at a reasonably appropriate level. At the end of 2016, the money multiplier stood at 5.02, a slight decrease of 0.02 from </w:t>
      </w:r>
      <w:r w:rsidRPr="00DE7958">
        <w:rPr>
          <w:rFonts w:eastAsia="仿宋_GB2312"/>
          <w:sz w:val="24"/>
        </w:rPr>
        <w:lastRenderedPageBreak/>
        <w:t>end-2015. The excess reserve requirement ratio of financial institutions was 2.4 percent and the excess reserve requirement of rural credit cooperatives was 11.1 percent.</w:t>
      </w:r>
    </w:p>
    <w:p w:rsidR="00F61C11" w:rsidRPr="00DE7958" w:rsidRDefault="00F61C11" w:rsidP="00F61C11">
      <w:pPr>
        <w:rPr>
          <w:rFonts w:eastAsia="仿宋_GB2312"/>
          <w:sz w:val="24"/>
        </w:rPr>
      </w:pPr>
    </w:p>
    <w:p w:rsidR="00F61C11" w:rsidRPr="00DE7958" w:rsidRDefault="00F61C11" w:rsidP="00F61C11">
      <w:pPr>
        <w:rPr>
          <w:rFonts w:eastAsia="仿宋_GB2312"/>
          <w:b/>
          <w:sz w:val="24"/>
        </w:rPr>
      </w:pPr>
      <w:bookmarkStart w:id="11" w:name="_Toc477878118"/>
      <w:r w:rsidRPr="00DE7958">
        <w:rPr>
          <w:rFonts w:eastAsia="仿宋_GB2312"/>
          <w:b/>
          <w:sz w:val="24"/>
        </w:rPr>
        <w:t xml:space="preserve">Figure </w:t>
      </w:r>
      <w:r w:rsidR="004B712C" w:rsidRPr="00DE7958">
        <w:rPr>
          <w:rFonts w:eastAsia="仿宋_GB2312"/>
          <w:b/>
          <w:sz w:val="24"/>
        </w:rPr>
        <w:fldChar w:fldCharType="begin"/>
      </w:r>
      <w:r w:rsidRPr="00DE7958">
        <w:rPr>
          <w:rFonts w:eastAsia="仿宋_GB2312"/>
          <w:b/>
          <w:sz w:val="24"/>
        </w:rPr>
        <w:instrText xml:space="preserve"> SEQ Figure \* ARABIC </w:instrText>
      </w:r>
      <w:r w:rsidR="004B712C" w:rsidRPr="00DE7958">
        <w:rPr>
          <w:rFonts w:eastAsia="仿宋_GB2312"/>
          <w:b/>
          <w:sz w:val="24"/>
        </w:rPr>
        <w:fldChar w:fldCharType="separate"/>
      </w:r>
      <w:r w:rsidR="004B4BC6">
        <w:rPr>
          <w:rFonts w:eastAsia="仿宋_GB2312"/>
          <w:b/>
          <w:noProof/>
          <w:sz w:val="24"/>
        </w:rPr>
        <w:t>1</w:t>
      </w:r>
      <w:r w:rsidR="004B712C" w:rsidRPr="00DE7958">
        <w:rPr>
          <w:rFonts w:eastAsia="仿宋_GB2312"/>
          <w:b/>
          <w:sz w:val="24"/>
        </w:rPr>
        <w:fldChar w:fldCharType="end"/>
      </w:r>
      <w:r w:rsidRPr="00DE7958">
        <w:rPr>
          <w:rFonts w:eastAsia="仿宋_GB2312"/>
          <w:b/>
          <w:sz w:val="24"/>
        </w:rPr>
        <w:t xml:space="preserve"> Growth of Money Supply</w:t>
      </w:r>
      <w:bookmarkEnd w:id="11"/>
    </w:p>
    <w:p w:rsidR="00F61C11" w:rsidRPr="00DE7958" w:rsidRDefault="00F61C11" w:rsidP="00F61C11">
      <w:pPr>
        <w:rPr>
          <w:rFonts w:eastAsia="仿宋_GB2312"/>
          <w:sz w:val="24"/>
        </w:rPr>
      </w:pPr>
      <w:r w:rsidRPr="00DE7958">
        <w:rPr>
          <w:noProof/>
        </w:rPr>
        <w:drawing>
          <wp:inline distT="0" distB="0" distL="0" distR="0">
            <wp:extent cx="5274310" cy="2482215"/>
            <wp:effectExtent l="19050" t="0" r="0" b="0"/>
            <wp:docPr id="3" name="图表 4">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0FAFB4B5-9395-417A-9E6B-B6DB2BF348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61C11" w:rsidRPr="00DE7958" w:rsidRDefault="00F61C11" w:rsidP="00F61C11">
      <w:pPr>
        <w:rPr>
          <w:rFonts w:eastAsia="仿宋_GB2312"/>
          <w:sz w:val="24"/>
        </w:rPr>
      </w:pPr>
      <w:r w:rsidRPr="00DE7958">
        <w:rPr>
          <w:rFonts w:eastAsia="仿宋_GB2312"/>
          <w:sz w:val="24"/>
        </w:rPr>
        <w:t>Source: The People’s Bank of China.</w:t>
      </w:r>
    </w:p>
    <w:p w:rsidR="00F61C11" w:rsidRPr="00DE7958" w:rsidRDefault="00F61C11" w:rsidP="00F61C11">
      <w:pPr>
        <w:rPr>
          <w:rFonts w:eastAsia="仿宋_GB2312"/>
          <w:sz w:val="24"/>
        </w:rPr>
      </w:pPr>
    </w:p>
    <w:p w:rsidR="00F61C11" w:rsidRPr="00E97A3B" w:rsidRDefault="00F61C11" w:rsidP="00F61C11">
      <w:pPr>
        <w:pStyle w:val="20"/>
        <w:keepNext w:val="0"/>
        <w:numPr>
          <w:ilvl w:val="0"/>
          <w:numId w:val="13"/>
        </w:numPr>
        <w:spacing w:line="400" w:lineRule="exact"/>
        <w:ind w:left="420" w:firstLineChars="0" w:hanging="420"/>
        <w:jc w:val="left"/>
        <w:rPr>
          <w:rFonts w:ascii="Times New Roman" w:eastAsia="宋体" w:hAnsi="Times New Roman"/>
          <w:bCs w:val="0"/>
        </w:rPr>
      </w:pPr>
      <w:bookmarkStart w:id="12" w:name="_Toc411351809"/>
      <w:bookmarkStart w:id="13" w:name="_Toc423005884"/>
      <w:bookmarkStart w:id="14" w:name="_Toc464655672"/>
      <w:bookmarkStart w:id="15" w:name="_Toc472330058"/>
      <w:bookmarkStart w:id="16" w:name="_Toc477878075"/>
      <w:r w:rsidRPr="00E97A3B">
        <w:rPr>
          <w:rFonts w:ascii="Times New Roman" w:eastAsia="黑体" w:hAnsi="Times New Roman"/>
          <w:bCs w:val="0"/>
        </w:rPr>
        <w:t xml:space="preserve">An increase in the </w:t>
      </w:r>
      <w:r w:rsidRPr="00E97A3B">
        <w:rPr>
          <w:rFonts w:ascii="Times New Roman" w:eastAsia="黑体" w:hAnsi="Times New Roman" w:hint="eastAsia"/>
          <w:bCs w:val="0"/>
        </w:rPr>
        <w:t>share</w:t>
      </w:r>
      <w:r w:rsidRPr="00E97A3B">
        <w:rPr>
          <w:rFonts w:ascii="Times New Roman" w:eastAsia="黑体" w:hAnsi="Times New Roman"/>
          <w:bCs w:val="0"/>
        </w:rPr>
        <w:t xml:space="preserve"> of demand deposits in financial institutions</w:t>
      </w:r>
      <w:bookmarkEnd w:id="12"/>
      <w:bookmarkEnd w:id="13"/>
      <w:bookmarkEnd w:id="16"/>
      <w:r w:rsidRPr="00E97A3B">
        <w:rPr>
          <w:rFonts w:ascii="Times New Roman" w:eastAsia="宋体" w:hAnsi="Times New Roman"/>
          <w:bCs w:val="0"/>
        </w:rPr>
        <w:t xml:space="preserve"> </w:t>
      </w:r>
      <w:bookmarkEnd w:id="14"/>
      <w:bookmarkEnd w:id="15"/>
    </w:p>
    <w:p w:rsidR="00F61C11" w:rsidRPr="00DE7958" w:rsidRDefault="00F61C11" w:rsidP="00F61C11">
      <w:pPr>
        <w:textAlignment w:val="center"/>
        <w:rPr>
          <w:sz w:val="24"/>
        </w:rPr>
      </w:pPr>
      <w:r w:rsidRPr="00DE7958">
        <w:rPr>
          <w:rFonts w:eastAsia="仿宋_GB2312"/>
          <w:sz w:val="24"/>
        </w:rPr>
        <w:t>At the end of 2016, outstanding deposits of domestic and foreign currencies in all financial institutions posted RMB 155.5 trillion, up 11.3 percent year on year and representing a deceleration of 1.1 percentage points from the same period of the last year. This was an increase of RMB 15.7 trillion from the beginning of the year and RMB 434.8 billion more than the increase during the same period of the last year. Outstanding RMB deposits registered RMB 150.6 trillion, up 11.0 percent year on year and representing a deceleration of 1.4 percentage points from the end of 2015. This was an increase of RMB 14.9 trillion from the beginning of the year and a deceleration of RMB 92.4 billion year on year. Outstanding deposits in foreign currencies registered USD 711.9 billion. This was an increase of USD 84.5 billion from the beginning of the year and a year-on-year acceleration of USD 67.8 billion.</w:t>
      </w:r>
      <w:bookmarkStart w:id="17" w:name="_GoBack"/>
      <w:bookmarkEnd w:id="17"/>
    </w:p>
    <w:p w:rsidR="00F61C11" w:rsidRPr="00DE7958" w:rsidRDefault="00F61C11" w:rsidP="00F61C11">
      <w:pPr>
        <w:textAlignment w:val="center"/>
        <w:rPr>
          <w:sz w:val="24"/>
        </w:rPr>
      </w:pPr>
    </w:p>
    <w:p w:rsidR="00F61C11" w:rsidRPr="00DE7958" w:rsidRDefault="00F61C11" w:rsidP="00F61C11">
      <w:pPr>
        <w:rPr>
          <w:rFonts w:eastAsia="仿宋_GB2312"/>
          <w:sz w:val="24"/>
        </w:rPr>
      </w:pPr>
      <w:r w:rsidRPr="00DE7958">
        <w:rPr>
          <w:rFonts w:eastAsia="仿宋_GB2312"/>
          <w:sz w:val="24"/>
        </w:rPr>
        <w:t xml:space="preserve">In terms of the maturities of RMB deposits, the trend toward demand deposits continued. In 2016, demand deposits accounted for 56.4 percent of the new deposits from the household sector and the non-financial corporate sector, up 2.8 percentage points from the same period of the last year. Broken down by sector, non-financial corporate deposits registered an acceleration of RMB 2.0 trillion year on year, whereas deposits of non-banking financial institutions recorded a deceleration of RMB 4.2 trillion year on year. In particular, there was a </w:t>
      </w:r>
      <w:r w:rsidR="008311C7" w:rsidRPr="00DE7958">
        <w:rPr>
          <w:rFonts w:eastAsia="仿宋_GB2312"/>
          <w:sz w:val="24"/>
        </w:rPr>
        <w:t xml:space="preserve">year-on-year </w:t>
      </w:r>
      <w:r w:rsidRPr="00DE7958">
        <w:rPr>
          <w:rFonts w:eastAsia="仿宋_GB2312"/>
          <w:sz w:val="24"/>
        </w:rPr>
        <w:t xml:space="preserve">deceleration of RMB 2.4 trillion in the growth of deposits for the purpose of securities transactions or settlements, and a deceleration of RMB 2.1 trillion in the growth of deposits </w:t>
      </w:r>
      <w:r w:rsidR="008311C7">
        <w:rPr>
          <w:rFonts w:eastAsia="仿宋_GB2312" w:hint="eastAsia"/>
          <w:sz w:val="24"/>
        </w:rPr>
        <w:t xml:space="preserve">by </w:t>
      </w:r>
      <w:r w:rsidRPr="00DE7958">
        <w:rPr>
          <w:rFonts w:eastAsia="仿宋_GB2312"/>
          <w:sz w:val="24"/>
        </w:rPr>
        <w:t>special purpose vehicles.</w:t>
      </w:r>
    </w:p>
    <w:p w:rsidR="00F61C11" w:rsidRPr="00DE7958" w:rsidRDefault="00F61C11" w:rsidP="00F61C11">
      <w:pPr>
        <w:keepNext/>
        <w:rPr>
          <w:rFonts w:eastAsia="仿宋_GB2312"/>
          <w:b/>
          <w:sz w:val="24"/>
        </w:rPr>
      </w:pPr>
      <w:bookmarkStart w:id="18" w:name="_Toc411351810"/>
      <w:bookmarkStart w:id="19" w:name="_Toc477878105"/>
      <w:r w:rsidRPr="00DE7958">
        <w:rPr>
          <w:rFonts w:eastAsia="仿宋_GB2312"/>
          <w:b/>
          <w:sz w:val="24"/>
        </w:rPr>
        <w:lastRenderedPageBreak/>
        <w:t xml:space="preserve">Table </w:t>
      </w:r>
      <w:r w:rsidR="004B712C" w:rsidRPr="00DE7958">
        <w:rPr>
          <w:rFonts w:eastAsia="仿宋_GB2312"/>
          <w:b/>
          <w:sz w:val="24"/>
        </w:rPr>
        <w:fldChar w:fldCharType="begin"/>
      </w:r>
      <w:r w:rsidRPr="00DE7958">
        <w:rPr>
          <w:rFonts w:eastAsia="仿宋_GB2312"/>
          <w:b/>
          <w:sz w:val="24"/>
        </w:rPr>
        <w:instrText xml:space="preserve"> SEQ Table \* ARABIC </w:instrText>
      </w:r>
      <w:r w:rsidR="004B712C" w:rsidRPr="00DE7958">
        <w:rPr>
          <w:rFonts w:eastAsia="仿宋_GB2312"/>
          <w:b/>
          <w:sz w:val="24"/>
        </w:rPr>
        <w:fldChar w:fldCharType="separate"/>
      </w:r>
      <w:r w:rsidR="004B4BC6">
        <w:rPr>
          <w:rFonts w:eastAsia="仿宋_GB2312"/>
          <w:b/>
          <w:noProof/>
          <w:sz w:val="24"/>
        </w:rPr>
        <w:t>1</w:t>
      </w:r>
      <w:r w:rsidR="004B712C" w:rsidRPr="00DE7958">
        <w:rPr>
          <w:rFonts w:eastAsia="仿宋_GB2312"/>
          <w:b/>
          <w:sz w:val="24"/>
        </w:rPr>
        <w:fldChar w:fldCharType="end"/>
      </w:r>
      <w:r w:rsidRPr="00DE7958">
        <w:rPr>
          <w:rFonts w:eastAsia="仿宋_GB2312"/>
          <w:b/>
          <w:sz w:val="24"/>
        </w:rPr>
        <w:t xml:space="preserve"> Structure of RMB Deposits in 2016</w:t>
      </w:r>
      <w:bookmarkEnd w:id="19"/>
    </w:p>
    <w:p w:rsidR="00F61C11" w:rsidRPr="00DE7958" w:rsidRDefault="00F61C11" w:rsidP="00F61C11">
      <w:pPr>
        <w:wordWrap w:val="0"/>
        <w:ind w:right="210"/>
        <w:jc w:val="right"/>
        <w:rPr>
          <w:szCs w:val="21"/>
        </w:rPr>
      </w:pPr>
      <w:r w:rsidRPr="00DE7958">
        <w:rPr>
          <w:szCs w:val="21"/>
        </w:rPr>
        <w:t>In RMB 100 million, %</w:t>
      </w:r>
    </w:p>
    <w:tbl>
      <w:tblPr>
        <w:tblW w:w="0" w:type="auto"/>
        <w:jc w:val="center"/>
        <w:tblLayout w:type="fixed"/>
        <w:tblCellMar>
          <w:left w:w="0" w:type="dxa"/>
          <w:right w:w="0" w:type="dxa"/>
        </w:tblCellMar>
        <w:tblLook w:val="0000"/>
      </w:tblPr>
      <w:tblGrid>
        <w:gridCol w:w="2552"/>
        <w:gridCol w:w="1134"/>
        <w:gridCol w:w="1134"/>
        <w:gridCol w:w="1417"/>
        <w:gridCol w:w="1878"/>
      </w:tblGrid>
      <w:tr w:rsidR="00F61C11" w:rsidRPr="00DE7958" w:rsidTr="00F61C11">
        <w:trPr>
          <w:trHeight w:val="315"/>
          <w:jc w:val="center"/>
        </w:trPr>
        <w:tc>
          <w:tcPr>
            <w:tcW w:w="2552" w:type="dxa"/>
            <w:tcBorders>
              <w:top w:val="single" w:sz="12" w:space="0" w:color="339966"/>
              <w:left w:val="nil"/>
              <w:bottom w:val="single" w:sz="12" w:space="0" w:color="339966"/>
              <w:right w:val="single" w:sz="4" w:space="0" w:color="339966"/>
            </w:tcBorders>
            <w:shd w:val="clear" w:color="auto" w:fill="CCFFCC"/>
            <w:vAlign w:val="center"/>
          </w:tcPr>
          <w:p w:rsidR="00F61C11" w:rsidRPr="00DE7958" w:rsidRDefault="00F61C11" w:rsidP="00F61C11">
            <w:pPr>
              <w:rPr>
                <w:szCs w:val="21"/>
              </w:rPr>
            </w:pPr>
            <w:r w:rsidRPr="00DE7958">
              <w:rPr>
                <w:szCs w:val="21"/>
              </w:rPr>
              <w:t xml:space="preserve">　</w:t>
            </w:r>
          </w:p>
        </w:tc>
        <w:tc>
          <w:tcPr>
            <w:tcW w:w="1134" w:type="dxa"/>
            <w:tcBorders>
              <w:top w:val="single" w:sz="12" w:space="0" w:color="339966"/>
              <w:left w:val="nil"/>
              <w:bottom w:val="single" w:sz="12" w:space="0" w:color="339966"/>
              <w:right w:val="single" w:sz="6" w:space="0" w:color="339966"/>
            </w:tcBorders>
            <w:shd w:val="clear" w:color="auto" w:fill="CCFFCC"/>
            <w:vAlign w:val="center"/>
          </w:tcPr>
          <w:p w:rsidR="00F61C11" w:rsidRPr="00DE7958" w:rsidRDefault="00F61C11" w:rsidP="00F61C11">
            <w:pPr>
              <w:jc w:val="center"/>
              <w:rPr>
                <w:szCs w:val="21"/>
              </w:rPr>
            </w:pPr>
            <w:r w:rsidRPr="00DE7958">
              <w:rPr>
                <w:szCs w:val="21"/>
              </w:rPr>
              <w:t>Deposits at the end of December</w:t>
            </w:r>
          </w:p>
        </w:tc>
        <w:tc>
          <w:tcPr>
            <w:tcW w:w="1134" w:type="dxa"/>
            <w:tcBorders>
              <w:top w:val="single" w:sz="12" w:space="0" w:color="339966"/>
              <w:left w:val="single" w:sz="6" w:space="0" w:color="339966"/>
              <w:bottom w:val="single" w:sz="12" w:space="0" w:color="339966"/>
              <w:right w:val="single" w:sz="6" w:space="0" w:color="339966"/>
            </w:tcBorders>
            <w:shd w:val="clear" w:color="auto" w:fill="CCFFCC"/>
            <w:vAlign w:val="center"/>
          </w:tcPr>
          <w:p w:rsidR="00F61C11" w:rsidRPr="00DE7958" w:rsidRDefault="00F61C11" w:rsidP="00F61C11">
            <w:pPr>
              <w:jc w:val="center"/>
              <w:rPr>
                <w:szCs w:val="21"/>
              </w:rPr>
            </w:pPr>
            <w:r w:rsidRPr="00DE7958">
              <w:rPr>
                <w:szCs w:val="21"/>
              </w:rPr>
              <w:t>YOY growth</w:t>
            </w:r>
          </w:p>
        </w:tc>
        <w:tc>
          <w:tcPr>
            <w:tcW w:w="1417" w:type="dxa"/>
            <w:tcBorders>
              <w:top w:val="single" w:sz="12" w:space="0" w:color="339966"/>
              <w:left w:val="single" w:sz="6" w:space="0" w:color="339966"/>
              <w:bottom w:val="single" w:sz="12" w:space="0" w:color="339966"/>
              <w:right w:val="single" w:sz="6" w:space="0" w:color="339966"/>
            </w:tcBorders>
            <w:shd w:val="clear" w:color="auto" w:fill="CCFFCC"/>
            <w:vAlign w:val="center"/>
          </w:tcPr>
          <w:p w:rsidR="00F61C11" w:rsidRPr="00DE7958" w:rsidRDefault="00F61C11" w:rsidP="00F61C11">
            <w:pPr>
              <w:jc w:val="center"/>
              <w:rPr>
                <w:szCs w:val="21"/>
              </w:rPr>
            </w:pPr>
            <w:r w:rsidRPr="00DE7958">
              <w:rPr>
                <w:szCs w:val="21"/>
              </w:rPr>
              <w:t>Increase from the beginning of the year</w:t>
            </w:r>
          </w:p>
        </w:tc>
        <w:tc>
          <w:tcPr>
            <w:tcW w:w="1878" w:type="dxa"/>
            <w:tcBorders>
              <w:top w:val="single" w:sz="12" w:space="0" w:color="339966"/>
              <w:left w:val="single" w:sz="6" w:space="0" w:color="339966"/>
              <w:bottom w:val="single" w:sz="12" w:space="0" w:color="339966"/>
              <w:right w:val="nil"/>
            </w:tcBorders>
            <w:shd w:val="clear" w:color="auto" w:fill="CCFFCC"/>
            <w:vAlign w:val="center"/>
          </w:tcPr>
          <w:p w:rsidR="00F61C11" w:rsidRPr="00DE7958" w:rsidRDefault="00F61C11" w:rsidP="00F61C11">
            <w:pPr>
              <w:jc w:val="center"/>
              <w:rPr>
                <w:szCs w:val="21"/>
              </w:rPr>
            </w:pPr>
            <w:r w:rsidRPr="00DE7958">
              <w:rPr>
                <w:szCs w:val="21"/>
              </w:rPr>
              <w:t>Change in the increase from the same period of the last year</w:t>
            </w:r>
          </w:p>
        </w:tc>
      </w:tr>
      <w:tr w:rsidR="00F61C11" w:rsidRPr="00DE7958" w:rsidTr="00F61C11">
        <w:trPr>
          <w:trHeight w:val="300"/>
          <w:jc w:val="center"/>
        </w:trPr>
        <w:tc>
          <w:tcPr>
            <w:tcW w:w="2552" w:type="dxa"/>
            <w:tcBorders>
              <w:top w:val="nil"/>
              <w:left w:val="nil"/>
              <w:bottom w:val="nil"/>
              <w:right w:val="single" w:sz="4" w:space="0" w:color="339966"/>
            </w:tcBorders>
            <w:vAlign w:val="center"/>
          </w:tcPr>
          <w:p w:rsidR="00F61C11" w:rsidRPr="00DE7958" w:rsidRDefault="00F61C11" w:rsidP="00F61C11">
            <w:pPr>
              <w:rPr>
                <w:szCs w:val="21"/>
              </w:rPr>
            </w:pPr>
            <w:r w:rsidRPr="00DE7958">
              <w:rPr>
                <w:szCs w:val="21"/>
              </w:rPr>
              <w:t>RMB deposits</w:t>
            </w:r>
          </w:p>
        </w:tc>
        <w:tc>
          <w:tcPr>
            <w:tcW w:w="1134" w:type="dxa"/>
            <w:tcBorders>
              <w:top w:val="nil"/>
              <w:left w:val="nil"/>
              <w:bottom w:val="nil"/>
              <w:right w:val="single" w:sz="6" w:space="0" w:color="339966"/>
            </w:tcBorders>
            <w:vAlign w:val="center"/>
          </w:tcPr>
          <w:p w:rsidR="00F61C11" w:rsidRPr="00DE7958" w:rsidRDefault="00F61C11" w:rsidP="00F61C11">
            <w:pPr>
              <w:ind w:left="2"/>
              <w:jc w:val="right"/>
              <w:rPr>
                <w:szCs w:val="21"/>
              </w:rPr>
            </w:pPr>
            <w:r w:rsidRPr="00DE7958">
              <w:rPr>
                <w:szCs w:val="21"/>
              </w:rPr>
              <w:t>1,505,864</w:t>
            </w:r>
          </w:p>
        </w:tc>
        <w:tc>
          <w:tcPr>
            <w:tcW w:w="1134" w:type="dxa"/>
            <w:tcBorders>
              <w:top w:val="nil"/>
              <w:left w:val="single" w:sz="6" w:space="0" w:color="339966"/>
              <w:bottom w:val="nil"/>
              <w:right w:val="single" w:sz="6" w:space="0" w:color="339966"/>
            </w:tcBorders>
            <w:vAlign w:val="center"/>
          </w:tcPr>
          <w:p w:rsidR="00F61C11" w:rsidRPr="00DE7958" w:rsidRDefault="00F61C11" w:rsidP="00F61C11">
            <w:pPr>
              <w:ind w:leftChars="135" w:left="283"/>
              <w:jc w:val="right"/>
              <w:rPr>
                <w:szCs w:val="21"/>
              </w:rPr>
            </w:pPr>
            <w:r w:rsidRPr="00DE7958">
              <w:rPr>
                <w:szCs w:val="21"/>
              </w:rPr>
              <w:t>11.0</w:t>
            </w:r>
          </w:p>
        </w:tc>
        <w:tc>
          <w:tcPr>
            <w:tcW w:w="1417" w:type="dxa"/>
            <w:tcBorders>
              <w:top w:val="nil"/>
              <w:left w:val="single" w:sz="6" w:space="0" w:color="339966"/>
              <w:bottom w:val="nil"/>
              <w:right w:val="single" w:sz="6" w:space="0" w:color="339966"/>
            </w:tcBorders>
            <w:vAlign w:val="center"/>
          </w:tcPr>
          <w:p w:rsidR="00F61C11" w:rsidRPr="00DE7958" w:rsidRDefault="00F61C11" w:rsidP="00F61C11">
            <w:pPr>
              <w:ind w:leftChars="135" w:left="283"/>
              <w:jc w:val="right"/>
              <w:rPr>
                <w:szCs w:val="21"/>
              </w:rPr>
            </w:pPr>
            <w:r w:rsidRPr="00DE7958">
              <w:rPr>
                <w:szCs w:val="21"/>
              </w:rPr>
              <w:t>148,750</w:t>
            </w:r>
          </w:p>
        </w:tc>
        <w:tc>
          <w:tcPr>
            <w:tcW w:w="1878" w:type="dxa"/>
            <w:tcBorders>
              <w:top w:val="nil"/>
              <w:left w:val="single" w:sz="6" w:space="0" w:color="339966"/>
              <w:bottom w:val="nil"/>
              <w:right w:val="nil"/>
            </w:tcBorders>
            <w:vAlign w:val="center"/>
          </w:tcPr>
          <w:p w:rsidR="00F61C11" w:rsidRPr="00DE7958" w:rsidRDefault="00F61C11" w:rsidP="00F61C11">
            <w:pPr>
              <w:ind w:leftChars="135" w:left="283"/>
              <w:jc w:val="right"/>
              <w:rPr>
                <w:szCs w:val="21"/>
              </w:rPr>
            </w:pPr>
            <w:r w:rsidRPr="00DE7958">
              <w:rPr>
                <w:szCs w:val="21"/>
              </w:rPr>
              <w:t>-924</w:t>
            </w:r>
          </w:p>
        </w:tc>
      </w:tr>
      <w:tr w:rsidR="00F61C11" w:rsidRPr="00DE7958" w:rsidTr="00F61C11">
        <w:trPr>
          <w:trHeight w:val="285"/>
          <w:jc w:val="center"/>
        </w:trPr>
        <w:tc>
          <w:tcPr>
            <w:tcW w:w="2552" w:type="dxa"/>
            <w:tcBorders>
              <w:top w:val="nil"/>
              <w:left w:val="nil"/>
              <w:bottom w:val="nil"/>
              <w:right w:val="single" w:sz="4" w:space="0" w:color="339966"/>
            </w:tcBorders>
            <w:shd w:val="clear" w:color="auto" w:fill="CCFFCC"/>
            <w:vAlign w:val="center"/>
          </w:tcPr>
          <w:p w:rsidR="00F61C11" w:rsidRPr="00DE7958" w:rsidRDefault="00F61C11" w:rsidP="00F61C11">
            <w:pPr>
              <w:ind w:left="441"/>
              <w:rPr>
                <w:szCs w:val="21"/>
              </w:rPr>
            </w:pPr>
            <w:r w:rsidRPr="00DE7958">
              <w:rPr>
                <w:szCs w:val="21"/>
              </w:rPr>
              <w:t xml:space="preserve">Households </w:t>
            </w:r>
          </w:p>
        </w:tc>
        <w:tc>
          <w:tcPr>
            <w:tcW w:w="1134" w:type="dxa"/>
            <w:tcBorders>
              <w:top w:val="nil"/>
              <w:left w:val="nil"/>
              <w:bottom w:val="nil"/>
              <w:right w:val="single" w:sz="6" w:space="0" w:color="339966"/>
            </w:tcBorders>
            <w:shd w:val="clear" w:color="auto" w:fill="CCFFCC"/>
            <w:vAlign w:val="center"/>
          </w:tcPr>
          <w:p w:rsidR="00F61C11" w:rsidRPr="00DE7958" w:rsidRDefault="00F61C11" w:rsidP="00F61C11">
            <w:pPr>
              <w:ind w:leftChars="135" w:left="283"/>
              <w:jc w:val="right"/>
              <w:rPr>
                <w:szCs w:val="21"/>
              </w:rPr>
            </w:pPr>
            <w:r w:rsidRPr="00DE7958">
              <w:rPr>
                <w:szCs w:val="21"/>
              </w:rPr>
              <w:t>597,751</w:t>
            </w:r>
          </w:p>
        </w:tc>
        <w:tc>
          <w:tcPr>
            <w:tcW w:w="1134" w:type="dxa"/>
            <w:tcBorders>
              <w:top w:val="nil"/>
              <w:left w:val="single" w:sz="6" w:space="0" w:color="339966"/>
              <w:bottom w:val="nil"/>
              <w:right w:val="single" w:sz="6" w:space="0" w:color="339966"/>
            </w:tcBorders>
            <w:shd w:val="clear" w:color="auto" w:fill="CCFFCC"/>
            <w:vAlign w:val="center"/>
          </w:tcPr>
          <w:p w:rsidR="00F61C11" w:rsidRPr="00DE7958" w:rsidRDefault="00F61C11" w:rsidP="00F61C11">
            <w:pPr>
              <w:ind w:leftChars="135" w:left="283"/>
              <w:jc w:val="right"/>
              <w:rPr>
                <w:szCs w:val="21"/>
              </w:rPr>
            </w:pPr>
            <w:r w:rsidRPr="00DE7958">
              <w:rPr>
                <w:szCs w:val="21"/>
              </w:rPr>
              <w:t>9.5</w:t>
            </w:r>
          </w:p>
        </w:tc>
        <w:tc>
          <w:tcPr>
            <w:tcW w:w="1417" w:type="dxa"/>
            <w:tcBorders>
              <w:top w:val="nil"/>
              <w:left w:val="single" w:sz="6" w:space="0" w:color="339966"/>
              <w:bottom w:val="nil"/>
              <w:right w:val="single" w:sz="6" w:space="0" w:color="339966"/>
            </w:tcBorders>
            <w:shd w:val="clear" w:color="auto" w:fill="CCFFCC"/>
            <w:vAlign w:val="center"/>
          </w:tcPr>
          <w:p w:rsidR="00F61C11" w:rsidRPr="00DE7958" w:rsidRDefault="00F61C11" w:rsidP="00F61C11">
            <w:pPr>
              <w:ind w:leftChars="135" w:left="283"/>
              <w:jc w:val="right"/>
              <w:rPr>
                <w:szCs w:val="21"/>
              </w:rPr>
            </w:pPr>
            <w:r w:rsidRPr="00DE7958">
              <w:rPr>
                <w:szCs w:val="21"/>
              </w:rPr>
              <w:t>51,634</w:t>
            </w:r>
          </w:p>
        </w:tc>
        <w:tc>
          <w:tcPr>
            <w:tcW w:w="1878" w:type="dxa"/>
            <w:tcBorders>
              <w:top w:val="nil"/>
              <w:left w:val="single" w:sz="6" w:space="0" w:color="339966"/>
              <w:bottom w:val="nil"/>
              <w:right w:val="nil"/>
            </w:tcBorders>
            <w:shd w:val="clear" w:color="auto" w:fill="CCFFCC"/>
            <w:vAlign w:val="center"/>
          </w:tcPr>
          <w:p w:rsidR="00F61C11" w:rsidRPr="00DE7958" w:rsidRDefault="00F61C11" w:rsidP="00F61C11">
            <w:pPr>
              <w:ind w:leftChars="135" w:left="283"/>
              <w:jc w:val="right"/>
              <w:rPr>
                <w:szCs w:val="21"/>
              </w:rPr>
            </w:pPr>
            <w:r w:rsidRPr="00DE7958">
              <w:rPr>
                <w:szCs w:val="21"/>
              </w:rPr>
              <w:t>7,623</w:t>
            </w:r>
          </w:p>
        </w:tc>
      </w:tr>
      <w:tr w:rsidR="00F61C11" w:rsidRPr="00DE7958" w:rsidTr="00F61C11">
        <w:trPr>
          <w:trHeight w:val="300"/>
          <w:jc w:val="center"/>
        </w:trPr>
        <w:tc>
          <w:tcPr>
            <w:tcW w:w="2552" w:type="dxa"/>
            <w:tcBorders>
              <w:top w:val="nil"/>
              <w:left w:val="nil"/>
              <w:right w:val="single" w:sz="4" w:space="0" w:color="339966"/>
            </w:tcBorders>
            <w:vAlign w:val="center"/>
          </w:tcPr>
          <w:p w:rsidR="00F61C11" w:rsidRPr="00DE7958" w:rsidRDefault="00F61C11" w:rsidP="00F61C11">
            <w:pPr>
              <w:ind w:left="441"/>
              <w:rPr>
                <w:szCs w:val="21"/>
              </w:rPr>
            </w:pPr>
            <w:r w:rsidRPr="00DE7958">
              <w:rPr>
                <w:szCs w:val="21"/>
              </w:rPr>
              <w:t>Non-financial corporate organizations and groups</w:t>
            </w:r>
          </w:p>
        </w:tc>
        <w:tc>
          <w:tcPr>
            <w:tcW w:w="1134" w:type="dxa"/>
            <w:tcBorders>
              <w:top w:val="nil"/>
              <w:left w:val="nil"/>
              <w:right w:val="single" w:sz="6" w:space="0" w:color="339966"/>
            </w:tcBorders>
            <w:vAlign w:val="center"/>
          </w:tcPr>
          <w:p w:rsidR="00F61C11" w:rsidRPr="00DE7958" w:rsidRDefault="00F61C11" w:rsidP="00F61C11">
            <w:pPr>
              <w:ind w:leftChars="135" w:left="283"/>
              <w:jc w:val="right"/>
              <w:rPr>
                <w:szCs w:val="21"/>
              </w:rPr>
            </w:pPr>
            <w:r w:rsidRPr="00DE7958">
              <w:rPr>
                <w:szCs w:val="21"/>
              </w:rPr>
              <w:t>502,178</w:t>
            </w:r>
          </w:p>
        </w:tc>
        <w:tc>
          <w:tcPr>
            <w:tcW w:w="1134" w:type="dxa"/>
            <w:tcBorders>
              <w:top w:val="nil"/>
              <w:left w:val="single" w:sz="6" w:space="0" w:color="339966"/>
              <w:right w:val="single" w:sz="6" w:space="0" w:color="339966"/>
            </w:tcBorders>
            <w:vAlign w:val="center"/>
          </w:tcPr>
          <w:p w:rsidR="00F61C11" w:rsidRPr="00DE7958" w:rsidRDefault="00F61C11" w:rsidP="00F61C11">
            <w:pPr>
              <w:ind w:leftChars="135" w:left="283"/>
              <w:jc w:val="right"/>
              <w:rPr>
                <w:szCs w:val="21"/>
              </w:rPr>
            </w:pPr>
            <w:r w:rsidRPr="00DE7958">
              <w:rPr>
                <w:szCs w:val="21"/>
              </w:rPr>
              <w:t>16.7</w:t>
            </w:r>
          </w:p>
        </w:tc>
        <w:tc>
          <w:tcPr>
            <w:tcW w:w="1417" w:type="dxa"/>
            <w:tcBorders>
              <w:top w:val="nil"/>
              <w:left w:val="single" w:sz="6" w:space="0" w:color="339966"/>
              <w:right w:val="single" w:sz="6" w:space="0" w:color="339966"/>
            </w:tcBorders>
            <w:vAlign w:val="center"/>
          </w:tcPr>
          <w:p w:rsidR="00F61C11" w:rsidRPr="00DE7958" w:rsidRDefault="00F61C11" w:rsidP="00F61C11">
            <w:pPr>
              <w:ind w:leftChars="135" w:left="283"/>
              <w:jc w:val="right"/>
              <w:rPr>
                <w:szCs w:val="21"/>
              </w:rPr>
            </w:pPr>
            <w:r w:rsidRPr="00DE7958">
              <w:rPr>
                <w:szCs w:val="21"/>
              </w:rPr>
              <w:t>72,491</w:t>
            </w:r>
          </w:p>
        </w:tc>
        <w:tc>
          <w:tcPr>
            <w:tcW w:w="1878" w:type="dxa"/>
            <w:tcBorders>
              <w:top w:val="nil"/>
              <w:left w:val="single" w:sz="6" w:space="0" w:color="339966"/>
              <w:right w:val="nil"/>
            </w:tcBorders>
            <w:vAlign w:val="center"/>
          </w:tcPr>
          <w:p w:rsidR="00F61C11" w:rsidRPr="00DE7958" w:rsidRDefault="00F61C11" w:rsidP="00F61C11">
            <w:pPr>
              <w:ind w:leftChars="135" w:left="283"/>
              <w:jc w:val="right"/>
              <w:rPr>
                <w:szCs w:val="21"/>
              </w:rPr>
            </w:pPr>
            <w:r w:rsidRPr="00DE7958">
              <w:rPr>
                <w:szCs w:val="21"/>
              </w:rPr>
              <w:t>19,688</w:t>
            </w:r>
          </w:p>
        </w:tc>
      </w:tr>
      <w:tr w:rsidR="00F61C11" w:rsidRPr="00DE7958" w:rsidTr="00F61C11">
        <w:trPr>
          <w:trHeight w:val="315"/>
          <w:jc w:val="center"/>
        </w:trPr>
        <w:tc>
          <w:tcPr>
            <w:tcW w:w="2552" w:type="dxa"/>
            <w:tcBorders>
              <w:top w:val="nil"/>
              <w:left w:val="nil"/>
              <w:bottom w:val="nil"/>
              <w:right w:val="single" w:sz="4" w:space="0" w:color="339966"/>
            </w:tcBorders>
            <w:shd w:val="clear" w:color="auto" w:fill="CCFFCC"/>
            <w:vAlign w:val="center"/>
          </w:tcPr>
          <w:p w:rsidR="00F61C11" w:rsidRPr="00DE7958" w:rsidRDefault="00F61C11" w:rsidP="00F61C11">
            <w:pPr>
              <w:ind w:left="441"/>
              <w:rPr>
                <w:szCs w:val="21"/>
              </w:rPr>
            </w:pPr>
            <w:r w:rsidRPr="00DE7958">
              <w:rPr>
                <w:szCs w:val="21"/>
              </w:rPr>
              <w:t>Government</w:t>
            </w:r>
          </w:p>
        </w:tc>
        <w:tc>
          <w:tcPr>
            <w:tcW w:w="1134" w:type="dxa"/>
            <w:tcBorders>
              <w:top w:val="nil"/>
              <w:left w:val="nil"/>
              <w:bottom w:val="nil"/>
              <w:right w:val="single" w:sz="6" w:space="0" w:color="339966"/>
            </w:tcBorders>
            <w:shd w:val="clear" w:color="auto" w:fill="CCFFCC"/>
            <w:vAlign w:val="center"/>
          </w:tcPr>
          <w:p w:rsidR="00F61C11" w:rsidRPr="00DE7958" w:rsidRDefault="00F61C11" w:rsidP="00F61C11">
            <w:pPr>
              <w:ind w:leftChars="135" w:left="283"/>
              <w:jc w:val="right"/>
              <w:rPr>
                <w:szCs w:val="21"/>
              </w:rPr>
            </w:pPr>
            <w:r w:rsidRPr="00DE7958">
              <w:rPr>
                <w:szCs w:val="21"/>
              </w:rPr>
              <w:t>270,379</w:t>
            </w:r>
          </w:p>
        </w:tc>
        <w:tc>
          <w:tcPr>
            <w:tcW w:w="1134" w:type="dxa"/>
            <w:tcBorders>
              <w:top w:val="nil"/>
              <w:left w:val="single" w:sz="6" w:space="0" w:color="339966"/>
              <w:bottom w:val="nil"/>
              <w:right w:val="single" w:sz="6" w:space="0" w:color="339966"/>
            </w:tcBorders>
            <w:shd w:val="clear" w:color="auto" w:fill="CCFFCC"/>
            <w:vAlign w:val="center"/>
          </w:tcPr>
          <w:p w:rsidR="00F61C11" w:rsidRPr="00DE7958" w:rsidRDefault="00F61C11" w:rsidP="00F61C11">
            <w:pPr>
              <w:ind w:leftChars="135" w:left="283"/>
              <w:jc w:val="right"/>
              <w:rPr>
                <w:szCs w:val="21"/>
              </w:rPr>
            </w:pPr>
            <w:r w:rsidRPr="00DE7958">
              <w:rPr>
                <w:szCs w:val="21"/>
              </w:rPr>
              <w:t>11.8</w:t>
            </w:r>
          </w:p>
        </w:tc>
        <w:tc>
          <w:tcPr>
            <w:tcW w:w="1417" w:type="dxa"/>
            <w:tcBorders>
              <w:top w:val="nil"/>
              <w:left w:val="single" w:sz="6" w:space="0" w:color="339966"/>
              <w:bottom w:val="nil"/>
              <w:right w:val="single" w:sz="6" w:space="0" w:color="339966"/>
            </w:tcBorders>
            <w:shd w:val="clear" w:color="auto" w:fill="CCFFCC"/>
            <w:vAlign w:val="center"/>
          </w:tcPr>
          <w:p w:rsidR="00F61C11" w:rsidRPr="00DE7958" w:rsidRDefault="00F61C11" w:rsidP="00F61C11">
            <w:pPr>
              <w:ind w:leftChars="135" w:left="283"/>
              <w:jc w:val="right"/>
              <w:rPr>
                <w:szCs w:val="21"/>
              </w:rPr>
            </w:pPr>
            <w:r w:rsidRPr="00DE7958">
              <w:rPr>
                <w:szCs w:val="21"/>
              </w:rPr>
              <w:t>27,952</w:t>
            </w:r>
          </w:p>
        </w:tc>
        <w:tc>
          <w:tcPr>
            <w:tcW w:w="1878" w:type="dxa"/>
            <w:tcBorders>
              <w:top w:val="nil"/>
              <w:left w:val="single" w:sz="6" w:space="0" w:color="339966"/>
              <w:bottom w:val="nil"/>
            </w:tcBorders>
            <w:shd w:val="clear" w:color="auto" w:fill="CCFFCC"/>
            <w:vAlign w:val="center"/>
          </w:tcPr>
          <w:p w:rsidR="00F61C11" w:rsidRPr="00DE7958" w:rsidRDefault="00F61C11" w:rsidP="00F61C11">
            <w:pPr>
              <w:ind w:leftChars="135" w:left="283"/>
              <w:jc w:val="right"/>
              <w:rPr>
                <w:szCs w:val="21"/>
              </w:rPr>
            </w:pPr>
            <w:r w:rsidRPr="00DE7958">
              <w:rPr>
                <w:szCs w:val="21"/>
              </w:rPr>
              <w:t>8,554</w:t>
            </w:r>
          </w:p>
        </w:tc>
      </w:tr>
      <w:tr w:rsidR="00F61C11" w:rsidRPr="00DE7958" w:rsidTr="00F61C11">
        <w:trPr>
          <w:trHeight w:val="315"/>
          <w:jc w:val="center"/>
        </w:trPr>
        <w:tc>
          <w:tcPr>
            <w:tcW w:w="2552" w:type="dxa"/>
            <w:tcBorders>
              <w:top w:val="nil"/>
              <w:left w:val="nil"/>
              <w:bottom w:val="nil"/>
              <w:right w:val="single" w:sz="4" w:space="0" w:color="339966"/>
            </w:tcBorders>
            <w:vAlign w:val="center"/>
          </w:tcPr>
          <w:p w:rsidR="00F61C11" w:rsidRPr="00DE7958" w:rsidRDefault="00F61C11" w:rsidP="00F61C11">
            <w:pPr>
              <w:ind w:left="441"/>
              <w:rPr>
                <w:szCs w:val="21"/>
              </w:rPr>
            </w:pPr>
            <w:r w:rsidRPr="00DE7958">
              <w:rPr>
                <w:szCs w:val="21"/>
              </w:rPr>
              <w:t>Non-banking financial</w:t>
            </w:r>
          </w:p>
          <w:p w:rsidR="00F61C11" w:rsidRPr="00DE7958" w:rsidRDefault="00F61C11" w:rsidP="00F61C11">
            <w:pPr>
              <w:ind w:left="441"/>
              <w:rPr>
                <w:szCs w:val="21"/>
              </w:rPr>
            </w:pPr>
            <w:r w:rsidRPr="00DE7958">
              <w:rPr>
                <w:szCs w:val="21"/>
              </w:rPr>
              <w:t>institutions</w:t>
            </w:r>
          </w:p>
        </w:tc>
        <w:tc>
          <w:tcPr>
            <w:tcW w:w="1134" w:type="dxa"/>
            <w:tcBorders>
              <w:top w:val="nil"/>
              <w:left w:val="nil"/>
              <w:bottom w:val="nil"/>
              <w:right w:val="single" w:sz="6" w:space="0" w:color="339966"/>
            </w:tcBorders>
            <w:vAlign w:val="center"/>
          </w:tcPr>
          <w:p w:rsidR="00F61C11" w:rsidRPr="00DE7958" w:rsidRDefault="00F61C11" w:rsidP="00F61C11">
            <w:pPr>
              <w:ind w:leftChars="135" w:left="283"/>
              <w:jc w:val="right"/>
              <w:rPr>
                <w:szCs w:val="21"/>
              </w:rPr>
            </w:pPr>
            <w:r w:rsidRPr="00DE7958">
              <w:rPr>
                <w:szCs w:val="21"/>
              </w:rPr>
              <w:t>126,860</w:t>
            </w:r>
          </w:p>
        </w:tc>
        <w:tc>
          <w:tcPr>
            <w:tcW w:w="1134" w:type="dxa"/>
            <w:tcBorders>
              <w:top w:val="nil"/>
              <w:left w:val="single" w:sz="6" w:space="0" w:color="339966"/>
              <w:bottom w:val="nil"/>
              <w:right w:val="single" w:sz="6" w:space="0" w:color="339966"/>
            </w:tcBorders>
            <w:vAlign w:val="center"/>
          </w:tcPr>
          <w:p w:rsidR="00F61C11" w:rsidRPr="00DE7958" w:rsidRDefault="00F61C11" w:rsidP="00F61C11">
            <w:pPr>
              <w:ind w:leftChars="135" w:left="283"/>
              <w:jc w:val="right"/>
              <w:rPr>
                <w:szCs w:val="21"/>
              </w:rPr>
            </w:pPr>
            <w:r w:rsidRPr="00DE7958">
              <w:rPr>
                <w:szCs w:val="21"/>
              </w:rPr>
              <w:t>-0.6</w:t>
            </w:r>
          </w:p>
        </w:tc>
        <w:tc>
          <w:tcPr>
            <w:tcW w:w="1417" w:type="dxa"/>
            <w:tcBorders>
              <w:top w:val="nil"/>
              <w:left w:val="single" w:sz="6" w:space="0" w:color="339966"/>
              <w:bottom w:val="nil"/>
              <w:right w:val="single" w:sz="6" w:space="0" w:color="339966"/>
            </w:tcBorders>
            <w:vAlign w:val="center"/>
          </w:tcPr>
          <w:p w:rsidR="00F61C11" w:rsidRPr="00DE7958" w:rsidRDefault="00F61C11" w:rsidP="00F61C11">
            <w:pPr>
              <w:ind w:leftChars="135" w:left="283"/>
              <w:jc w:val="right"/>
              <w:rPr>
                <w:szCs w:val="21"/>
              </w:rPr>
            </w:pPr>
            <w:r w:rsidRPr="00DE7958">
              <w:rPr>
                <w:szCs w:val="21"/>
              </w:rPr>
              <w:t>-783</w:t>
            </w:r>
          </w:p>
        </w:tc>
        <w:tc>
          <w:tcPr>
            <w:tcW w:w="1878" w:type="dxa"/>
            <w:tcBorders>
              <w:top w:val="nil"/>
              <w:left w:val="single" w:sz="6" w:space="0" w:color="339966"/>
              <w:bottom w:val="nil"/>
            </w:tcBorders>
            <w:vAlign w:val="center"/>
          </w:tcPr>
          <w:p w:rsidR="00F61C11" w:rsidRPr="00DE7958" w:rsidRDefault="00F61C11" w:rsidP="00F61C11">
            <w:pPr>
              <w:keepNext/>
              <w:ind w:leftChars="135" w:left="283"/>
              <w:jc w:val="right"/>
              <w:rPr>
                <w:szCs w:val="21"/>
              </w:rPr>
            </w:pPr>
            <w:r w:rsidRPr="00DE7958">
              <w:rPr>
                <w:szCs w:val="21"/>
              </w:rPr>
              <w:t>-41,628</w:t>
            </w:r>
          </w:p>
        </w:tc>
      </w:tr>
      <w:tr w:rsidR="00F61C11" w:rsidRPr="00DE7958" w:rsidTr="00F61C11">
        <w:trPr>
          <w:trHeight w:val="315"/>
          <w:jc w:val="center"/>
        </w:trPr>
        <w:tc>
          <w:tcPr>
            <w:tcW w:w="2552" w:type="dxa"/>
            <w:tcBorders>
              <w:top w:val="nil"/>
              <w:left w:val="nil"/>
              <w:bottom w:val="single" w:sz="12" w:space="0" w:color="339966"/>
              <w:right w:val="single" w:sz="4" w:space="0" w:color="339966"/>
            </w:tcBorders>
            <w:shd w:val="clear" w:color="auto" w:fill="CCFFCC"/>
            <w:vAlign w:val="center"/>
          </w:tcPr>
          <w:p w:rsidR="00F61C11" w:rsidRPr="00DE7958" w:rsidRDefault="00F61C11" w:rsidP="00F61C11">
            <w:pPr>
              <w:ind w:left="441"/>
              <w:rPr>
                <w:szCs w:val="21"/>
              </w:rPr>
            </w:pPr>
            <w:r w:rsidRPr="00DE7958">
              <w:rPr>
                <w:szCs w:val="21"/>
              </w:rPr>
              <w:t>Overseas</w:t>
            </w:r>
          </w:p>
        </w:tc>
        <w:tc>
          <w:tcPr>
            <w:tcW w:w="1134" w:type="dxa"/>
            <w:tcBorders>
              <w:top w:val="nil"/>
              <w:left w:val="nil"/>
              <w:bottom w:val="single" w:sz="12" w:space="0" w:color="339966"/>
              <w:right w:val="single" w:sz="6" w:space="0" w:color="339966"/>
            </w:tcBorders>
            <w:shd w:val="clear" w:color="auto" w:fill="CCFFCC"/>
            <w:vAlign w:val="center"/>
          </w:tcPr>
          <w:p w:rsidR="00F61C11" w:rsidRPr="00DE7958" w:rsidRDefault="00F61C11" w:rsidP="00F61C11">
            <w:pPr>
              <w:ind w:leftChars="135" w:left="283"/>
              <w:jc w:val="right"/>
              <w:rPr>
                <w:szCs w:val="21"/>
              </w:rPr>
            </w:pPr>
            <w:r w:rsidRPr="00DE7958">
              <w:rPr>
                <w:szCs w:val="21"/>
              </w:rPr>
              <w:t>8,695</w:t>
            </w:r>
          </w:p>
        </w:tc>
        <w:tc>
          <w:tcPr>
            <w:tcW w:w="1134" w:type="dxa"/>
            <w:tcBorders>
              <w:top w:val="nil"/>
              <w:left w:val="single" w:sz="6" w:space="0" w:color="339966"/>
              <w:bottom w:val="single" w:sz="12" w:space="0" w:color="339966"/>
              <w:right w:val="single" w:sz="6" w:space="0" w:color="339966"/>
            </w:tcBorders>
            <w:shd w:val="clear" w:color="auto" w:fill="CCFFCC"/>
            <w:vAlign w:val="center"/>
          </w:tcPr>
          <w:p w:rsidR="00F61C11" w:rsidRPr="00DE7958" w:rsidRDefault="00F61C11" w:rsidP="00F61C11">
            <w:pPr>
              <w:ind w:leftChars="135" w:left="283"/>
              <w:jc w:val="right"/>
              <w:rPr>
                <w:szCs w:val="21"/>
              </w:rPr>
            </w:pPr>
            <w:r w:rsidRPr="00DE7958">
              <w:rPr>
                <w:szCs w:val="21"/>
              </w:rPr>
              <w:t>-22.6</w:t>
            </w:r>
          </w:p>
        </w:tc>
        <w:tc>
          <w:tcPr>
            <w:tcW w:w="1417" w:type="dxa"/>
            <w:tcBorders>
              <w:top w:val="nil"/>
              <w:left w:val="single" w:sz="6" w:space="0" w:color="339966"/>
              <w:bottom w:val="single" w:sz="12" w:space="0" w:color="339966"/>
              <w:right w:val="single" w:sz="6" w:space="0" w:color="339966"/>
            </w:tcBorders>
            <w:shd w:val="clear" w:color="auto" w:fill="CCFFCC"/>
            <w:vAlign w:val="center"/>
          </w:tcPr>
          <w:p w:rsidR="00F61C11" w:rsidRPr="00DE7958" w:rsidRDefault="00F61C11" w:rsidP="00F61C11">
            <w:pPr>
              <w:ind w:leftChars="135" w:left="283"/>
              <w:jc w:val="right"/>
              <w:rPr>
                <w:szCs w:val="21"/>
              </w:rPr>
            </w:pPr>
            <w:r w:rsidRPr="00DE7958">
              <w:rPr>
                <w:szCs w:val="21"/>
              </w:rPr>
              <w:t>-2,544</w:t>
            </w:r>
          </w:p>
        </w:tc>
        <w:tc>
          <w:tcPr>
            <w:tcW w:w="1878" w:type="dxa"/>
            <w:tcBorders>
              <w:top w:val="nil"/>
              <w:left w:val="single" w:sz="6" w:space="0" w:color="339966"/>
              <w:bottom w:val="single" w:sz="12" w:space="0" w:color="339966"/>
            </w:tcBorders>
            <w:shd w:val="clear" w:color="auto" w:fill="CCFFCC"/>
            <w:vAlign w:val="center"/>
          </w:tcPr>
          <w:p w:rsidR="00F61C11" w:rsidRPr="00DE7958" w:rsidRDefault="00F61C11" w:rsidP="00F61C11">
            <w:pPr>
              <w:keepNext/>
              <w:ind w:leftChars="135" w:left="283"/>
              <w:jc w:val="right"/>
              <w:rPr>
                <w:szCs w:val="21"/>
              </w:rPr>
            </w:pPr>
            <w:r w:rsidRPr="00DE7958">
              <w:rPr>
                <w:szCs w:val="21"/>
              </w:rPr>
              <w:t>4,840</w:t>
            </w:r>
          </w:p>
        </w:tc>
      </w:tr>
    </w:tbl>
    <w:p w:rsidR="00F61C11" w:rsidRPr="00DE7958" w:rsidRDefault="00F61C11" w:rsidP="00F61C11">
      <w:pPr>
        <w:pStyle w:val="jnTimes2"/>
        <w:spacing w:line="240" w:lineRule="auto"/>
        <w:ind w:firstLineChars="0" w:firstLine="0"/>
        <w:rPr>
          <w:rFonts w:ascii="Times New Roman" w:eastAsia="楷体_GB2312" w:hAnsi="Times New Roman"/>
          <w:sz w:val="21"/>
          <w:szCs w:val="21"/>
        </w:rPr>
      </w:pPr>
      <w:r w:rsidRPr="00DE7958">
        <w:rPr>
          <w:rFonts w:ascii="Times New Roman" w:eastAsia="楷体_GB2312" w:hAnsi="Times New Roman"/>
          <w:sz w:val="21"/>
          <w:szCs w:val="21"/>
        </w:rPr>
        <w:t xml:space="preserve">Source: The People’s Bank of China. </w:t>
      </w:r>
    </w:p>
    <w:p w:rsidR="00F61C11" w:rsidRPr="00DE7958" w:rsidRDefault="00F61C11" w:rsidP="00F61C11"/>
    <w:p w:rsidR="00F61C11" w:rsidRPr="00DE7958" w:rsidRDefault="00F61C11" w:rsidP="00F61C11">
      <w:pPr>
        <w:pStyle w:val="20"/>
        <w:keepNext w:val="0"/>
        <w:spacing w:line="400" w:lineRule="exact"/>
        <w:ind w:firstLineChars="0" w:firstLine="0"/>
        <w:rPr>
          <w:rFonts w:ascii="Times New Roman" w:eastAsia="黑体" w:hAnsi="Times New Roman"/>
          <w:bCs w:val="0"/>
        </w:rPr>
      </w:pPr>
      <w:bookmarkStart w:id="20" w:name="_Toc423005885"/>
      <w:bookmarkStart w:id="21" w:name="_Toc464655673"/>
      <w:bookmarkStart w:id="22" w:name="_Toc472330059"/>
      <w:bookmarkStart w:id="23" w:name="_Toc477878076"/>
      <w:r w:rsidRPr="00DE7958">
        <w:rPr>
          <w:rFonts w:ascii="Times New Roman" w:eastAsia="黑体" w:hAnsi="Times New Roman"/>
          <w:bCs w:val="0"/>
        </w:rPr>
        <w:t xml:space="preserve">III. </w:t>
      </w:r>
      <w:bookmarkEnd w:id="18"/>
      <w:bookmarkEnd w:id="20"/>
      <w:bookmarkEnd w:id="21"/>
      <w:bookmarkEnd w:id="22"/>
      <w:r w:rsidRPr="00DE7958">
        <w:rPr>
          <w:rFonts w:ascii="Times New Roman" w:eastAsia="黑体" w:hAnsi="Times New Roman"/>
          <w:bCs w:val="0"/>
        </w:rPr>
        <w:t>Strong support by financial institutions to enterprises</w:t>
      </w:r>
      <w:bookmarkEnd w:id="23"/>
    </w:p>
    <w:p w:rsidR="00F61C11" w:rsidRPr="00DE7958" w:rsidRDefault="00F61C11" w:rsidP="00F61C11">
      <w:pPr>
        <w:rPr>
          <w:rFonts w:eastAsia="仿宋_GB2312"/>
          <w:sz w:val="24"/>
        </w:rPr>
      </w:pPr>
      <w:r w:rsidRPr="00DE7958">
        <w:rPr>
          <w:rFonts w:eastAsia="仿宋_GB2312"/>
          <w:sz w:val="24"/>
        </w:rPr>
        <w:t>At the end of 2016, outstanding loans in domestic and foreign currencies of all financial institutions posted RMB 112.1 trillion, up 12.8 percent year on year and representing a deceleration of 0.6 percentage point from the end of 2015. This was an increase of RMB 12.7 trillion from the beginning of the year and RMB 981.0 billion more than the increase during the same period of the last year. Outstanding RMB loans stood at RMB 106.6 trillion, a growth of 13.5 percent year on year and a deceleration of 0.8 percentage point from the end of the last year. This was an increase of RMB 12.65 trillion from the beginning of the year and an acceleration of RMB 925.7 billion year on year. As the economic outlook improved and the</w:t>
      </w:r>
      <w:r w:rsidR="00410556">
        <w:rPr>
          <w:rFonts w:eastAsia="仿宋_GB2312" w:hint="eastAsia"/>
          <w:sz w:val="24"/>
        </w:rPr>
        <w:t xml:space="preserve"> price hikes </w:t>
      </w:r>
      <w:r w:rsidRPr="00DE7958">
        <w:rPr>
          <w:rFonts w:eastAsia="仿宋_GB2312"/>
          <w:sz w:val="24"/>
        </w:rPr>
        <w:t xml:space="preserve">led to a </w:t>
      </w:r>
      <w:r w:rsidR="00410556">
        <w:rPr>
          <w:rFonts w:eastAsia="仿宋_GB2312" w:hint="eastAsia"/>
          <w:sz w:val="24"/>
        </w:rPr>
        <w:t xml:space="preserve">reduction </w:t>
      </w:r>
      <w:r w:rsidRPr="00DE7958">
        <w:rPr>
          <w:rFonts w:eastAsia="仿宋_GB2312"/>
          <w:sz w:val="24"/>
        </w:rPr>
        <w:t>in real lending interest rates, after November financial institutions extended credit more rapidly. Outstanding loans in foreign currencies of financial institutions registered USD 785.8 billion, a decline of USD 44.5 billion from the beginning of the year and a deceleration of USD 5.7 billion from the same period of the last year.</w:t>
      </w:r>
    </w:p>
    <w:p w:rsidR="00F61C11" w:rsidRPr="00DE7958" w:rsidRDefault="00F61C11" w:rsidP="00F61C11">
      <w:pPr>
        <w:rPr>
          <w:rFonts w:eastAsia="仿宋_GB2312"/>
          <w:sz w:val="24"/>
        </w:rPr>
      </w:pPr>
    </w:p>
    <w:p w:rsidR="00F61C11" w:rsidRPr="00DE7958" w:rsidRDefault="00F61C11" w:rsidP="00F61C11">
      <w:pPr>
        <w:rPr>
          <w:rFonts w:eastAsia="仿宋_GB2312"/>
          <w:sz w:val="24"/>
        </w:rPr>
      </w:pPr>
      <w:r w:rsidRPr="00DE7958">
        <w:rPr>
          <w:rFonts w:eastAsia="仿宋_GB2312"/>
          <w:sz w:val="24"/>
        </w:rPr>
        <w:t xml:space="preserve">In terms of maturities, the </w:t>
      </w:r>
      <w:r w:rsidR="008311C7">
        <w:rPr>
          <w:rFonts w:eastAsia="仿宋_GB2312" w:hint="eastAsia"/>
          <w:sz w:val="24"/>
        </w:rPr>
        <w:t xml:space="preserve">share </w:t>
      </w:r>
      <w:r w:rsidRPr="00DE7958">
        <w:rPr>
          <w:rFonts w:eastAsia="仿宋_GB2312"/>
          <w:sz w:val="24"/>
        </w:rPr>
        <w:t xml:space="preserve">of </w:t>
      </w:r>
      <w:r w:rsidR="008311C7">
        <w:rPr>
          <w:rFonts w:eastAsia="仿宋_GB2312" w:hint="eastAsia"/>
          <w:sz w:val="24"/>
        </w:rPr>
        <w:t xml:space="preserve">new </w:t>
      </w:r>
      <w:r w:rsidRPr="00DE7958">
        <w:rPr>
          <w:rFonts w:eastAsia="仿宋_GB2312"/>
          <w:sz w:val="24"/>
        </w:rPr>
        <w:t xml:space="preserve">medium- and long-term RMB loans increased further. These loans increased by RMB 9.8 trillion from the beginning of the year, an acceleration of RMB 3.1 trillion year on year. The share of new medium- and long-term RMB loans in total new loans was 77.8 percent, up 20.7 percent over the same period of the last year. There was an obvious deceleration in loans extended to certain industries suffering from overcapacity. Broken down by sector, supported by the relatively large increase in home mortgage loans, loans to the household sector grew rapidly. In 2016, home mortgage loans grew by RMB 4.8 trillion from the beginning of the year, an acceleration of RMB 2.3 trillion year on year. The growth rate declined from a previous higher level, reaching 36.7 percent at end-2016, a deceleration of 0.1 percentage point month on month and representing a deceleration </w:t>
      </w:r>
      <w:r w:rsidRPr="00DE7958">
        <w:rPr>
          <w:rFonts w:eastAsia="仿宋_GB2312"/>
          <w:sz w:val="24"/>
        </w:rPr>
        <w:lastRenderedPageBreak/>
        <w:t>for the first time in almost 20 months. Loans to non-financial enterprises and government departments and organizations were heavily influenced by certain factors. These loans increased by RMB 6.1 trillion from the beginning of the year, a deceleration of RMB 1.3 trillion year on year. However, financial institutions actually provided more financial support to enterprises than the level to the corporate sector shown by bank loan data. On the one hand, since the beginning of 2016 there have been a large amount of local government debt swaps and more efforts have been made to write off and resolve non-performing assets. This reduced the outstanding loans and resulted in an obvious underestimation of new loans to enterprises. On the other hand, direct financing, for example through bond and equity financing, has been increasingly substituted for enterprise loans. At the end of the year, enterprise loans recovered moderately, with new loans posting RMB 498.2 billion in December, basically on a par with those during the same period of the last year but representing an acceleration of RMB 329.8 trillion and RMB 332.6 trillion from October and November respectively. Broken down by type of institution, Chinese-funded small- and medium-sized banks saw a more rapid acceleration in loans on a year-on-year basis.</w:t>
      </w:r>
    </w:p>
    <w:p w:rsidR="00F61C11" w:rsidRPr="00DE7958" w:rsidRDefault="00F61C11" w:rsidP="00F61C11">
      <w:pPr>
        <w:rPr>
          <w:b/>
          <w:sz w:val="24"/>
        </w:rPr>
      </w:pPr>
    </w:p>
    <w:p w:rsidR="00F61C11" w:rsidRPr="00DE7958" w:rsidRDefault="00F61C11" w:rsidP="00F61C11">
      <w:pPr>
        <w:rPr>
          <w:b/>
          <w:sz w:val="24"/>
        </w:rPr>
      </w:pPr>
      <w:bookmarkStart w:id="24" w:name="_Toc477878106"/>
      <w:r w:rsidRPr="00DE7958">
        <w:rPr>
          <w:b/>
          <w:sz w:val="24"/>
        </w:rPr>
        <w:t xml:space="preserve">Table </w:t>
      </w:r>
      <w:r w:rsidR="004B712C" w:rsidRPr="00DE7958">
        <w:rPr>
          <w:b/>
          <w:sz w:val="24"/>
        </w:rPr>
        <w:fldChar w:fldCharType="begin"/>
      </w:r>
      <w:r w:rsidRPr="00DE7958">
        <w:rPr>
          <w:b/>
          <w:sz w:val="24"/>
        </w:rPr>
        <w:instrText xml:space="preserve"> SEQ Table \* ARABIC </w:instrText>
      </w:r>
      <w:r w:rsidR="004B712C" w:rsidRPr="00DE7958">
        <w:rPr>
          <w:b/>
          <w:sz w:val="24"/>
        </w:rPr>
        <w:fldChar w:fldCharType="separate"/>
      </w:r>
      <w:r w:rsidR="004B4BC6">
        <w:rPr>
          <w:b/>
          <w:noProof/>
          <w:sz w:val="24"/>
        </w:rPr>
        <w:t>2</w:t>
      </w:r>
      <w:r w:rsidR="004B712C" w:rsidRPr="00DE7958">
        <w:rPr>
          <w:b/>
          <w:sz w:val="24"/>
        </w:rPr>
        <w:fldChar w:fldCharType="end"/>
      </w:r>
      <w:r w:rsidRPr="00DE7958">
        <w:rPr>
          <w:b/>
          <w:sz w:val="24"/>
        </w:rPr>
        <w:t xml:space="preserve"> Structure of RMB Loans in 2016</w:t>
      </w:r>
      <w:bookmarkEnd w:id="24"/>
    </w:p>
    <w:p w:rsidR="00F61C11" w:rsidRPr="00DE7958" w:rsidRDefault="00F61C11" w:rsidP="00F61C11">
      <w:pPr>
        <w:wordWrap w:val="0"/>
        <w:jc w:val="right"/>
        <w:rPr>
          <w:rFonts w:eastAsia="仿宋_GB2312"/>
          <w:szCs w:val="21"/>
        </w:rPr>
      </w:pPr>
      <w:r w:rsidRPr="00DE7958">
        <w:rPr>
          <w:szCs w:val="21"/>
        </w:rPr>
        <w:t>In RMB 100 million, %</w:t>
      </w:r>
    </w:p>
    <w:tbl>
      <w:tblPr>
        <w:tblW w:w="0" w:type="auto"/>
        <w:jc w:val="center"/>
        <w:tblLayout w:type="fixed"/>
        <w:tblCellMar>
          <w:left w:w="0" w:type="dxa"/>
          <w:right w:w="0" w:type="dxa"/>
        </w:tblCellMar>
        <w:tblLook w:val="0000"/>
      </w:tblPr>
      <w:tblGrid>
        <w:gridCol w:w="2694"/>
        <w:gridCol w:w="1364"/>
        <w:gridCol w:w="1045"/>
        <w:gridCol w:w="1560"/>
        <w:gridCol w:w="1452"/>
      </w:tblGrid>
      <w:tr w:rsidR="00F61C11" w:rsidRPr="00DE7958" w:rsidTr="00F61C11">
        <w:trPr>
          <w:trHeight w:val="315"/>
          <w:jc w:val="center"/>
        </w:trPr>
        <w:tc>
          <w:tcPr>
            <w:tcW w:w="2694" w:type="dxa"/>
            <w:tcBorders>
              <w:top w:val="single" w:sz="12" w:space="0" w:color="339966"/>
              <w:left w:val="nil"/>
              <w:bottom w:val="single" w:sz="12" w:space="0" w:color="339966"/>
              <w:right w:val="single" w:sz="4" w:space="0" w:color="339966"/>
            </w:tcBorders>
            <w:shd w:val="clear" w:color="auto" w:fill="CCFFCC"/>
            <w:vAlign w:val="center"/>
          </w:tcPr>
          <w:p w:rsidR="00F61C11" w:rsidRPr="00DE7958" w:rsidRDefault="00F61C11" w:rsidP="00F61C11">
            <w:pPr>
              <w:rPr>
                <w:szCs w:val="21"/>
              </w:rPr>
            </w:pPr>
            <w:r w:rsidRPr="00DE7958">
              <w:rPr>
                <w:szCs w:val="21"/>
              </w:rPr>
              <w:t xml:space="preserve">　</w:t>
            </w:r>
          </w:p>
        </w:tc>
        <w:tc>
          <w:tcPr>
            <w:tcW w:w="1364" w:type="dxa"/>
            <w:tcBorders>
              <w:top w:val="single" w:sz="12" w:space="0" w:color="339966"/>
              <w:left w:val="nil"/>
              <w:bottom w:val="single" w:sz="12" w:space="0" w:color="339966"/>
              <w:right w:val="single" w:sz="6" w:space="0" w:color="339966"/>
            </w:tcBorders>
            <w:shd w:val="clear" w:color="auto" w:fill="CCFFCC"/>
            <w:vAlign w:val="center"/>
          </w:tcPr>
          <w:p w:rsidR="00F61C11" w:rsidRPr="00DE7958" w:rsidRDefault="00F61C11" w:rsidP="00F61C11">
            <w:pPr>
              <w:jc w:val="center"/>
              <w:rPr>
                <w:szCs w:val="21"/>
              </w:rPr>
            </w:pPr>
            <w:r w:rsidRPr="00DE7958">
              <w:rPr>
                <w:szCs w:val="21"/>
              </w:rPr>
              <w:t>Outstanding amount at end- September</w:t>
            </w:r>
          </w:p>
        </w:tc>
        <w:tc>
          <w:tcPr>
            <w:tcW w:w="1045" w:type="dxa"/>
            <w:tcBorders>
              <w:top w:val="single" w:sz="12" w:space="0" w:color="339966"/>
              <w:left w:val="single" w:sz="6" w:space="0" w:color="339966"/>
              <w:bottom w:val="single" w:sz="12" w:space="0" w:color="339966"/>
              <w:right w:val="single" w:sz="6" w:space="0" w:color="339966"/>
            </w:tcBorders>
            <w:shd w:val="clear" w:color="auto" w:fill="CCFFCC"/>
            <w:vAlign w:val="center"/>
          </w:tcPr>
          <w:p w:rsidR="00F61C11" w:rsidRPr="00DE7958" w:rsidRDefault="00F61C11" w:rsidP="00F61C11">
            <w:pPr>
              <w:jc w:val="center"/>
              <w:rPr>
                <w:szCs w:val="21"/>
              </w:rPr>
            </w:pPr>
            <w:r w:rsidRPr="00DE7958">
              <w:rPr>
                <w:szCs w:val="21"/>
              </w:rPr>
              <w:t>YOY growth</w:t>
            </w:r>
          </w:p>
        </w:tc>
        <w:tc>
          <w:tcPr>
            <w:tcW w:w="1560" w:type="dxa"/>
            <w:tcBorders>
              <w:top w:val="single" w:sz="12" w:space="0" w:color="339966"/>
              <w:left w:val="single" w:sz="6" w:space="0" w:color="339966"/>
              <w:bottom w:val="single" w:sz="12" w:space="0" w:color="339966"/>
              <w:right w:val="single" w:sz="6" w:space="0" w:color="339966"/>
            </w:tcBorders>
            <w:shd w:val="clear" w:color="auto" w:fill="CCFFCC"/>
            <w:vAlign w:val="center"/>
          </w:tcPr>
          <w:p w:rsidR="00F61C11" w:rsidRPr="00DE7958" w:rsidRDefault="00F61C11" w:rsidP="00F61C11">
            <w:pPr>
              <w:jc w:val="center"/>
              <w:rPr>
                <w:szCs w:val="21"/>
              </w:rPr>
            </w:pPr>
            <w:r w:rsidRPr="00DE7958">
              <w:rPr>
                <w:szCs w:val="21"/>
              </w:rPr>
              <w:t>Increase from the beginning of the year</w:t>
            </w:r>
          </w:p>
        </w:tc>
        <w:tc>
          <w:tcPr>
            <w:tcW w:w="1452" w:type="dxa"/>
            <w:tcBorders>
              <w:top w:val="single" w:sz="12" w:space="0" w:color="339966"/>
              <w:left w:val="single" w:sz="6" w:space="0" w:color="339966"/>
              <w:bottom w:val="single" w:sz="12" w:space="0" w:color="339966"/>
              <w:right w:val="nil"/>
            </w:tcBorders>
            <w:shd w:val="clear" w:color="auto" w:fill="CCFFCC"/>
            <w:vAlign w:val="center"/>
          </w:tcPr>
          <w:p w:rsidR="00F61C11" w:rsidRPr="00DE7958" w:rsidRDefault="00F61C11" w:rsidP="00F61C11">
            <w:pPr>
              <w:jc w:val="center"/>
              <w:rPr>
                <w:szCs w:val="21"/>
              </w:rPr>
            </w:pPr>
            <w:r w:rsidRPr="00DE7958">
              <w:rPr>
                <w:szCs w:val="21"/>
              </w:rPr>
              <w:t>Change in the increase from the same period of the last year</w:t>
            </w:r>
          </w:p>
        </w:tc>
      </w:tr>
      <w:tr w:rsidR="00F61C11" w:rsidRPr="00DE7958" w:rsidTr="00F61C11">
        <w:trPr>
          <w:trHeight w:val="300"/>
          <w:jc w:val="center"/>
        </w:trPr>
        <w:tc>
          <w:tcPr>
            <w:tcW w:w="2694" w:type="dxa"/>
            <w:tcBorders>
              <w:top w:val="nil"/>
              <w:left w:val="nil"/>
              <w:bottom w:val="nil"/>
              <w:right w:val="single" w:sz="4" w:space="0" w:color="339966"/>
            </w:tcBorders>
            <w:vAlign w:val="center"/>
          </w:tcPr>
          <w:p w:rsidR="00F61C11" w:rsidRPr="00DE7958" w:rsidRDefault="00F61C11" w:rsidP="00F61C11">
            <w:pPr>
              <w:rPr>
                <w:szCs w:val="21"/>
              </w:rPr>
            </w:pPr>
            <w:r w:rsidRPr="00DE7958">
              <w:rPr>
                <w:szCs w:val="21"/>
              </w:rPr>
              <w:t>RMB loans to</w:t>
            </w:r>
          </w:p>
        </w:tc>
        <w:tc>
          <w:tcPr>
            <w:tcW w:w="1364" w:type="dxa"/>
            <w:tcBorders>
              <w:top w:val="nil"/>
              <w:left w:val="nil"/>
              <w:bottom w:val="nil"/>
              <w:right w:val="single" w:sz="6" w:space="0" w:color="339966"/>
            </w:tcBorders>
            <w:vAlign w:val="center"/>
          </w:tcPr>
          <w:p w:rsidR="00F61C11" w:rsidRPr="00DE7958" w:rsidRDefault="00F61C11" w:rsidP="00F61C11">
            <w:pPr>
              <w:ind w:left="441"/>
              <w:jc w:val="right"/>
              <w:rPr>
                <w:szCs w:val="21"/>
              </w:rPr>
            </w:pPr>
            <w:r w:rsidRPr="00DE7958">
              <w:rPr>
                <w:szCs w:val="21"/>
              </w:rPr>
              <w:t>1,066,040</w:t>
            </w:r>
          </w:p>
        </w:tc>
        <w:tc>
          <w:tcPr>
            <w:tcW w:w="1045" w:type="dxa"/>
            <w:tcBorders>
              <w:top w:val="nil"/>
              <w:left w:val="single" w:sz="6" w:space="0" w:color="339966"/>
              <w:bottom w:val="nil"/>
              <w:right w:val="single" w:sz="6" w:space="0" w:color="339966"/>
            </w:tcBorders>
            <w:vAlign w:val="center"/>
          </w:tcPr>
          <w:p w:rsidR="00F61C11" w:rsidRPr="00DE7958" w:rsidRDefault="00F61C11" w:rsidP="00F61C11">
            <w:pPr>
              <w:ind w:left="441"/>
              <w:jc w:val="right"/>
              <w:rPr>
                <w:szCs w:val="21"/>
              </w:rPr>
            </w:pPr>
            <w:r w:rsidRPr="00DE7958">
              <w:rPr>
                <w:szCs w:val="21"/>
              </w:rPr>
              <w:t>13.5</w:t>
            </w:r>
          </w:p>
        </w:tc>
        <w:tc>
          <w:tcPr>
            <w:tcW w:w="1560" w:type="dxa"/>
            <w:tcBorders>
              <w:top w:val="nil"/>
              <w:left w:val="single" w:sz="6" w:space="0" w:color="339966"/>
              <w:bottom w:val="nil"/>
              <w:right w:val="single" w:sz="6" w:space="0" w:color="339966"/>
            </w:tcBorders>
            <w:vAlign w:val="center"/>
          </w:tcPr>
          <w:p w:rsidR="00F61C11" w:rsidRPr="00DE7958" w:rsidRDefault="00F61C11" w:rsidP="00F61C11">
            <w:pPr>
              <w:ind w:left="441"/>
              <w:jc w:val="right"/>
              <w:rPr>
                <w:szCs w:val="21"/>
              </w:rPr>
            </w:pPr>
            <w:r w:rsidRPr="00DE7958">
              <w:rPr>
                <w:szCs w:val="21"/>
              </w:rPr>
              <w:t>126,496</w:t>
            </w:r>
          </w:p>
        </w:tc>
        <w:tc>
          <w:tcPr>
            <w:tcW w:w="1452" w:type="dxa"/>
            <w:tcBorders>
              <w:top w:val="nil"/>
              <w:left w:val="single" w:sz="6" w:space="0" w:color="339966"/>
              <w:bottom w:val="nil"/>
              <w:right w:val="nil"/>
            </w:tcBorders>
            <w:vAlign w:val="center"/>
          </w:tcPr>
          <w:p w:rsidR="00F61C11" w:rsidRPr="00DE7958" w:rsidRDefault="00F61C11" w:rsidP="00F61C11">
            <w:pPr>
              <w:ind w:left="441"/>
              <w:jc w:val="right"/>
              <w:rPr>
                <w:szCs w:val="21"/>
              </w:rPr>
            </w:pPr>
            <w:r w:rsidRPr="00DE7958">
              <w:rPr>
                <w:szCs w:val="21"/>
              </w:rPr>
              <w:t>9,258</w:t>
            </w:r>
          </w:p>
        </w:tc>
      </w:tr>
      <w:tr w:rsidR="00F61C11" w:rsidRPr="00DE7958" w:rsidTr="00F61C11">
        <w:trPr>
          <w:trHeight w:val="285"/>
          <w:jc w:val="center"/>
        </w:trPr>
        <w:tc>
          <w:tcPr>
            <w:tcW w:w="2694" w:type="dxa"/>
            <w:tcBorders>
              <w:top w:val="nil"/>
              <w:left w:val="nil"/>
              <w:bottom w:val="nil"/>
              <w:right w:val="single" w:sz="4" w:space="0" w:color="339966"/>
            </w:tcBorders>
            <w:shd w:val="clear" w:color="auto" w:fill="CCFFCC"/>
            <w:vAlign w:val="center"/>
          </w:tcPr>
          <w:p w:rsidR="00F61C11" w:rsidRPr="00DE7958" w:rsidRDefault="00F61C11" w:rsidP="00F61C11">
            <w:pPr>
              <w:ind w:left="441"/>
              <w:rPr>
                <w:szCs w:val="21"/>
              </w:rPr>
            </w:pPr>
            <w:r w:rsidRPr="00DE7958">
              <w:rPr>
                <w:szCs w:val="21"/>
              </w:rPr>
              <w:t>Households</w:t>
            </w:r>
          </w:p>
        </w:tc>
        <w:tc>
          <w:tcPr>
            <w:tcW w:w="1364" w:type="dxa"/>
            <w:tcBorders>
              <w:top w:val="nil"/>
              <w:left w:val="nil"/>
              <w:bottom w:val="nil"/>
              <w:right w:val="single" w:sz="6" w:space="0" w:color="339966"/>
            </w:tcBorders>
            <w:shd w:val="clear" w:color="auto" w:fill="CCFFCC"/>
            <w:vAlign w:val="center"/>
          </w:tcPr>
          <w:p w:rsidR="00F61C11" w:rsidRPr="00DE7958" w:rsidRDefault="00F61C11" w:rsidP="00F61C11">
            <w:pPr>
              <w:ind w:left="441"/>
              <w:jc w:val="right"/>
              <w:rPr>
                <w:szCs w:val="21"/>
              </w:rPr>
            </w:pPr>
            <w:r w:rsidRPr="00DE7958">
              <w:rPr>
                <w:szCs w:val="21"/>
              </w:rPr>
              <w:t>333,615</w:t>
            </w:r>
          </w:p>
        </w:tc>
        <w:tc>
          <w:tcPr>
            <w:tcW w:w="1045" w:type="dxa"/>
            <w:tcBorders>
              <w:top w:val="nil"/>
              <w:left w:val="single" w:sz="6" w:space="0" w:color="339966"/>
              <w:bottom w:val="nil"/>
              <w:right w:val="single" w:sz="6" w:space="0" w:color="339966"/>
            </w:tcBorders>
            <w:shd w:val="clear" w:color="auto" w:fill="CCFFCC"/>
            <w:vAlign w:val="center"/>
          </w:tcPr>
          <w:p w:rsidR="00F61C11" w:rsidRPr="00DE7958" w:rsidRDefault="00F61C11" w:rsidP="00F61C11">
            <w:pPr>
              <w:ind w:left="441"/>
              <w:jc w:val="right"/>
              <w:rPr>
                <w:szCs w:val="21"/>
              </w:rPr>
            </w:pPr>
            <w:r w:rsidRPr="00DE7958">
              <w:rPr>
                <w:szCs w:val="21"/>
              </w:rPr>
              <w:t>23.5</w:t>
            </w:r>
          </w:p>
        </w:tc>
        <w:tc>
          <w:tcPr>
            <w:tcW w:w="1560" w:type="dxa"/>
            <w:tcBorders>
              <w:top w:val="nil"/>
              <w:left w:val="single" w:sz="6" w:space="0" w:color="339966"/>
              <w:bottom w:val="nil"/>
              <w:right w:val="single" w:sz="6" w:space="0" w:color="339966"/>
            </w:tcBorders>
            <w:shd w:val="clear" w:color="auto" w:fill="CCFFCC"/>
            <w:vAlign w:val="center"/>
          </w:tcPr>
          <w:p w:rsidR="00F61C11" w:rsidRPr="00DE7958" w:rsidRDefault="00F61C11" w:rsidP="00F61C11">
            <w:pPr>
              <w:ind w:left="441"/>
              <w:jc w:val="right"/>
              <w:rPr>
                <w:szCs w:val="21"/>
              </w:rPr>
            </w:pPr>
            <w:r w:rsidRPr="00DE7958">
              <w:rPr>
                <w:szCs w:val="21"/>
              </w:rPr>
              <w:t>63,306</w:t>
            </w:r>
          </w:p>
        </w:tc>
        <w:tc>
          <w:tcPr>
            <w:tcW w:w="1452" w:type="dxa"/>
            <w:tcBorders>
              <w:top w:val="nil"/>
              <w:left w:val="single" w:sz="6" w:space="0" w:color="339966"/>
              <w:bottom w:val="nil"/>
              <w:right w:val="nil"/>
            </w:tcBorders>
            <w:shd w:val="clear" w:color="auto" w:fill="CCFFCC"/>
            <w:vAlign w:val="center"/>
          </w:tcPr>
          <w:p w:rsidR="00F61C11" w:rsidRPr="00DE7958" w:rsidRDefault="00F61C11" w:rsidP="00F61C11">
            <w:pPr>
              <w:ind w:left="441"/>
              <w:jc w:val="right"/>
              <w:rPr>
                <w:szCs w:val="21"/>
              </w:rPr>
            </w:pPr>
            <w:r w:rsidRPr="00DE7958">
              <w:rPr>
                <w:szCs w:val="21"/>
              </w:rPr>
              <w:t>24,585</w:t>
            </w:r>
          </w:p>
        </w:tc>
      </w:tr>
      <w:tr w:rsidR="00F61C11" w:rsidRPr="00DE7958" w:rsidTr="00F61C11">
        <w:trPr>
          <w:trHeight w:val="300"/>
          <w:jc w:val="center"/>
        </w:trPr>
        <w:tc>
          <w:tcPr>
            <w:tcW w:w="2694" w:type="dxa"/>
            <w:tcBorders>
              <w:top w:val="nil"/>
              <w:left w:val="nil"/>
              <w:right w:val="single" w:sz="4" w:space="0" w:color="339966"/>
            </w:tcBorders>
            <w:vAlign w:val="center"/>
          </w:tcPr>
          <w:p w:rsidR="00F61C11" w:rsidRPr="00DE7958" w:rsidRDefault="00F61C11" w:rsidP="00F61C11">
            <w:pPr>
              <w:ind w:left="441"/>
              <w:rPr>
                <w:szCs w:val="21"/>
              </w:rPr>
            </w:pPr>
            <w:r w:rsidRPr="00DE7958">
              <w:rPr>
                <w:szCs w:val="21"/>
              </w:rPr>
              <w:t>Non-financial corporate,</w:t>
            </w:r>
          </w:p>
          <w:p w:rsidR="00F61C11" w:rsidRPr="00DE7958" w:rsidRDefault="00F61C11" w:rsidP="00F61C11">
            <w:pPr>
              <w:ind w:left="441"/>
              <w:rPr>
                <w:szCs w:val="21"/>
              </w:rPr>
            </w:pPr>
            <w:r w:rsidRPr="00DE7958">
              <w:rPr>
                <w:szCs w:val="21"/>
              </w:rPr>
              <w:t>organizations, and groups</w:t>
            </w:r>
          </w:p>
        </w:tc>
        <w:tc>
          <w:tcPr>
            <w:tcW w:w="1364" w:type="dxa"/>
            <w:tcBorders>
              <w:top w:val="nil"/>
              <w:left w:val="nil"/>
              <w:right w:val="single" w:sz="6" w:space="0" w:color="339966"/>
            </w:tcBorders>
            <w:vAlign w:val="center"/>
          </w:tcPr>
          <w:p w:rsidR="00F61C11" w:rsidRPr="00DE7958" w:rsidRDefault="00F61C11" w:rsidP="00F61C11">
            <w:pPr>
              <w:ind w:left="441"/>
              <w:jc w:val="right"/>
              <w:rPr>
                <w:szCs w:val="21"/>
              </w:rPr>
            </w:pPr>
            <w:r w:rsidRPr="00DE7958">
              <w:rPr>
                <w:szCs w:val="21"/>
              </w:rPr>
              <w:t>718,521</w:t>
            </w:r>
          </w:p>
        </w:tc>
        <w:tc>
          <w:tcPr>
            <w:tcW w:w="1045" w:type="dxa"/>
            <w:tcBorders>
              <w:top w:val="nil"/>
              <w:left w:val="single" w:sz="6" w:space="0" w:color="339966"/>
              <w:right w:val="single" w:sz="6" w:space="0" w:color="339966"/>
            </w:tcBorders>
            <w:vAlign w:val="center"/>
          </w:tcPr>
          <w:p w:rsidR="00F61C11" w:rsidRPr="00DE7958" w:rsidRDefault="00F61C11" w:rsidP="00F61C11">
            <w:pPr>
              <w:ind w:left="441"/>
              <w:jc w:val="right"/>
              <w:rPr>
                <w:szCs w:val="21"/>
              </w:rPr>
            </w:pPr>
            <w:r w:rsidRPr="00DE7958">
              <w:rPr>
                <w:szCs w:val="21"/>
              </w:rPr>
              <w:t>9.3</w:t>
            </w:r>
          </w:p>
        </w:tc>
        <w:tc>
          <w:tcPr>
            <w:tcW w:w="1560" w:type="dxa"/>
            <w:tcBorders>
              <w:top w:val="nil"/>
              <w:left w:val="single" w:sz="6" w:space="0" w:color="339966"/>
              <w:right w:val="single" w:sz="6" w:space="0" w:color="339966"/>
            </w:tcBorders>
            <w:vAlign w:val="center"/>
          </w:tcPr>
          <w:p w:rsidR="00F61C11" w:rsidRPr="00DE7958" w:rsidRDefault="00F61C11" w:rsidP="00F61C11">
            <w:pPr>
              <w:ind w:left="441"/>
              <w:jc w:val="right"/>
              <w:rPr>
                <w:szCs w:val="21"/>
              </w:rPr>
            </w:pPr>
            <w:r w:rsidRPr="00DE7958">
              <w:rPr>
                <w:szCs w:val="21"/>
              </w:rPr>
              <w:t>60,983</w:t>
            </w:r>
          </w:p>
        </w:tc>
        <w:tc>
          <w:tcPr>
            <w:tcW w:w="1452" w:type="dxa"/>
            <w:tcBorders>
              <w:top w:val="nil"/>
              <w:left w:val="single" w:sz="6" w:space="0" w:color="339966"/>
              <w:right w:val="nil"/>
            </w:tcBorders>
            <w:vAlign w:val="center"/>
          </w:tcPr>
          <w:p w:rsidR="00F61C11" w:rsidRPr="00DE7958" w:rsidRDefault="00F61C11" w:rsidP="00F61C11">
            <w:pPr>
              <w:ind w:left="441"/>
              <w:jc w:val="right"/>
              <w:rPr>
                <w:szCs w:val="21"/>
              </w:rPr>
            </w:pPr>
            <w:r w:rsidRPr="00DE7958">
              <w:rPr>
                <w:szCs w:val="21"/>
              </w:rPr>
              <w:t>-12,795</w:t>
            </w:r>
          </w:p>
        </w:tc>
      </w:tr>
      <w:tr w:rsidR="00F61C11" w:rsidRPr="00DE7958" w:rsidTr="00F61C11">
        <w:trPr>
          <w:trHeight w:val="315"/>
          <w:jc w:val="center"/>
        </w:trPr>
        <w:tc>
          <w:tcPr>
            <w:tcW w:w="2694" w:type="dxa"/>
            <w:tcBorders>
              <w:top w:val="nil"/>
              <w:left w:val="nil"/>
              <w:bottom w:val="nil"/>
              <w:right w:val="single" w:sz="4" w:space="0" w:color="339966"/>
            </w:tcBorders>
            <w:shd w:val="clear" w:color="auto" w:fill="CCFFCC"/>
            <w:vAlign w:val="center"/>
          </w:tcPr>
          <w:p w:rsidR="00F61C11" w:rsidRPr="00DE7958" w:rsidRDefault="00F61C11" w:rsidP="00F61C11">
            <w:pPr>
              <w:ind w:left="441"/>
              <w:rPr>
                <w:szCs w:val="21"/>
              </w:rPr>
            </w:pPr>
            <w:r w:rsidRPr="00DE7958">
              <w:rPr>
                <w:szCs w:val="21"/>
              </w:rPr>
              <w:t>Non-banking financial</w:t>
            </w:r>
          </w:p>
          <w:p w:rsidR="00F61C11" w:rsidRPr="00DE7958" w:rsidRDefault="00F61C11" w:rsidP="00F61C11">
            <w:pPr>
              <w:ind w:left="441"/>
              <w:rPr>
                <w:szCs w:val="21"/>
              </w:rPr>
            </w:pPr>
            <w:r w:rsidRPr="00DE7958">
              <w:rPr>
                <w:szCs w:val="21"/>
              </w:rPr>
              <w:t>institutions</w:t>
            </w:r>
          </w:p>
        </w:tc>
        <w:tc>
          <w:tcPr>
            <w:tcW w:w="1364" w:type="dxa"/>
            <w:tcBorders>
              <w:top w:val="nil"/>
              <w:left w:val="nil"/>
              <w:bottom w:val="nil"/>
              <w:right w:val="single" w:sz="6" w:space="0" w:color="339966"/>
            </w:tcBorders>
            <w:shd w:val="clear" w:color="auto" w:fill="CCFFCC"/>
            <w:vAlign w:val="center"/>
          </w:tcPr>
          <w:p w:rsidR="00F61C11" w:rsidRPr="00DE7958" w:rsidRDefault="00F61C11" w:rsidP="00F61C11">
            <w:pPr>
              <w:ind w:left="441"/>
              <w:jc w:val="right"/>
              <w:rPr>
                <w:szCs w:val="21"/>
              </w:rPr>
            </w:pPr>
            <w:r w:rsidRPr="00DE7958">
              <w:rPr>
                <w:szCs w:val="21"/>
              </w:rPr>
              <w:t>9,532</w:t>
            </w:r>
          </w:p>
        </w:tc>
        <w:tc>
          <w:tcPr>
            <w:tcW w:w="1045" w:type="dxa"/>
            <w:tcBorders>
              <w:top w:val="nil"/>
              <w:left w:val="single" w:sz="6" w:space="0" w:color="339966"/>
              <w:bottom w:val="nil"/>
              <w:right w:val="single" w:sz="6" w:space="0" w:color="339966"/>
            </w:tcBorders>
            <w:shd w:val="clear" w:color="auto" w:fill="CCFFCC"/>
            <w:vAlign w:val="center"/>
          </w:tcPr>
          <w:p w:rsidR="00F61C11" w:rsidRPr="00DE7958" w:rsidRDefault="00F61C11" w:rsidP="00F61C11">
            <w:pPr>
              <w:ind w:left="441"/>
              <w:jc w:val="right"/>
              <w:rPr>
                <w:szCs w:val="21"/>
              </w:rPr>
            </w:pPr>
            <w:r w:rsidRPr="00DE7958">
              <w:rPr>
                <w:szCs w:val="21"/>
              </w:rPr>
              <w:t>11.6</w:t>
            </w:r>
          </w:p>
        </w:tc>
        <w:tc>
          <w:tcPr>
            <w:tcW w:w="1560" w:type="dxa"/>
            <w:tcBorders>
              <w:top w:val="nil"/>
              <w:left w:val="single" w:sz="6" w:space="0" w:color="339966"/>
              <w:bottom w:val="nil"/>
              <w:right w:val="single" w:sz="6" w:space="0" w:color="339966"/>
            </w:tcBorders>
            <w:shd w:val="clear" w:color="auto" w:fill="CCFFCC"/>
            <w:vAlign w:val="center"/>
          </w:tcPr>
          <w:p w:rsidR="00F61C11" w:rsidRPr="00DE7958" w:rsidRDefault="00F61C11" w:rsidP="00F61C11">
            <w:pPr>
              <w:ind w:left="441"/>
              <w:jc w:val="right"/>
              <w:rPr>
                <w:szCs w:val="21"/>
              </w:rPr>
            </w:pPr>
            <w:r w:rsidRPr="00DE7958">
              <w:rPr>
                <w:szCs w:val="21"/>
              </w:rPr>
              <w:t>992</w:t>
            </w:r>
          </w:p>
        </w:tc>
        <w:tc>
          <w:tcPr>
            <w:tcW w:w="1452" w:type="dxa"/>
            <w:tcBorders>
              <w:top w:val="nil"/>
              <w:left w:val="single" w:sz="6" w:space="0" w:color="339966"/>
              <w:bottom w:val="nil"/>
            </w:tcBorders>
            <w:shd w:val="clear" w:color="auto" w:fill="CCFFCC"/>
            <w:vAlign w:val="center"/>
          </w:tcPr>
          <w:p w:rsidR="00F61C11" w:rsidRPr="00DE7958" w:rsidRDefault="00F61C11" w:rsidP="00F61C11">
            <w:pPr>
              <w:ind w:left="441"/>
              <w:jc w:val="right"/>
              <w:rPr>
                <w:szCs w:val="21"/>
              </w:rPr>
            </w:pPr>
            <w:r w:rsidRPr="00DE7958">
              <w:rPr>
                <w:szCs w:val="21"/>
              </w:rPr>
              <w:t>-2,775</w:t>
            </w:r>
          </w:p>
        </w:tc>
      </w:tr>
      <w:tr w:rsidR="00F61C11" w:rsidRPr="00DE7958" w:rsidTr="00F61C11">
        <w:trPr>
          <w:trHeight w:val="315"/>
          <w:jc w:val="center"/>
        </w:trPr>
        <w:tc>
          <w:tcPr>
            <w:tcW w:w="2694" w:type="dxa"/>
            <w:tcBorders>
              <w:top w:val="nil"/>
              <w:left w:val="nil"/>
              <w:bottom w:val="single" w:sz="12" w:space="0" w:color="339966"/>
              <w:right w:val="single" w:sz="4" w:space="0" w:color="339966"/>
            </w:tcBorders>
            <w:vAlign w:val="center"/>
          </w:tcPr>
          <w:p w:rsidR="00F61C11" w:rsidRPr="00DE7958" w:rsidRDefault="00F61C11" w:rsidP="00F61C11">
            <w:pPr>
              <w:ind w:left="441"/>
              <w:rPr>
                <w:szCs w:val="21"/>
              </w:rPr>
            </w:pPr>
            <w:r w:rsidRPr="00DE7958">
              <w:rPr>
                <w:szCs w:val="21"/>
              </w:rPr>
              <w:t>Overseas</w:t>
            </w:r>
          </w:p>
        </w:tc>
        <w:tc>
          <w:tcPr>
            <w:tcW w:w="1364" w:type="dxa"/>
            <w:tcBorders>
              <w:top w:val="nil"/>
              <w:left w:val="nil"/>
              <w:bottom w:val="single" w:sz="12" w:space="0" w:color="339966"/>
              <w:right w:val="single" w:sz="6" w:space="0" w:color="339966"/>
            </w:tcBorders>
            <w:vAlign w:val="center"/>
          </w:tcPr>
          <w:p w:rsidR="00F61C11" w:rsidRPr="00DE7958" w:rsidRDefault="00F61C11" w:rsidP="00F61C11">
            <w:pPr>
              <w:ind w:left="441"/>
              <w:jc w:val="right"/>
              <w:rPr>
                <w:szCs w:val="21"/>
              </w:rPr>
            </w:pPr>
            <w:r w:rsidRPr="00DE7958">
              <w:rPr>
                <w:szCs w:val="21"/>
              </w:rPr>
              <w:t>4,373</w:t>
            </w:r>
          </w:p>
        </w:tc>
        <w:tc>
          <w:tcPr>
            <w:tcW w:w="1045" w:type="dxa"/>
            <w:tcBorders>
              <w:top w:val="nil"/>
              <w:left w:val="single" w:sz="6" w:space="0" w:color="339966"/>
              <w:bottom w:val="single" w:sz="12" w:space="0" w:color="339966"/>
              <w:right w:val="single" w:sz="6" w:space="0" w:color="339966"/>
            </w:tcBorders>
            <w:vAlign w:val="center"/>
          </w:tcPr>
          <w:p w:rsidR="00F61C11" w:rsidRPr="00DE7958" w:rsidRDefault="00F61C11" w:rsidP="00F61C11">
            <w:pPr>
              <w:ind w:left="441"/>
              <w:jc w:val="right"/>
              <w:rPr>
                <w:szCs w:val="21"/>
              </w:rPr>
            </w:pPr>
            <w:r w:rsidRPr="00DE7958">
              <w:rPr>
                <w:szCs w:val="21"/>
              </w:rPr>
              <w:t>38.7</w:t>
            </w:r>
          </w:p>
        </w:tc>
        <w:tc>
          <w:tcPr>
            <w:tcW w:w="1560" w:type="dxa"/>
            <w:tcBorders>
              <w:top w:val="nil"/>
              <w:left w:val="single" w:sz="6" w:space="0" w:color="339966"/>
              <w:bottom w:val="single" w:sz="12" w:space="0" w:color="339966"/>
              <w:right w:val="single" w:sz="6" w:space="0" w:color="339966"/>
            </w:tcBorders>
            <w:vAlign w:val="center"/>
          </w:tcPr>
          <w:p w:rsidR="00F61C11" w:rsidRPr="00DE7958" w:rsidRDefault="00F61C11" w:rsidP="00F61C11">
            <w:pPr>
              <w:ind w:left="441"/>
              <w:jc w:val="right"/>
              <w:rPr>
                <w:szCs w:val="21"/>
              </w:rPr>
            </w:pPr>
            <w:r w:rsidRPr="00DE7958">
              <w:rPr>
                <w:szCs w:val="21"/>
              </w:rPr>
              <w:t>1,215</w:t>
            </w:r>
          </w:p>
        </w:tc>
        <w:tc>
          <w:tcPr>
            <w:tcW w:w="1452" w:type="dxa"/>
            <w:tcBorders>
              <w:top w:val="nil"/>
              <w:left w:val="single" w:sz="6" w:space="0" w:color="339966"/>
              <w:bottom w:val="single" w:sz="12" w:space="0" w:color="339966"/>
            </w:tcBorders>
            <w:vAlign w:val="center"/>
          </w:tcPr>
          <w:p w:rsidR="00F61C11" w:rsidRPr="00DE7958" w:rsidRDefault="00F61C11" w:rsidP="00F61C11">
            <w:pPr>
              <w:ind w:left="441"/>
              <w:jc w:val="right"/>
              <w:rPr>
                <w:szCs w:val="21"/>
              </w:rPr>
            </w:pPr>
            <w:r w:rsidRPr="00DE7958">
              <w:rPr>
                <w:szCs w:val="21"/>
              </w:rPr>
              <w:t>243</w:t>
            </w:r>
          </w:p>
        </w:tc>
      </w:tr>
    </w:tbl>
    <w:p w:rsidR="00F61C11" w:rsidRPr="00DE7958" w:rsidRDefault="00F61C11" w:rsidP="00F61C11">
      <w:pPr>
        <w:pStyle w:val="jnTimes2"/>
        <w:spacing w:line="240" w:lineRule="auto"/>
        <w:ind w:firstLineChars="0" w:firstLine="0"/>
        <w:rPr>
          <w:rFonts w:ascii="Times New Roman" w:eastAsia="楷体_GB2312" w:hAnsi="Times New Roman"/>
          <w:sz w:val="21"/>
          <w:szCs w:val="21"/>
        </w:rPr>
      </w:pPr>
      <w:r w:rsidRPr="00DE7958">
        <w:rPr>
          <w:rFonts w:ascii="Times New Roman" w:eastAsia="楷体_GB2312" w:hAnsi="Times New Roman"/>
          <w:sz w:val="21"/>
          <w:szCs w:val="21"/>
        </w:rPr>
        <w:t xml:space="preserve">Source: The People’s Bank of China. </w:t>
      </w:r>
    </w:p>
    <w:p w:rsidR="00F61C11" w:rsidRPr="00DE7958" w:rsidRDefault="00F61C11" w:rsidP="00F61C11">
      <w:pPr>
        <w:keepNext/>
        <w:rPr>
          <w:b/>
          <w:sz w:val="24"/>
        </w:rPr>
      </w:pPr>
    </w:p>
    <w:p w:rsidR="00F61C11" w:rsidRPr="00DE7958" w:rsidRDefault="00F61C11" w:rsidP="00F61C11">
      <w:pPr>
        <w:keepNext/>
        <w:rPr>
          <w:b/>
          <w:sz w:val="24"/>
        </w:rPr>
      </w:pPr>
      <w:bookmarkStart w:id="25" w:name="_Toc477878107"/>
      <w:r w:rsidRPr="00DE7958">
        <w:rPr>
          <w:b/>
          <w:sz w:val="24"/>
        </w:rPr>
        <w:t xml:space="preserve">Table </w:t>
      </w:r>
      <w:r w:rsidR="004B712C" w:rsidRPr="00DE7958">
        <w:rPr>
          <w:b/>
          <w:sz w:val="24"/>
        </w:rPr>
        <w:fldChar w:fldCharType="begin"/>
      </w:r>
      <w:r w:rsidRPr="00DE7958">
        <w:rPr>
          <w:b/>
          <w:sz w:val="24"/>
        </w:rPr>
        <w:instrText xml:space="preserve"> SEQ Table \* ARABIC </w:instrText>
      </w:r>
      <w:r w:rsidR="004B712C" w:rsidRPr="00DE7958">
        <w:rPr>
          <w:b/>
          <w:sz w:val="24"/>
        </w:rPr>
        <w:fldChar w:fldCharType="separate"/>
      </w:r>
      <w:r w:rsidR="004B4BC6">
        <w:rPr>
          <w:b/>
          <w:noProof/>
          <w:sz w:val="24"/>
        </w:rPr>
        <w:t>3</w:t>
      </w:r>
      <w:r w:rsidR="004B712C" w:rsidRPr="00DE7958">
        <w:rPr>
          <w:b/>
          <w:sz w:val="24"/>
        </w:rPr>
        <w:fldChar w:fldCharType="end"/>
      </w:r>
      <w:r w:rsidRPr="00DE7958">
        <w:rPr>
          <w:b/>
          <w:sz w:val="24"/>
        </w:rPr>
        <w:t xml:space="preserve"> New RMB Loans by Financial Institutions in 2016</w:t>
      </w:r>
      <w:bookmarkEnd w:id="25"/>
    </w:p>
    <w:p w:rsidR="00F61C11" w:rsidRPr="00DE7958" w:rsidRDefault="00F61C11" w:rsidP="00F61C11">
      <w:pPr>
        <w:jc w:val="right"/>
        <w:rPr>
          <w:rFonts w:eastAsia="仿宋_GB2312"/>
          <w:szCs w:val="21"/>
        </w:rPr>
      </w:pPr>
      <w:r w:rsidRPr="00DE7958">
        <w:rPr>
          <w:szCs w:val="21"/>
        </w:rPr>
        <w:t>In RMB 100 million</w:t>
      </w:r>
    </w:p>
    <w:tbl>
      <w:tblPr>
        <w:tblW w:w="5000" w:type="pct"/>
        <w:jc w:val="center"/>
        <w:tblCellMar>
          <w:left w:w="0" w:type="dxa"/>
          <w:right w:w="0" w:type="dxa"/>
        </w:tblCellMar>
        <w:tblLook w:val="0000"/>
      </w:tblPr>
      <w:tblGrid>
        <w:gridCol w:w="3035"/>
        <w:gridCol w:w="2724"/>
        <w:gridCol w:w="2547"/>
      </w:tblGrid>
      <w:tr w:rsidR="00F61C11" w:rsidRPr="00DE7958" w:rsidTr="00F61C11">
        <w:trPr>
          <w:cantSplit/>
          <w:trHeight w:hRule="exact" w:val="327"/>
          <w:jc w:val="center"/>
        </w:trPr>
        <w:tc>
          <w:tcPr>
            <w:tcW w:w="1827" w:type="pct"/>
            <w:tcBorders>
              <w:top w:val="single" w:sz="4" w:space="0" w:color="339966"/>
              <w:left w:val="nil"/>
              <w:bottom w:val="single" w:sz="12" w:space="0" w:color="339966"/>
              <w:right w:val="nil"/>
            </w:tcBorders>
            <w:shd w:val="clear" w:color="auto" w:fill="CCFFCC"/>
            <w:vAlign w:val="center"/>
          </w:tcPr>
          <w:p w:rsidR="00F61C11" w:rsidRPr="00DE7958" w:rsidRDefault="00F61C11" w:rsidP="00F61C11">
            <w:pPr>
              <w:widowControl/>
              <w:jc w:val="left"/>
              <w:rPr>
                <w:szCs w:val="21"/>
              </w:rPr>
            </w:pPr>
          </w:p>
        </w:tc>
        <w:tc>
          <w:tcPr>
            <w:tcW w:w="1640" w:type="pct"/>
            <w:tcBorders>
              <w:top w:val="single" w:sz="4" w:space="0" w:color="339966"/>
              <w:left w:val="single" w:sz="4" w:space="0" w:color="339966"/>
              <w:bottom w:val="single" w:sz="12" w:space="0" w:color="339966"/>
              <w:right w:val="single" w:sz="4" w:space="0" w:color="339966"/>
            </w:tcBorders>
            <w:shd w:val="clear" w:color="auto" w:fill="CCFFCC"/>
            <w:vAlign w:val="bottom"/>
          </w:tcPr>
          <w:p w:rsidR="00F61C11" w:rsidRPr="00DE7958" w:rsidRDefault="00F61C11" w:rsidP="00F61C11">
            <w:pPr>
              <w:jc w:val="center"/>
              <w:rPr>
                <w:szCs w:val="21"/>
              </w:rPr>
            </w:pPr>
            <w:r w:rsidRPr="00DE7958">
              <w:rPr>
                <w:szCs w:val="21"/>
              </w:rPr>
              <w:t>New loans</w:t>
            </w:r>
          </w:p>
        </w:tc>
        <w:tc>
          <w:tcPr>
            <w:tcW w:w="1533" w:type="pct"/>
            <w:tcBorders>
              <w:top w:val="single" w:sz="4" w:space="0" w:color="339966"/>
              <w:left w:val="nil"/>
              <w:bottom w:val="single" w:sz="12" w:space="0" w:color="339966"/>
            </w:tcBorders>
            <w:shd w:val="clear" w:color="auto" w:fill="CCFFCC"/>
            <w:vAlign w:val="bottom"/>
          </w:tcPr>
          <w:p w:rsidR="00F61C11" w:rsidRPr="00DE7958" w:rsidRDefault="00F61C11" w:rsidP="00F61C11">
            <w:pPr>
              <w:jc w:val="center"/>
              <w:rPr>
                <w:szCs w:val="21"/>
              </w:rPr>
            </w:pPr>
            <w:r w:rsidRPr="00DE7958">
              <w:rPr>
                <w:szCs w:val="21"/>
              </w:rPr>
              <w:t xml:space="preserve">YOY acceleration </w:t>
            </w:r>
          </w:p>
        </w:tc>
      </w:tr>
      <w:tr w:rsidR="00F61C11" w:rsidRPr="00DE7958" w:rsidTr="00F61C11">
        <w:trPr>
          <w:trHeight w:hRule="exact" w:val="612"/>
          <w:jc w:val="center"/>
        </w:trPr>
        <w:tc>
          <w:tcPr>
            <w:tcW w:w="1827" w:type="pct"/>
            <w:tcBorders>
              <w:top w:val="single" w:sz="12" w:space="0" w:color="339966"/>
              <w:left w:val="nil"/>
              <w:bottom w:val="nil"/>
              <w:right w:val="nil"/>
            </w:tcBorders>
            <w:vAlign w:val="center"/>
          </w:tcPr>
          <w:p w:rsidR="00F61C11" w:rsidRPr="00DE7958" w:rsidRDefault="00F61C11" w:rsidP="00F61C11">
            <w:pPr>
              <w:adjustRightInd w:val="0"/>
              <w:snapToGrid w:val="0"/>
              <w:rPr>
                <w:szCs w:val="21"/>
              </w:rPr>
            </w:pPr>
            <w:r w:rsidRPr="00DE7958">
              <w:rPr>
                <w:szCs w:val="21"/>
              </w:rPr>
              <w:t xml:space="preserve">Chinese-funded large-sized </w:t>
            </w:r>
          </w:p>
          <w:p w:rsidR="00F61C11" w:rsidRPr="00DE7958" w:rsidRDefault="00F61C11" w:rsidP="00F61C11">
            <w:pPr>
              <w:adjustRightInd w:val="0"/>
              <w:snapToGrid w:val="0"/>
              <w:rPr>
                <w:szCs w:val="21"/>
                <w:vertAlign w:val="superscript"/>
              </w:rPr>
            </w:pPr>
            <w:r w:rsidRPr="00DE7958">
              <w:rPr>
                <w:szCs w:val="21"/>
              </w:rPr>
              <w:t>banks</w:t>
            </w:r>
            <w:r w:rsidRPr="00DE7958">
              <w:rPr>
                <w:szCs w:val="21"/>
                <w:vertAlign w:val="superscript"/>
              </w:rPr>
              <w:t xml:space="preserve"> 1</w:t>
            </w:r>
          </w:p>
        </w:tc>
        <w:tc>
          <w:tcPr>
            <w:tcW w:w="1640" w:type="pct"/>
            <w:tcBorders>
              <w:top w:val="single" w:sz="12" w:space="0" w:color="339966"/>
              <w:left w:val="single" w:sz="4" w:space="0" w:color="339966"/>
              <w:bottom w:val="nil"/>
              <w:right w:val="nil"/>
            </w:tcBorders>
            <w:vAlign w:val="center"/>
          </w:tcPr>
          <w:p w:rsidR="00F61C11" w:rsidRPr="00DE7958" w:rsidRDefault="00F61C11" w:rsidP="00F61C11">
            <w:pPr>
              <w:ind w:left="441"/>
              <w:jc w:val="right"/>
              <w:rPr>
                <w:szCs w:val="21"/>
              </w:rPr>
            </w:pPr>
            <w:r w:rsidRPr="00DE7958">
              <w:rPr>
                <w:szCs w:val="21"/>
              </w:rPr>
              <w:t>51,108</w:t>
            </w:r>
          </w:p>
        </w:tc>
        <w:tc>
          <w:tcPr>
            <w:tcW w:w="1533" w:type="pct"/>
            <w:tcBorders>
              <w:top w:val="single" w:sz="12" w:space="0" w:color="339966"/>
              <w:left w:val="nil"/>
              <w:bottom w:val="nil"/>
              <w:right w:val="nil"/>
            </w:tcBorders>
            <w:vAlign w:val="center"/>
          </w:tcPr>
          <w:p w:rsidR="00F61C11" w:rsidRPr="00DE7958" w:rsidRDefault="00F61C11" w:rsidP="00F61C11">
            <w:pPr>
              <w:ind w:left="441"/>
              <w:jc w:val="right"/>
              <w:rPr>
                <w:szCs w:val="21"/>
              </w:rPr>
            </w:pPr>
            <w:r w:rsidRPr="00DE7958">
              <w:rPr>
                <w:szCs w:val="21"/>
              </w:rPr>
              <w:t>-1,952</w:t>
            </w:r>
          </w:p>
        </w:tc>
      </w:tr>
      <w:tr w:rsidR="00F61C11" w:rsidRPr="00DE7958" w:rsidTr="00F61C11">
        <w:trPr>
          <w:trHeight w:hRule="exact" w:val="580"/>
          <w:jc w:val="center"/>
        </w:trPr>
        <w:tc>
          <w:tcPr>
            <w:tcW w:w="1827" w:type="pct"/>
            <w:shd w:val="clear" w:color="auto" w:fill="CCFFCC"/>
            <w:vAlign w:val="center"/>
          </w:tcPr>
          <w:p w:rsidR="00F61C11" w:rsidRPr="00DE7958" w:rsidRDefault="00F61C11" w:rsidP="00F61C11">
            <w:pPr>
              <w:adjustRightInd w:val="0"/>
              <w:snapToGrid w:val="0"/>
              <w:rPr>
                <w:szCs w:val="21"/>
              </w:rPr>
            </w:pPr>
            <w:r w:rsidRPr="00DE7958">
              <w:rPr>
                <w:szCs w:val="21"/>
              </w:rPr>
              <w:t>Chinese-funded small- and</w:t>
            </w:r>
          </w:p>
          <w:p w:rsidR="00F61C11" w:rsidRPr="00DE7958" w:rsidRDefault="00F61C11" w:rsidP="00F61C11">
            <w:pPr>
              <w:adjustRightInd w:val="0"/>
              <w:snapToGrid w:val="0"/>
              <w:rPr>
                <w:szCs w:val="21"/>
                <w:vertAlign w:val="superscript"/>
              </w:rPr>
            </w:pPr>
            <w:r w:rsidRPr="00DE7958">
              <w:rPr>
                <w:szCs w:val="21"/>
              </w:rPr>
              <w:t>medium-sized banks</w:t>
            </w:r>
            <w:r w:rsidRPr="00DE7958">
              <w:rPr>
                <w:szCs w:val="21"/>
                <w:vertAlign w:val="superscript"/>
              </w:rPr>
              <w:t>2</w:t>
            </w:r>
          </w:p>
        </w:tc>
        <w:tc>
          <w:tcPr>
            <w:tcW w:w="1640" w:type="pct"/>
            <w:tcBorders>
              <w:top w:val="nil"/>
              <w:left w:val="single" w:sz="4" w:space="0" w:color="339966"/>
              <w:bottom w:val="nil"/>
              <w:right w:val="nil"/>
            </w:tcBorders>
            <w:shd w:val="clear" w:color="auto" w:fill="CCFFCC"/>
            <w:vAlign w:val="center"/>
          </w:tcPr>
          <w:p w:rsidR="00F61C11" w:rsidRPr="00DE7958" w:rsidRDefault="00F61C11" w:rsidP="00F61C11">
            <w:pPr>
              <w:ind w:left="441"/>
              <w:jc w:val="right"/>
              <w:rPr>
                <w:szCs w:val="21"/>
              </w:rPr>
            </w:pPr>
            <w:r w:rsidRPr="00DE7958">
              <w:rPr>
                <w:szCs w:val="21"/>
              </w:rPr>
              <w:t>73,414</w:t>
            </w:r>
          </w:p>
        </w:tc>
        <w:tc>
          <w:tcPr>
            <w:tcW w:w="1533" w:type="pct"/>
            <w:shd w:val="clear" w:color="auto" w:fill="CCFFCC"/>
            <w:vAlign w:val="center"/>
          </w:tcPr>
          <w:p w:rsidR="00F61C11" w:rsidRPr="00DE7958" w:rsidRDefault="00F61C11" w:rsidP="00F61C11">
            <w:pPr>
              <w:ind w:left="441"/>
              <w:jc w:val="right"/>
              <w:rPr>
                <w:szCs w:val="21"/>
              </w:rPr>
            </w:pPr>
            <w:r w:rsidRPr="00DE7958">
              <w:rPr>
                <w:szCs w:val="21"/>
              </w:rPr>
              <w:t>11,342</w:t>
            </w:r>
          </w:p>
        </w:tc>
      </w:tr>
      <w:tr w:rsidR="00F61C11" w:rsidRPr="00DE7958" w:rsidTr="00F61C11">
        <w:trPr>
          <w:trHeight w:hRule="exact" w:val="634"/>
          <w:jc w:val="center"/>
        </w:trPr>
        <w:tc>
          <w:tcPr>
            <w:tcW w:w="1827" w:type="pct"/>
            <w:shd w:val="clear" w:color="auto" w:fill="auto"/>
            <w:vAlign w:val="center"/>
          </w:tcPr>
          <w:p w:rsidR="00F61C11" w:rsidRPr="00DE7958" w:rsidRDefault="00F61C11" w:rsidP="00F61C11">
            <w:pPr>
              <w:adjustRightInd w:val="0"/>
              <w:snapToGrid w:val="0"/>
              <w:rPr>
                <w:szCs w:val="21"/>
              </w:rPr>
            </w:pPr>
            <w:r w:rsidRPr="00DE7958">
              <w:rPr>
                <w:szCs w:val="21"/>
              </w:rPr>
              <w:t xml:space="preserve">Small-sized rural financial </w:t>
            </w:r>
          </w:p>
          <w:p w:rsidR="00F61C11" w:rsidRPr="00DE7958" w:rsidRDefault="00F61C11" w:rsidP="00F61C11">
            <w:pPr>
              <w:adjustRightInd w:val="0"/>
              <w:snapToGrid w:val="0"/>
              <w:rPr>
                <w:szCs w:val="21"/>
              </w:rPr>
            </w:pPr>
            <w:r w:rsidRPr="00DE7958">
              <w:rPr>
                <w:szCs w:val="21"/>
              </w:rPr>
              <w:t>institutions</w:t>
            </w:r>
            <w:r w:rsidRPr="00DE7958">
              <w:rPr>
                <w:szCs w:val="21"/>
                <w:vertAlign w:val="superscript"/>
              </w:rPr>
              <w:t>3</w:t>
            </w:r>
          </w:p>
        </w:tc>
        <w:tc>
          <w:tcPr>
            <w:tcW w:w="1640" w:type="pct"/>
            <w:tcBorders>
              <w:top w:val="nil"/>
              <w:left w:val="single" w:sz="4" w:space="0" w:color="339966"/>
              <w:right w:val="nil"/>
            </w:tcBorders>
            <w:shd w:val="clear" w:color="auto" w:fill="auto"/>
            <w:vAlign w:val="center"/>
          </w:tcPr>
          <w:p w:rsidR="00F61C11" w:rsidRPr="00DE7958" w:rsidRDefault="00F61C11" w:rsidP="00F61C11">
            <w:pPr>
              <w:ind w:left="441"/>
              <w:jc w:val="right"/>
              <w:rPr>
                <w:szCs w:val="21"/>
              </w:rPr>
            </w:pPr>
            <w:r w:rsidRPr="00DE7958">
              <w:rPr>
                <w:szCs w:val="21"/>
              </w:rPr>
              <w:t>13,895</w:t>
            </w:r>
          </w:p>
        </w:tc>
        <w:tc>
          <w:tcPr>
            <w:tcW w:w="1533" w:type="pct"/>
            <w:shd w:val="clear" w:color="auto" w:fill="auto"/>
            <w:vAlign w:val="center"/>
          </w:tcPr>
          <w:p w:rsidR="00F61C11" w:rsidRPr="00DE7958" w:rsidRDefault="00F61C11" w:rsidP="00F61C11">
            <w:pPr>
              <w:ind w:left="441"/>
              <w:jc w:val="right"/>
              <w:rPr>
                <w:szCs w:val="21"/>
              </w:rPr>
            </w:pPr>
            <w:r w:rsidRPr="00DE7958">
              <w:rPr>
                <w:szCs w:val="21"/>
              </w:rPr>
              <w:t>462</w:t>
            </w:r>
          </w:p>
        </w:tc>
      </w:tr>
      <w:tr w:rsidR="00F61C11" w:rsidRPr="00DE7958" w:rsidTr="00F61C11">
        <w:trPr>
          <w:trHeight w:hRule="exact" w:val="631"/>
          <w:jc w:val="center"/>
        </w:trPr>
        <w:tc>
          <w:tcPr>
            <w:tcW w:w="1827" w:type="pct"/>
            <w:tcBorders>
              <w:top w:val="nil"/>
              <w:left w:val="nil"/>
              <w:bottom w:val="single" w:sz="12" w:space="0" w:color="339966"/>
              <w:right w:val="nil"/>
            </w:tcBorders>
            <w:shd w:val="clear" w:color="auto" w:fill="CCFFCC"/>
            <w:vAlign w:val="center"/>
          </w:tcPr>
          <w:p w:rsidR="00F61C11" w:rsidRPr="00DE7958" w:rsidRDefault="00F61C11" w:rsidP="00F61C11">
            <w:pPr>
              <w:adjustRightInd w:val="0"/>
              <w:snapToGrid w:val="0"/>
              <w:rPr>
                <w:szCs w:val="21"/>
              </w:rPr>
            </w:pPr>
            <w:r w:rsidRPr="00DE7958">
              <w:rPr>
                <w:szCs w:val="21"/>
              </w:rPr>
              <w:t xml:space="preserve">Foreign-funded </w:t>
            </w:r>
          </w:p>
          <w:p w:rsidR="00F61C11" w:rsidRPr="00DE7958" w:rsidRDefault="00F61C11" w:rsidP="00F61C11">
            <w:pPr>
              <w:adjustRightInd w:val="0"/>
              <w:snapToGrid w:val="0"/>
              <w:rPr>
                <w:szCs w:val="21"/>
              </w:rPr>
            </w:pPr>
            <w:r w:rsidRPr="00DE7958">
              <w:rPr>
                <w:szCs w:val="21"/>
              </w:rPr>
              <w:t xml:space="preserve">financial institutions </w:t>
            </w:r>
          </w:p>
        </w:tc>
        <w:tc>
          <w:tcPr>
            <w:tcW w:w="1640" w:type="pct"/>
            <w:tcBorders>
              <w:top w:val="nil"/>
              <w:left w:val="single" w:sz="4" w:space="0" w:color="339966"/>
              <w:bottom w:val="single" w:sz="12" w:space="0" w:color="339966"/>
              <w:right w:val="nil"/>
            </w:tcBorders>
            <w:shd w:val="clear" w:color="auto" w:fill="CCFFCC"/>
            <w:vAlign w:val="center"/>
          </w:tcPr>
          <w:p w:rsidR="00F61C11" w:rsidRPr="00DE7958" w:rsidRDefault="00F61C11" w:rsidP="00F61C11">
            <w:pPr>
              <w:ind w:left="441"/>
              <w:jc w:val="right"/>
              <w:rPr>
                <w:szCs w:val="21"/>
              </w:rPr>
            </w:pPr>
            <w:r w:rsidRPr="00DE7958">
              <w:rPr>
                <w:szCs w:val="21"/>
              </w:rPr>
              <w:t>424</w:t>
            </w:r>
          </w:p>
        </w:tc>
        <w:tc>
          <w:tcPr>
            <w:tcW w:w="1533" w:type="pct"/>
            <w:tcBorders>
              <w:top w:val="nil"/>
              <w:left w:val="nil"/>
              <w:bottom w:val="single" w:sz="12" w:space="0" w:color="339966"/>
              <w:right w:val="nil"/>
            </w:tcBorders>
            <w:shd w:val="clear" w:color="auto" w:fill="CCFFCC"/>
            <w:vAlign w:val="center"/>
          </w:tcPr>
          <w:p w:rsidR="00F61C11" w:rsidRPr="00DE7958" w:rsidRDefault="00F61C11" w:rsidP="00F61C11">
            <w:pPr>
              <w:ind w:left="441"/>
              <w:jc w:val="right"/>
              <w:rPr>
                <w:szCs w:val="21"/>
              </w:rPr>
            </w:pPr>
            <w:r w:rsidRPr="00DE7958">
              <w:rPr>
                <w:szCs w:val="21"/>
              </w:rPr>
              <w:t>-48</w:t>
            </w:r>
          </w:p>
        </w:tc>
      </w:tr>
    </w:tbl>
    <w:p w:rsidR="00F61C11" w:rsidRPr="00DE7958" w:rsidRDefault="00F61C11" w:rsidP="00F61C11">
      <w:pPr>
        <w:pStyle w:val="NormalWeb1"/>
        <w:widowControl w:val="0"/>
        <w:autoSpaceDE w:val="0"/>
        <w:autoSpaceDN w:val="0"/>
        <w:adjustRightInd w:val="0"/>
        <w:spacing w:before="0" w:beforeAutospacing="0" w:after="0" w:afterAutospacing="0"/>
        <w:jc w:val="both"/>
        <w:rPr>
          <w:rFonts w:ascii="Times New Roman" w:eastAsia="楷体_GB2312" w:hAnsi="Times New Roman" w:cs="Times New Roman" w:hint="default"/>
          <w:sz w:val="21"/>
          <w:szCs w:val="21"/>
        </w:rPr>
      </w:pPr>
      <w:r w:rsidRPr="00DE7958">
        <w:rPr>
          <w:rFonts w:ascii="Times New Roman" w:eastAsia="楷体_GB2312" w:hAnsi="Times New Roman" w:cs="Times New Roman" w:hint="default"/>
          <w:sz w:val="21"/>
          <w:szCs w:val="21"/>
        </w:rPr>
        <w:lastRenderedPageBreak/>
        <w:t xml:space="preserve">Notes: 1. Chinese-funded large-sized banks refer to banks with assets (both in domestic and foreign currencies) of RMB 2 trillion or more (according to the amount of total assets in both domestic and foreign currencies at end-2008). </w:t>
      </w:r>
    </w:p>
    <w:p w:rsidR="00F61C11" w:rsidRPr="00DE7958" w:rsidRDefault="00F61C11" w:rsidP="00F61C11">
      <w:pPr>
        <w:pStyle w:val="NormalWeb1"/>
        <w:widowControl w:val="0"/>
        <w:autoSpaceDE w:val="0"/>
        <w:autoSpaceDN w:val="0"/>
        <w:adjustRightInd w:val="0"/>
        <w:spacing w:before="0" w:beforeAutospacing="0" w:after="0" w:afterAutospacing="0"/>
        <w:jc w:val="both"/>
        <w:rPr>
          <w:rFonts w:ascii="Times New Roman" w:eastAsia="楷体_GB2312" w:hAnsi="Times New Roman" w:cs="Times New Roman" w:hint="default"/>
          <w:sz w:val="21"/>
          <w:szCs w:val="21"/>
        </w:rPr>
      </w:pPr>
      <w:r w:rsidRPr="00DE7958">
        <w:rPr>
          <w:rFonts w:ascii="Times New Roman" w:eastAsia="楷体_GB2312" w:hAnsi="Times New Roman" w:cs="Times New Roman" w:hint="default"/>
          <w:sz w:val="21"/>
          <w:szCs w:val="21"/>
        </w:rPr>
        <w:t xml:space="preserve">2. Chinese-funded small- and medium-sized banks refer to banks with total assets (both in domestic and foreign currencies) of less than RMB 2 trillion (according to the amount of total assets in both domestic and foreign currencies at end-2008). </w:t>
      </w:r>
    </w:p>
    <w:p w:rsidR="00F61C11" w:rsidRPr="00DE7958" w:rsidRDefault="00F61C11" w:rsidP="00F61C11">
      <w:pPr>
        <w:pStyle w:val="NormalWeb1"/>
        <w:widowControl w:val="0"/>
        <w:autoSpaceDE w:val="0"/>
        <w:autoSpaceDN w:val="0"/>
        <w:adjustRightInd w:val="0"/>
        <w:spacing w:before="0" w:beforeAutospacing="0" w:after="0" w:afterAutospacing="0"/>
        <w:jc w:val="both"/>
        <w:rPr>
          <w:rFonts w:ascii="Times New Roman" w:eastAsia="楷体_GB2312" w:hAnsi="Times New Roman" w:cs="Times New Roman" w:hint="default"/>
          <w:sz w:val="21"/>
          <w:szCs w:val="21"/>
        </w:rPr>
      </w:pPr>
      <w:r w:rsidRPr="00DE7958">
        <w:rPr>
          <w:rFonts w:ascii="Times New Roman" w:eastAsia="楷体_GB2312" w:hAnsi="Times New Roman" w:cs="Times New Roman" w:hint="default"/>
          <w:sz w:val="21"/>
          <w:szCs w:val="21"/>
        </w:rPr>
        <w:t xml:space="preserve">3. Small-sized rural financial institutions include rural commercial banks, rural cooperative banks, and rural credit cooperatives. </w:t>
      </w:r>
    </w:p>
    <w:p w:rsidR="00F61C11" w:rsidRPr="00DE7958" w:rsidRDefault="00F61C11" w:rsidP="00F61C11">
      <w:pPr>
        <w:pStyle w:val="jnTimes2"/>
        <w:spacing w:line="240" w:lineRule="auto"/>
        <w:ind w:firstLineChars="0" w:firstLine="0"/>
        <w:rPr>
          <w:rFonts w:ascii="Times New Roman" w:eastAsia="楷体_GB2312" w:hAnsi="Times New Roman"/>
          <w:szCs w:val="24"/>
        </w:rPr>
      </w:pPr>
      <w:r w:rsidRPr="00DE7958">
        <w:rPr>
          <w:rFonts w:ascii="Times New Roman" w:eastAsia="楷体_GB2312" w:hAnsi="Times New Roman"/>
          <w:sz w:val="21"/>
          <w:szCs w:val="21"/>
        </w:rPr>
        <w:t>Source: The People’s Bank of China.</w:t>
      </w:r>
    </w:p>
    <w:p w:rsidR="00F61C11" w:rsidRPr="00DE7958" w:rsidRDefault="00F61C11" w:rsidP="00F61C11">
      <w:pPr>
        <w:pStyle w:val="20"/>
        <w:ind w:firstLineChars="0" w:firstLine="0"/>
        <w:rPr>
          <w:rFonts w:ascii="Times New Roman" w:eastAsia="宋体" w:hAnsi="Times New Roman"/>
        </w:rPr>
      </w:pPr>
      <w:bookmarkStart w:id="26" w:name="_Toc411351811"/>
      <w:bookmarkStart w:id="27" w:name="_Toc423005886"/>
      <w:bookmarkStart w:id="28" w:name="_Toc464655674"/>
      <w:bookmarkStart w:id="29" w:name="_Toc472330060"/>
      <w:bookmarkStart w:id="30" w:name="_Toc477878077"/>
      <w:r w:rsidRPr="00DE7958">
        <w:rPr>
          <w:rFonts w:ascii="Times New Roman" w:eastAsia="黑体" w:hAnsi="Times New Roman"/>
        </w:rPr>
        <w:t>IV. All-system financing aggregates</w:t>
      </w:r>
      <w:bookmarkEnd w:id="26"/>
      <w:r w:rsidRPr="00DE7958">
        <w:rPr>
          <w:rFonts w:ascii="Times New Roman" w:eastAsia="黑体" w:hAnsi="Times New Roman"/>
        </w:rPr>
        <w:t xml:space="preserve"> </w:t>
      </w:r>
      <w:bookmarkEnd w:id="27"/>
      <w:bookmarkEnd w:id="28"/>
      <w:r w:rsidRPr="00DE7958">
        <w:rPr>
          <w:rFonts w:ascii="Times New Roman" w:eastAsia="宋体" w:hAnsi="Times New Roman"/>
        </w:rPr>
        <w:t>grew at a reasonable pace</w:t>
      </w:r>
      <w:bookmarkEnd w:id="29"/>
      <w:bookmarkEnd w:id="30"/>
    </w:p>
    <w:p w:rsidR="00F61C11" w:rsidRPr="00DE7958" w:rsidRDefault="00F61C11" w:rsidP="00F61C11">
      <w:pPr>
        <w:rPr>
          <w:sz w:val="24"/>
        </w:rPr>
      </w:pPr>
      <w:bookmarkStart w:id="31" w:name="_Toc472329771"/>
      <w:bookmarkStart w:id="32" w:name="_Toc472330061"/>
      <w:bookmarkStart w:id="33" w:name="_Toc464643470"/>
      <w:bookmarkStart w:id="34" w:name="_Toc464655057"/>
      <w:bookmarkStart w:id="35" w:name="_Toc464655675"/>
      <w:r w:rsidRPr="00DE7958">
        <w:rPr>
          <w:sz w:val="24"/>
        </w:rPr>
        <w:t xml:space="preserve">According to preliminary statistics, at the end of 2016 stocks of all-system financing aggregates reached RMB 155.99 trillion, up 12.8 percent year on year and representing an acceleration of 0.3 percentage point from the beginning of the year. In 2016, </w:t>
      </w:r>
      <w:r w:rsidR="000F0EE8">
        <w:rPr>
          <w:rFonts w:hint="eastAsia"/>
          <w:sz w:val="24"/>
        </w:rPr>
        <w:t xml:space="preserve">the </w:t>
      </w:r>
      <w:r w:rsidRPr="00DE7958">
        <w:rPr>
          <w:sz w:val="24"/>
        </w:rPr>
        <w:t>incremental all-system financing aggregates reached RMB 17.8 trillion, RMB 2.4 trillion more than that during the same period of the last year. The increase revealed the following four features. First, RMB loans to the real economy accelerated significantly and home mortgage loans also increased. Throughout the year, RMB loans to the real economy accounted for 69.9 percent of the incremental all-system financing aggregates. Second, enterprise bond financing increased moderately and equity financing accelerated year-on-year. In 2016, enterprise bonds accounted for 16.8 percent of the incremental all-system financing aggregates, 2.2 percentage points less than that during the same period of the last year. Equity financing by non-financial enterprises in the domestic market accounted for 7 percent of the incremental all-system financing aggregates during the same period</w:t>
      </w:r>
      <w:r w:rsidR="00951424">
        <w:rPr>
          <w:rFonts w:hint="eastAsia"/>
          <w:sz w:val="24"/>
        </w:rPr>
        <w:t>,</w:t>
      </w:r>
      <w:r w:rsidRPr="00DE7958">
        <w:rPr>
          <w:sz w:val="24"/>
        </w:rPr>
        <w:t xml:space="preserve"> an acceleration of 2 percentage points year on year. Third, entrusted and trust loans increased notably. In 2016, entrusted loans accounted for 12.3 percent of the incremental all-system financing aggregates during the same period, 1.9 percentage points more than that during the same period of the last year. Trust loans constituted 4.8 percent of the incremental all-system financing aggregates during the same period, 4.5 percentage points more than that during the same period of the last year. Fourth, there was a large decline of undiscounted bankers' bills of acceptance. Nevertheless, considering local government bond issuances</w:t>
      </w:r>
      <w:r w:rsidR="0008712C">
        <w:rPr>
          <w:rFonts w:hint="eastAsia"/>
          <w:sz w:val="24"/>
        </w:rPr>
        <w:t xml:space="preserve">, </w:t>
      </w:r>
      <w:r w:rsidRPr="00DE7958">
        <w:rPr>
          <w:sz w:val="24"/>
        </w:rPr>
        <w:t>debt swaps and other factors, all-system financing aggregates should be larger and increase at a faster speed.</w:t>
      </w:r>
      <w:bookmarkEnd w:id="31"/>
      <w:bookmarkEnd w:id="32"/>
    </w:p>
    <w:p w:rsidR="00F61C11" w:rsidRPr="0008712C" w:rsidRDefault="00F61C11" w:rsidP="00F61C11">
      <w:pPr>
        <w:rPr>
          <w:b/>
          <w:sz w:val="24"/>
        </w:rPr>
      </w:pPr>
    </w:p>
    <w:p w:rsidR="00F61C11" w:rsidRPr="00DE7958" w:rsidRDefault="00F61C11" w:rsidP="00F61C11">
      <w:pPr>
        <w:keepNext/>
        <w:rPr>
          <w:b/>
          <w:sz w:val="24"/>
        </w:rPr>
      </w:pPr>
      <w:bookmarkStart w:id="36" w:name="_Toc477878108"/>
      <w:r w:rsidRPr="00DE7958">
        <w:rPr>
          <w:b/>
          <w:sz w:val="24"/>
        </w:rPr>
        <w:t xml:space="preserve">Table </w:t>
      </w:r>
      <w:r w:rsidR="004B712C" w:rsidRPr="00DE7958">
        <w:rPr>
          <w:b/>
          <w:sz w:val="24"/>
        </w:rPr>
        <w:fldChar w:fldCharType="begin"/>
      </w:r>
      <w:r w:rsidRPr="00DE7958">
        <w:rPr>
          <w:b/>
          <w:sz w:val="24"/>
        </w:rPr>
        <w:instrText xml:space="preserve"> SEQ Table \* ARABIC </w:instrText>
      </w:r>
      <w:r w:rsidR="004B712C" w:rsidRPr="00DE7958">
        <w:rPr>
          <w:b/>
          <w:sz w:val="24"/>
        </w:rPr>
        <w:fldChar w:fldCharType="separate"/>
      </w:r>
      <w:r w:rsidR="004B4BC6">
        <w:rPr>
          <w:b/>
          <w:noProof/>
          <w:sz w:val="24"/>
        </w:rPr>
        <w:t>4</w:t>
      </w:r>
      <w:r w:rsidR="004B712C" w:rsidRPr="00DE7958">
        <w:rPr>
          <w:b/>
          <w:sz w:val="24"/>
        </w:rPr>
        <w:fldChar w:fldCharType="end"/>
      </w:r>
      <w:r w:rsidRPr="00DE7958">
        <w:rPr>
          <w:b/>
          <w:sz w:val="24"/>
        </w:rPr>
        <w:t xml:space="preserve"> Stocks of All-System Financing Aggregates at End-2016</w:t>
      </w:r>
      <w:bookmarkEnd w:id="36"/>
    </w:p>
    <w:p w:rsidR="00F61C11" w:rsidRPr="00DE7958" w:rsidRDefault="00F61C11" w:rsidP="00F61C11">
      <w:pPr>
        <w:jc w:val="right"/>
        <w:rPr>
          <w:rFonts w:eastAsia="仿宋_GB2312"/>
          <w:szCs w:val="21"/>
        </w:rPr>
      </w:pPr>
      <w:bookmarkStart w:id="37" w:name="_Toc464812275"/>
      <w:bookmarkStart w:id="38" w:name="_Toc411351836"/>
      <w:bookmarkStart w:id="39" w:name="_Toc423005526"/>
      <w:bookmarkEnd w:id="33"/>
      <w:bookmarkEnd w:id="34"/>
      <w:bookmarkEnd w:id="35"/>
      <w:r w:rsidRPr="00DE7958">
        <w:rPr>
          <w:szCs w:val="21"/>
        </w:rPr>
        <w:t>In RMB 100 million</w:t>
      </w:r>
    </w:p>
    <w:bookmarkEnd w:id="37"/>
    <w:tbl>
      <w:tblPr>
        <w:tblW w:w="8442" w:type="dxa"/>
        <w:jc w:val="center"/>
        <w:tblLayout w:type="fixed"/>
        <w:tblCellMar>
          <w:left w:w="0" w:type="dxa"/>
          <w:right w:w="0" w:type="dxa"/>
        </w:tblCellMar>
        <w:tblLook w:val="0000"/>
      </w:tblPr>
      <w:tblGrid>
        <w:gridCol w:w="1134"/>
        <w:gridCol w:w="993"/>
        <w:gridCol w:w="567"/>
        <w:gridCol w:w="1134"/>
        <w:gridCol w:w="850"/>
        <w:gridCol w:w="567"/>
        <w:gridCol w:w="1276"/>
        <w:gridCol w:w="918"/>
        <w:gridCol w:w="1003"/>
      </w:tblGrid>
      <w:tr w:rsidR="00F61C11" w:rsidRPr="00DE7958" w:rsidTr="00F61C11">
        <w:trPr>
          <w:cantSplit/>
          <w:trHeight w:val="285"/>
          <w:jc w:val="center"/>
        </w:trPr>
        <w:tc>
          <w:tcPr>
            <w:tcW w:w="1134" w:type="dxa"/>
            <w:vMerge w:val="restart"/>
            <w:tcBorders>
              <w:top w:val="single" w:sz="6" w:space="0" w:color="008000"/>
              <w:left w:val="nil"/>
              <w:right w:val="single" w:sz="4" w:space="0" w:color="008000"/>
            </w:tcBorders>
            <w:shd w:val="clear" w:color="auto" w:fill="CCFFCC"/>
            <w:tcMar>
              <w:top w:w="20" w:type="dxa"/>
              <w:left w:w="20" w:type="dxa"/>
              <w:bottom w:w="0" w:type="dxa"/>
              <w:right w:w="20" w:type="dxa"/>
            </w:tcMar>
            <w:vAlign w:val="center"/>
          </w:tcPr>
          <w:p w:rsidR="00F61C11" w:rsidRPr="00DE7958" w:rsidRDefault="00F61C11" w:rsidP="00F61C11">
            <w:pPr>
              <w:widowControl/>
              <w:jc w:val="left"/>
              <w:rPr>
                <w:szCs w:val="20"/>
              </w:rPr>
            </w:pPr>
          </w:p>
        </w:tc>
        <w:tc>
          <w:tcPr>
            <w:tcW w:w="993" w:type="dxa"/>
            <w:vMerge w:val="restart"/>
            <w:tcBorders>
              <w:top w:val="single" w:sz="6" w:space="0" w:color="008000"/>
              <w:left w:val="single" w:sz="4" w:space="0" w:color="008000"/>
              <w:right w:val="single" w:sz="4" w:space="0" w:color="008000"/>
            </w:tcBorders>
            <w:shd w:val="clear" w:color="auto" w:fill="CCFFCC"/>
            <w:tcMar>
              <w:top w:w="20" w:type="dxa"/>
              <w:left w:w="20" w:type="dxa"/>
              <w:bottom w:w="0" w:type="dxa"/>
              <w:right w:w="20" w:type="dxa"/>
            </w:tcMar>
            <w:vAlign w:val="center"/>
          </w:tcPr>
          <w:p w:rsidR="00F61C11" w:rsidRPr="00DE7958" w:rsidRDefault="00F61C11" w:rsidP="00F61C11">
            <w:pPr>
              <w:jc w:val="center"/>
              <w:rPr>
                <w:szCs w:val="20"/>
              </w:rPr>
            </w:pPr>
            <w:r w:rsidRPr="00DE7958">
              <w:rPr>
                <w:szCs w:val="20"/>
              </w:rPr>
              <w:t xml:space="preserve">All-system </w:t>
            </w:r>
            <w:r w:rsidRPr="00DE7958">
              <w:rPr>
                <w:szCs w:val="20"/>
              </w:rPr>
              <w:lastRenderedPageBreak/>
              <w:t>financing aggregates</w:t>
            </w:r>
            <w:r w:rsidRPr="00DE7958">
              <w:rPr>
                <w:szCs w:val="16"/>
                <w:vertAlign w:val="superscript"/>
              </w:rPr>
              <w:t xml:space="preserve"> 1</w:t>
            </w:r>
          </w:p>
        </w:tc>
        <w:tc>
          <w:tcPr>
            <w:tcW w:w="6315" w:type="dxa"/>
            <w:gridSpan w:val="7"/>
            <w:tcBorders>
              <w:top w:val="single" w:sz="6" w:space="0" w:color="008000"/>
              <w:left w:val="single" w:sz="4" w:space="0" w:color="008000"/>
              <w:bottom w:val="single" w:sz="4" w:space="0" w:color="008000"/>
            </w:tcBorders>
            <w:shd w:val="clear" w:color="auto" w:fill="CCFFCC"/>
            <w:tcMar>
              <w:top w:w="20" w:type="dxa"/>
              <w:left w:w="20" w:type="dxa"/>
              <w:bottom w:w="0" w:type="dxa"/>
              <w:right w:w="20" w:type="dxa"/>
            </w:tcMar>
            <w:vAlign w:val="center"/>
          </w:tcPr>
          <w:p w:rsidR="00F61C11" w:rsidRPr="00DE7958" w:rsidRDefault="00F61C11" w:rsidP="00F61C11">
            <w:pPr>
              <w:rPr>
                <w:szCs w:val="20"/>
              </w:rPr>
            </w:pPr>
            <w:r w:rsidRPr="00DE7958">
              <w:rPr>
                <w:szCs w:val="20"/>
              </w:rPr>
              <w:lastRenderedPageBreak/>
              <w:t>Of which:</w:t>
            </w:r>
          </w:p>
        </w:tc>
      </w:tr>
      <w:tr w:rsidR="00F61C11" w:rsidRPr="00DE7958" w:rsidTr="00F61C11">
        <w:trPr>
          <w:cantSplit/>
          <w:trHeight w:val="720"/>
          <w:jc w:val="center"/>
        </w:trPr>
        <w:tc>
          <w:tcPr>
            <w:tcW w:w="1134" w:type="dxa"/>
            <w:vMerge/>
            <w:tcBorders>
              <w:left w:val="nil"/>
              <w:bottom w:val="single" w:sz="6" w:space="0" w:color="008000"/>
              <w:right w:val="single" w:sz="4" w:space="0" w:color="008000"/>
            </w:tcBorders>
            <w:shd w:val="clear" w:color="auto" w:fill="CCFFCC"/>
            <w:vAlign w:val="center"/>
          </w:tcPr>
          <w:p w:rsidR="00F61C11" w:rsidRPr="00DE7958" w:rsidRDefault="00F61C11" w:rsidP="00F61C11">
            <w:pPr>
              <w:jc w:val="center"/>
              <w:rPr>
                <w:b/>
                <w:bCs/>
                <w:szCs w:val="20"/>
              </w:rPr>
            </w:pPr>
          </w:p>
        </w:tc>
        <w:tc>
          <w:tcPr>
            <w:tcW w:w="993" w:type="dxa"/>
            <w:vMerge/>
            <w:tcBorders>
              <w:left w:val="single" w:sz="4" w:space="0" w:color="008000"/>
              <w:bottom w:val="single" w:sz="6" w:space="0" w:color="008000"/>
              <w:right w:val="single" w:sz="4" w:space="0" w:color="008000"/>
            </w:tcBorders>
            <w:shd w:val="clear" w:color="auto" w:fill="CCFFCC"/>
            <w:vAlign w:val="center"/>
          </w:tcPr>
          <w:p w:rsidR="00F61C11" w:rsidRPr="00DE7958" w:rsidRDefault="00F61C11" w:rsidP="00F61C11">
            <w:pPr>
              <w:jc w:val="center"/>
              <w:rPr>
                <w:b/>
                <w:bCs/>
                <w:szCs w:val="20"/>
              </w:rPr>
            </w:pPr>
          </w:p>
        </w:tc>
        <w:tc>
          <w:tcPr>
            <w:tcW w:w="567" w:type="dxa"/>
            <w:tcBorders>
              <w:top w:val="single" w:sz="4" w:space="0" w:color="00800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F61C11" w:rsidRPr="00DE7958" w:rsidRDefault="00F61C11" w:rsidP="00F61C11">
            <w:pPr>
              <w:jc w:val="center"/>
              <w:rPr>
                <w:szCs w:val="20"/>
              </w:rPr>
            </w:pPr>
            <w:r w:rsidRPr="00DE7958">
              <w:rPr>
                <w:szCs w:val="20"/>
              </w:rPr>
              <w:t xml:space="preserve">RMB loans </w:t>
            </w:r>
          </w:p>
        </w:tc>
        <w:tc>
          <w:tcPr>
            <w:tcW w:w="1134" w:type="dxa"/>
            <w:tcBorders>
              <w:top w:val="single" w:sz="4" w:space="0" w:color="00800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F61C11" w:rsidRPr="00DE7958" w:rsidRDefault="00F61C11" w:rsidP="00F61C11">
            <w:pPr>
              <w:jc w:val="center"/>
              <w:rPr>
                <w:szCs w:val="21"/>
              </w:rPr>
            </w:pPr>
            <w:r w:rsidRPr="00DE7958">
              <w:rPr>
                <w:szCs w:val="21"/>
              </w:rPr>
              <w:t>Foreign- currency denominated (RMB equivalent)</w:t>
            </w:r>
          </w:p>
        </w:tc>
        <w:tc>
          <w:tcPr>
            <w:tcW w:w="850" w:type="dxa"/>
            <w:tcBorders>
              <w:top w:val="single" w:sz="4" w:space="0" w:color="00800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F61C11" w:rsidRPr="00DE7958" w:rsidRDefault="00F61C11" w:rsidP="00F61C11">
            <w:pPr>
              <w:jc w:val="center"/>
              <w:rPr>
                <w:szCs w:val="21"/>
              </w:rPr>
            </w:pPr>
            <w:r w:rsidRPr="00DE7958">
              <w:rPr>
                <w:szCs w:val="21"/>
              </w:rPr>
              <w:t>Entrusted loans</w:t>
            </w:r>
          </w:p>
        </w:tc>
        <w:tc>
          <w:tcPr>
            <w:tcW w:w="567" w:type="dxa"/>
            <w:tcBorders>
              <w:top w:val="single" w:sz="4" w:space="0" w:color="00800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F61C11" w:rsidRPr="00DE7958" w:rsidRDefault="00F61C11" w:rsidP="00F61C11">
            <w:pPr>
              <w:jc w:val="center"/>
              <w:rPr>
                <w:szCs w:val="21"/>
              </w:rPr>
            </w:pPr>
            <w:r w:rsidRPr="00DE7958">
              <w:rPr>
                <w:szCs w:val="21"/>
              </w:rPr>
              <w:t xml:space="preserve">Trust loans </w:t>
            </w:r>
          </w:p>
        </w:tc>
        <w:tc>
          <w:tcPr>
            <w:tcW w:w="1276" w:type="dxa"/>
            <w:tcBorders>
              <w:top w:val="single" w:sz="4" w:space="0" w:color="00800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F61C11" w:rsidRPr="00DE7958" w:rsidRDefault="00F61C11" w:rsidP="00F61C11">
            <w:pPr>
              <w:jc w:val="center"/>
              <w:rPr>
                <w:szCs w:val="21"/>
              </w:rPr>
            </w:pPr>
            <w:r w:rsidRPr="00DE7958">
              <w:rPr>
                <w:szCs w:val="21"/>
              </w:rPr>
              <w:t xml:space="preserve">Undiscounted bankers’ acceptances </w:t>
            </w:r>
          </w:p>
        </w:tc>
        <w:tc>
          <w:tcPr>
            <w:tcW w:w="918" w:type="dxa"/>
            <w:tcBorders>
              <w:top w:val="single" w:sz="4" w:space="0" w:color="00800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F61C11" w:rsidRPr="00DE7958" w:rsidRDefault="00F61C11" w:rsidP="00F61C11">
            <w:pPr>
              <w:jc w:val="center"/>
              <w:rPr>
                <w:szCs w:val="21"/>
              </w:rPr>
            </w:pPr>
            <w:r w:rsidRPr="00DE7958">
              <w:rPr>
                <w:szCs w:val="21"/>
              </w:rPr>
              <w:t>Enterprise bonds</w:t>
            </w:r>
          </w:p>
        </w:tc>
        <w:tc>
          <w:tcPr>
            <w:tcW w:w="1003" w:type="dxa"/>
            <w:tcBorders>
              <w:top w:val="single" w:sz="4" w:space="0" w:color="008000"/>
              <w:left w:val="single" w:sz="4" w:space="0" w:color="008000"/>
              <w:bottom w:val="single" w:sz="6" w:space="0" w:color="008000"/>
              <w:right w:val="nil"/>
            </w:tcBorders>
            <w:shd w:val="clear" w:color="auto" w:fill="CCFFCC"/>
            <w:tcMar>
              <w:top w:w="20" w:type="dxa"/>
              <w:left w:w="20" w:type="dxa"/>
              <w:bottom w:w="0" w:type="dxa"/>
              <w:right w:w="20" w:type="dxa"/>
            </w:tcMar>
            <w:vAlign w:val="center"/>
          </w:tcPr>
          <w:p w:rsidR="00F61C11" w:rsidRPr="00DE7958" w:rsidRDefault="00F61C11" w:rsidP="00F61C11">
            <w:pPr>
              <w:jc w:val="center"/>
              <w:rPr>
                <w:szCs w:val="21"/>
              </w:rPr>
            </w:pPr>
            <w:r w:rsidRPr="00DE7958">
              <w:rPr>
                <w:szCs w:val="21"/>
              </w:rPr>
              <w:t>Financing by domestic institutions via domestic stock markets</w:t>
            </w:r>
          </w:p>
        </w:tc>
      </w:tr>
      <w:tr w:rsidR="00F61C11" w:rsidRPr="00DE7958" w:rsidTr="00F61C11">
        <w:trPr>
          <w:trHeight w:val="375"/>
          <w:jc w:val="center"/>
        </w:trPr>
        <w:tc>
          <w:tcPr>
            <w:tcW w:w="1134" w:type="dxa"/>
            <w:tcBorders>
              <w:top w:val="single" w:sz="4" w:space="0" w:color="C0C0C0"/>
              <w:left w:val="nil"/>
              <w:bottom w:val="single" w:sz="4" w:space="0" w:color="C0C0C0"/>
              <w:right w:val="single" w:sz="4" w:space="0" w:color="008000"/>
            </w:tcBorders>
            <w:shd w:val="clear" w:color="auto" w:fill="FFFFFF"/>
            <w:tcMar>
              <w:top w:w="20" w:type="dxa"/>
              <w:left w:w="20" w:type="dxa"/>
              <w:bottom w:w="0" w:type="dxa"/>
              <w:right w:w="20" w:type="dxa"/>
            </w:tcMar>
            <w:vAlign w:val="center"/>
          </w:tcPr>
          <w:p w:rsidR="00F61C11" w:rsidRPr="00DE7958" w:rsidRDefault="00F61C11" w:rsidP="00F61C11">
            <w:pPr>
              <w:jc w:val="center"/>
              <w:rPr>
                <w:szCs w:val="20"/>
              </w:rPr>
            </w:pPr>
            <w:r w:rsidRPr="00DE7958">
              <w:rPr>
                <w:szCs w:val="20"/>
              </w:rPr>
              <w:lastRenderedPageBreak/>
              <w:t xml:space="preserve">End 2016 </w:t>
            </w:r>
            <w:r w:rsidRPr="00DE7958">
              <w:rPr>
                <w:szCs w:val="16"/>
                <w:vertAlign w:val="superscript"/>
              </w:rPr>
              <w:t>2</w:t>
            </w:r>
            <w:r w:rsidRPr="00DE7958">
              <w:rPr>
                <w:szCs w:val="20"/>
              </w:rPr>
              <w:t xml:space="preserve"> </w:t>
            </w:r>
          </w:p>
        </w:tc>
        <w:tc>
          <w:tcPr>
            <w:tcW w:w="993"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vAlign w:val="center"/>
          </w:tcPr>
          <w:p w:rsidR="00F61C11" w:rsidRPr="00DE7958" w:rsidRDefault="00F61C11" w:rsidP="00F61C11">
            <w:pPr>
              <w:jc w:val="right"/>
            </w:pPr>
            <w:r w:rsidRPr="00DE7958">
              <w:t>155.99</w:t>
            </w:r>
          </w:p>
        </w:tc>
        <w:tc>
          <w:tcPr>
            <w:tcW w:w="567"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vAlign w:val="center"/>
          </w:tcPr>
          <w:p w:rsidR="00F61C11" w:rsidRPr="00DE7958" w:rsidRDefault="00F61C11" w:rsidP="00F61C11">
            <w:pPr>
              <w:jc w:val="right"/>
            </w:pPr>
            <w:r w:rsidRPr="00DE7958">
              <w:t>105.19</w:t>
            </w:r>
          </w:p>
        </w:tc>
        <w:tc>
          <w:tcPr>
            <w:tcW w:w="1134"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vAlign w:val="center"/>
          </w:tcPr>
          <w:p w:rsidR="00F61C11" w:rsidRPr="00DE7958" w:rsidRDefault="00F61C11" w:rsidP="00F61C11">
            <w:pPr>
              <w:jc w:val="right"/>
            </w:pPr>
            <w:r w:rsidRPr="00DE7958">
              <w:t>2.63</w:t>
            </w:r>
          </w:p>
        </w:tc>
        <w:tc>
          <w:tcPr>
            <w:tcW w:w="850"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vAlign w:val="center"/>
          </w:tcPr>
          <w:p w:rsidR="00F61C11" w:rsidRPr="00DE7958" w:rsidRDefault="00F61C11" w:rsidP="00F61C11">
            <w:pPr>
              <w:jc w:val="right"/>
            </w:pPr>
            <w:r w:rsidRPr="00DE7958">
              <w:t>13.20</w:t>
            </w:r>
          </w:p>
        </w:tc>
        <w:tc>
          <w:tcPr>
            <w:tcW w:w="567"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vAlign w:val="center"/>
          </w:tcPr>
          <w:p w:rsidR="00F61C11" w:rsidRPr="00DE7958" w:rsidRDefault="00F61C11" w:rsidP="00F61C11">
            <w:pPr>
              <w:jc w:val="right"/>
            </w:pPr>
            <w:r w:rsidRPr="00DE7958">
              <w:t>6.31</w:t>
            </w:r>
          </w:p>
        </w:tc>
        <w:tc>
          <w:tcPr>
            <w:tcW w:w="1276"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vAlign w:val="center"/>
          </w:tcPr>
          <w:p w:rsidR="00F61C11" w:rsidRPr="00DE7958" w:rsidRDefault="00F61C11" w:rsidP="00F61C11">
            <w:pPr>
              <w:jc w:val="right"/>
            </w:pPr>
            <w:r w:rsidRPr="00DE7958">
              <w:t>3.90</w:t>
            </w:r>
          </w:p>
        </w:tc>
        <w:tc>
          <w:tcPr>
            <w:tcW w:w="918"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vAlign w:val="center"/>
          </w:tcPr>
          <w:p w:rsidR="00F61C11" w:rsidRPr="00DE7958" w:rsidRDefault="00F61C11" w:rsidP="00F61C11">
            <w:pPr>
              <w:jc w:val="right"/>
            </w:pPr>
            <w:r w:rsidRPr="00DE7958">
              <w:t>17.92</w:t>
            </w:r>
          </w:p>
        </w:tc>
        <w:tc>
          <w:tcPr>
            <w:tcW w:w="1003" w:type="dxa"/>
            <w:tcBorders>
              <w:top w:val="single" w:sz="4" w:space="0" w:color="C0C0C0"/>
              <w:left w:val="single" w:sz="4" w:space="0" w:color="008000"/>
              <w:bottom w:val="single" w:sz="4" w:space="0" w:color="C0C0C0"/>
              <w:right w:val="nil"/>
            </w:tcBorders>
            <w:shd w:val="clear" w:color="auto" w:fill="FFFFFF"/>
            <w:tcMar>
              <w:top w:w="20" w:type="dxa"/>
              <w:left w:w="20" w:type="dxa"/>
              <w:bottom w:w="0" w:type="dxa"/>
              <w:right w:w="20" w:type="dxa"/>
            </w:tcMar>
            <w:vAlign w:val="center"/>
          </w:tcPr>
          <w:p w:rsidR="00F61C11" w:rsidRPr="00DE7958" w:rsidRDefault="00F61C11" w:rsidP="00F61C11">
            <w:pPr>
              <w:jc w:val="right"/>
            </w:pPr>
            <w:r w:rsidRPr="00DE7958">
              <w:t>5.77</w:t>
            </w:r>
          </w:p>
        </w:tc>
      </w:tr>
      <w:tr w:rsidR="00F61C11" w:rsidRPr="00DE7958" w:rsidTr="00F61C11">
        <w:trPr>
          <w:trHeight w:val="375"/>
          <w:jc w:val="center"/>
        </w:trPr>
        <w:tc>
          <w:tcPr>
            <w:tcW w:w="1134" w:type="dxa"/>
            <w:tcBorders>
              <w:top w:val="single" w:sz="4" w:space="0" w:color="C0C0C0"/>
              <w:left w:val="nil"/>
              <w:bottom w:val="single" w:sz="6" w:space="0" w:color="008000"/>
              <w:right w:val="single" w:sz="4" w:space="0" w:color="008000"/>
            </w:tcBorders>
            <w:shd w:val="clear" w:color="auto" w:fill="CCFFCC"/>
            <w:tcMar>
              <w:top w:w="20" w:type="dxa"/>
              <w:left w:w="20" w:type="dxa"/>
              <w:bottom w:w="0" w:type="dxa"/>
              <w:right w:w="20" w:type="dxa"/>
            </w:tcMar>
            <w:vAlign w:val="center"/>
          </w:tcPr>
          <w:p w:rsidR="00F61C11" w:rsidRPr="00DE7958" w:rsidRDefault="00F61C11" w:rsidP="00F61C11">
            <w:pPr>
              <w:rPr>
                <w:szCs w:val="20"/>
              </w:rPr>
            </w:pPr>
            <w:r w:rsidRPr="00DE7958">
              <w:rPr>
                <w:szCs w:val="20"/>
              </w:rPr>
              <w:t>YOY change</w:t>
            </w:r>
          </w:p>
        </w:tc>
        <w:tc>
          <w:tcPr>
            <w:tcW w:w="993"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F61C11" w:rsidRPr="00DE7958" w:rsidRDefault="00F61C11" w:rsidP="00F61C11">
            <w:pPr>
              <w:jc w:val="right"/>
            </w:pPr>
            <w:r w:rsidRPr="00DE7958">
              <w:t>12.8</w:t>
            </w:r>
          </w:p>
        </w:tc>
        <w:tc>
          <w:tcPr>
            <w:tcW w:w="567"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F61C11" w:rsidRPr="00DE7958" w:rsidRDefault="00F61C11" w:rsidP="00F61C11">
            <w:pPr>
              <w:jc w:val="right"/>
            </w:pPr>
            <w:r w:rsidRPr="00DE7958">
              <w:t>13.4</w:t>
            </w:r>
          </w:p>
        </w:tc>
        <w:tc>
          <w:tcPr>
            <w:tcW w:w="1134"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F61C11" w:rsidRPr="00DE7958" w:rsidRDefault="00F61C11" w:rsidP="00F61C11">
            <w:pPr>
              <w:jc w:val="right"/>
            </w:pPr>
            <w:r w:rsidRPr="00DE7958">
              <w:t>-12.9</w:t>
            </w:r>
          </w:p>
        </w:tc>
        <w:tc>
          <w:tcPr>
            <w:tcW w:w="850"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F61C11" w:rsidRPr="00DE7958" w:rsidRDefault="00F61C11" w:rsidP="00F61C11">
            <w:pPr>
              <w:jc w:val="right"/>
            </w:pPr>
            <w:r w:rsidRPr="00DE7958">
              <w:t>19.8</w:t>
            </w:r>
          </w:p>
        </w:tc>
        <w:tc>
          <w:tcPr>
            <w:tcW w:w="567"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F61C11" w:rsidRPr="00DE7958" w:rsidRDefault="00F61C11" w:rsidP="00F61C11">
            <w:pPr>
              <w:jc w:val="right"/>
            </w:pPr>
            <w:r w:rsidRPr="00DE7958">
              <w:t>15.8</w:t>
            </w:r>
          </w:p>
        </w:tc>
        <w:tc>
          <w:tcPr>
            <w:tcW w:w="1276"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F61C11" w:rsidRPr="00DE7958" w:rsidRDefault="00F61C11" w:rsidP="00F61C11">
            <w:pPr>
              <w:jc w:val="right"/>
            </w:pPr>
            <w:r w:rsidRPr="00DE7958">
              <w:t>-33.4</w:t>
            </w:r>
          </w:p>
        </w:tc>
        <w:tc>
          <w:tcPr>
            <w:tcW w:w="918"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F61C11" w:rsidRPr="00DE7958" w:rsidRDefault="00F61C11" w:rsidP="00F61C11">
            <w:pPr>
              <w:jc w:val="right"/>
            </w:pPr>
            <w:r w:rsidRPr="00DE7958">
              <w:t>22.5</w:t>
            </w:r>
          </w:p>
        </w:tc>
        <w:tc>
          <w:tcPr>
            <w:tcW w:w="1003" w:type="dxa"/>
            <w:tcBorders>
              <w:top w:val="single" w:sz="4" w:space="0" w:color="C0C0C0"/>
              <w:left w:val="single" w:sz="4" w:space="0" w:color="008000"/>
              <w:bottom w:val="single" w:sz="6" w:space="0" w:color="008000"/>
              <w:right w:val="nil"/>
            </w:tcBorders>
            <w:shd w:val="clear" w:color="auto" w:fill="CCFFCC"/>
            <w:tcMar>
              <w:top w:w="20" w:type="dxa"/>
              <w:left w:w="20" w:type="dxa"/>
              <w:bottom w:w="0" w:type="dxa"/>
              <w:right w:w="20" w:type="dxa"/>
            </w:tcMar>
            <w:vAlign w:val="center"/>
          </w:tcPr>
          <w:p w:rsidR="00F61C11" w:rsidRPr="00DE7958" w:rsidRDefault="00F61C11" w:rsidP="00F61C11">
            <w:pPr>
              <w:jc w:val="right"/>
            </w:pPr>
            <w:r w:rsidRPr="00DE7958">
              <w:t>27.6</w:t>
            </w:r>
          </w:p>
        </w:tc>
      </w:tr>
    </w:tbl>
    <w:p w:rsidR="00F61C11" w:rsidRPr="00DE7958" w:rsidRDefault="00F61C11" w:rsidP="00F61C11">
      <w:pPr>
        <w:pStyle w:val="NormalWeb1"/>
        <w:widowControl w:val="0"/>
        <w:autoSpaceDE w:val="0"/>
        <w:autoSpaceDN w:val="0"/>
        <w:adjustRightInd w:val="0"/>
        <w:spacing w:before="0" w:beforeAutospacing="0" w:after="0" w:afterAutospacing="0"/>
        <w:jc w:val="both"/>
        <w:rPr>
          <w:rFonts w:ascii="Times New Roman" w:eastAsia="楷体_GB2312" w:hAnsi="Times New Roman" w:cs="Times New Roman" w:hint="default"/>
          <w:sz w:val="21"/>
          <w:szCs w:val="21"/>
        </w:rPr>
      </w:pPr>
      <w:r w:rsidRPr="00DE7958">
        <w:rPr>
          <w:rFonts w:ascii="Times New Roman" w:eastAsia="楷体_GB2312" w:hAnsi="Times New Roman" w:cs="Times New Roman" w:hint="default"/>
          <w:sz w:val="21"/>
          <w:szCs w:val="21"/>
        </w:rPr>
        <w:t xml:space="preserve">Notes: 1. The stocks of all-system financing aggregates refer to the outstanding total volume of financing provided by the financial system to the real economy </w:t>
      </w:r>
      <w:r w:rsidRPr="00DE7958">
        <w:rPr>
          <w:rFonts w:ascii="Times New Roman" w:eastAsia="宋体" w:hAnsi="Times New Roman" w:cs="Times New Roman" w:hint="default"/>
          <w:sz w:val="21"/>
          <w:szCs w:val="21"/>
        </w:rPr>
        <w:t xml:space="preserve">(the non-financial corporate sectors and the household sectors in the domestic market) </w:t>
      </w:r>
      <w:r w:rsidRPr="00DE7958">
        <w:rPr>
          <w:rFonts w:ascii="Times New Roman" w:eastAsia="楷体_GB2312" w:hAnsi="Times New Roman" w:cs="Times New Roman" w:hint="default"/>
          <w:sz w:val="21"/>
          <w:szCs w:val="21"/>
        </w:rPr>
        <w:t xml:space="preserve">at the end of a certain period of time. 2. Data for the current period are preliminary. Stocks are based on the book value or the face value. The year-on-year change is annualized and based on comparable data. </w:t>
      </w:r>
    </w:p>
    <w:p w:rsidR="00F61C11" w:rsidRPr="00DE7958" w:rsidRDefault="00F61C11" w:rsidP="00F61C11">
      <w:pPr>
        <w:pStyle w:val="NormalWeb1"/>
        <w:widowControl w:val="0"/>
        <w:autoSpaceDE w:val="0"/>
        <w:autoSpaceDN w:val="0"/>
        <w:adjustRightInd w:val="0"/>
        <w:spacing w:before="0" w:beforeAutospacing="0" w:after="0" w:afterAutospacing="0"/>
        <w:jc w:val="both"/>
        <w:rPr>
          <w:rFonts w:ascii="Times New Roman" w:eastAsia="楷体_GB2312" w:hAnsi="Times New Roman" w:cs="Times New Roman" w:hint="default"/>
          <w:sz w:val="21"/>
          <w:szCs w:val="21"/>
        </w:rPr>
      </w:pPr>
      <w:r w:rsidRPr="00DE7958">
        <w:rPr>
          <w:rFonts w:ascii="Times New Roman" w:eastAsia="楷体_GB2312" w:hAnsi="Times New Roman" w:cs="Times New Roman" w:hint="default"/>
          <w:sz w:val="21"/>
          <w:szCs w:val="21"/>
        </w:rPr>
        <w:t>Sources: The People’s Bank of China, National Development and Reform Commission, China Securities Regulatory Commission, China Insurance Regulatory Commission, China Central Depository and Clearing Co., Ltd., and National Association of Financial Market Institutional Investors.</w:t>
      </w:r>
      <w:bookmarkEnd w:id="38"/>
      <w:bookmarkEnd w:id="39"/>
    </w:p>
    <w:p w:rsidR="00F61C11" w:rsidRPr="00DE7958" w:rsidRDefault="00F61C11" w:rsidP="00F61C11">
      <w:pPr>
        <w:keepNext/>
        <w:rPr>
          <w:b/>
          <w:sz w:val="24"/>
        </w:rPr>
      </w:pPr>
      <w:bookmarkStart w:id="40" w:name="_Toc477878109"/>
      <w:r w:rsidRPr="00DE7958">
        <w:rPr>
          <w:b/>
          <w:sz w:val="24"/>
        </w:rPr>
        <w:t xml:space="preserve">Table </w:t>
      </w:r>
      <w:r w:rsidR="004B712C" w:rsidRPr="00DE7958">
        <w:rPr>
          <w:b/>
          <w:sz w:val="24"/>
        </w:rPr>
        <w:fldChar w:fldCharType="begin"/>
      </w:r>
      <w:r w:rsidRPr="00DE7958">
        <w:rPr>
          <w:b/>
          <w:sz w:val="24"/>
        </w:rPr>
        <w:instrText xml:space="preserve"> SEQ Table \* ARABIC </w:instrText>
      </w:r>
      <w:r w:rsidR="004B712C" w:rsidRPr="00DE7958">
        <w:rPr>
          <w:b/>
          <w:sz w:val="24"/>
        </w:rPr>
        <w:fldChar w:fldCharType="separate"/>
      </w:r>
      <w:r w:rsidR="004B4BC6">
        <w:rPr>
          <w:b/>
          <w:noProof/>
          <w:sz w:val="24"/>
        </w:rPr>
        <w:t>5</w:t>
      </w:r>
      <w:r w:rsidR="004B712C" w:rsidRPr="00DE7958">
        <w:rPr>
          <w:b/>
          <w:sz w:val="24"/>
        </w:rPr>
        <w:fldChar w:fldCharType="end"/>
      </w:r>
      <w:r w:rsidRPr="00DE7958">
        <w:rPr>
          <w:b/>
          <w:sz w:val="24"/>
        </w:rPr>
        <w:t xml:space="preserve"> Increments in All-system Financing Aggregates in 2016</w:t>
      </w:r>
      <w:bookmarkEnd w:id="40"/>
    </w:p>
    <w:p w:rsidR="00F61C11" w:rsidRPr="00DE7958" w:rsidRDefault="00F61C11" w:rsidP="00F61C11">
      <w:pPr>
        <w:jc w:val="right"/>
        <w:rPr>
          <w:rFonts w:eastAsia="仿宋_GB2312"/>
          <w:szCs w:val="21"/>
        </w:rPr>
      </w:pPr>
      <w:r w:rsidRPr="00DE7958">
        <w:rPr>
          <w:szCs w:val="21"/>
        </w:rPr>
        <w:t>In RMB 100 million</w:t>
      </w:r>
    </w:p>
    <w:tbl>
      <w:tblPr>
        <w:tblW w:w="8442" w:type="dxa"/>
        <w:jc w:val="center"/>
        <w:tblLayout w:type="fixed"/>
        <w:tblCellMar>
          <w:left w:w="0" w:type="dxa"/>
          <w:right w:w="0" w:type="dxa"/>
        </w:tblCellMar>
        <w:tblLook w:val="0000"/>
      </w:tblPr>
      <w:tblGrid>
        <w:gridCol w:w="1061"/>
        <w:gridCol w:w="992"/>
        <w:gridCol w:w="850"/>
        <w:gridCol w:w="1134"/>
        <w:gridCol w:w="851"/>
        <w:gridCol w:w="567"/>
        <w:gridCol w:w="1134"/>
        <w:gridCol w:w="925"/>
        <w:gridCol w:w="928"/>
      </w:tblGrid>
      <w:tr w:rsidR="00F61C11" w:rsidRPr="00DE7958" w:rsidTr="00F61C11">
        <w:trPr>
          <w:cantSplit/>
          <w:trHeight w:val="285"/>
          <w:jc w:val="center"/>
        </w:trPr>
        <w:tc>
          <w:tcPr>
            <w:tcW w:w="1061" w:type="dxa"/>
            <w:vMerge w:val="restart"/>
            <w:tcBorders>
              <w:top w:val="single" w:sz="6" w:space="0" w:color="008000"/>
              <w:left w:val="nil"/>
              <w:right w:val="single" w:sz="4" w:space="0" w:color="008000"/>
            </w:tcBorders>
            <w:shd w:val="clear" w:color="auto" w:fill="CCFFCC"/>
            <w:tcMar>
              <w:top w:w="20" w:type="dxa"/>
              <w:left w:w="20" w:type="dxa"/>
              <w:bottom w:w="0" w:type="dxa"/>
              <w:right w:w="20" w:type="dxa"/>
            </w:tcMar>
            <w:vAlign w:val="center"/>
          </w:tcPr>
          <w:p w:rsidR="00F61C11" w:rsidRPr="00DE7958" w:rsidRDefault="00F61C11" w:rsidP="00F61C11">
            <w:pPr>
              <w:rPr>
                <w:szCs w:val="20"/>
              </w:rPr>
            </w:pPr>
          </w:p>
        </w:tc>
        <w:tc>
          <w:tcPr>
            <w:tcW w:w="992" w:type="dxa"/>
            <w:vMerge w:val="restart"/>
            <w:tcBorders>
              <w:top w:val="single" w:sz="6" w:space="0" w:color="008000"/>
              <w:left w:val="single" w:sz="4" w:space="0" w:color="008000"/>
              <w:right w:val="single" w:sz="4" w:space="0" w:color="008000"/>
            </w:tcBorders>
            <w:shd w:val="clear" w:color="auto" w:fill="CCFFCC"/>
            <w:tcMar>
              <w:top w:w="20" w:type="dxa"/>
              <w:left w:w="20" w:type="dxa"/>
              <w:bottom w:w="0" w:type="dxa"/>
              <w:right w:w="20" w:type="dxa"/>
            </w:tcMar>
            <w:vAlign w:val="center"/>
          </w:tcPr>
          <w:p w:rsidR="00F61C11" w:rsidRPr="00DE7958" w:rsidRDefault="00F61C11" w:rsidP="00F61C11">
            <w:pPr>
              <w:jc w:val="center"/>
              <w:rPr>
                <w:sz w:val="18"/>
                <w:szCs w:val="20"/>
              </w:rPr>
            </w:pPr>
            <w:r w:rsidRPr="00DE7958">
              <w:rPr>
                <w:sz w:val="18"/>
                <w:szCs w:val="20"/>
              </w:rPr>
              <w:t>Incremental all-system financing aggregates</w:t>
            </w:r>
            <w:r w:rsidRPr="00DE7958">
              <w:rPr>
                <w:sz w:val="18"/>
                <w:szCs w:val="16"/>
                <w:vertAlign w:val="superscript"/>
              </w:rPr>
              <w:t xml:space="preserve"> </w:t>
            </w:r>
            <w:r w:rsidR="004B712C" w:rsidRPr="00DE7958">
              <w:rPr>
                <w:sz w:val="18"/>
                <w:szCs w:val="16"/>
                <w:vertAlign w:val="superscript"/>
              </w:rPr>
              <w:fldChar w:fldCharType="begin"/>
            </w:r>
            <w:r w:rsidRPr="00DE7958">
              <w:rPr>
                <w:sz w:val="18"/>
                <w:szCs w:val="16"/>
                <w:vertAlign w:val="superscript"/>
              </w:rPr>
              <w:instrText xml:space="preserve"> = 1 \* GB3 </w:instrText>
            </w:r>
            <w:r w:rsidR="004B712C" w:rsidRPr="00DE7958">
              <w:rPr>
                <w:sz w:val="18"/>
                <w:szCs w:val="16"/>
                <w:vertAlign w:val="superscript"/>
              </w:rPr>
              <w:fldChar w:fldCharType="separate"/>
            </w:r>
            <w:r w:rsidRPr="00DE7958">
              <w:rPr>
                <w:rFonts w:ascii="宋体" w:hAnsi="宋体" w:cs="宋体" w:hint="eastAsia"/>
                <w:sz w:val="18"/>
                <w:szCs w:val="16"/>
                <w:vertAlign w:val="superscript"/>
              </w:rPr>
              <w:t>①</w:t>
            </w:r>
            <w:r w:rsidR="004B712C" w:rsidRPr="00DE7958">
              <w:rPr>
                <w:sz w:val="18"/>
                <w:szCs w:val="16"/>
                <w:vertAlign w:val="superscript"/>
              </w:rPr>
              <w:fldChar w:fldCharType="end"/>
            </w:r>
          </w:p>
        </w:tc>
        <w:tc>
          <w:tcPr>
            <w:tcW w:w="6389" w:type="dxa"/>
            <w:gridSpan w:val="7"/>
            <w:tcBorders>
              <w:top w:val="single" w:sz="6" w:space="0" w:color="008000"/>
              <w:left w:val="single" w:sz="4" w:space="0" w:color="008000"/>
              <w:bottom w:val="single" w:sz="4" w:space="0" w:color="008000"/>
            </w:tcBorders>
            <w:shd w:val="clear" w:color="auto" w:fill="CCFFCC"/>
            <w:tcMar>
              <w:top w:w="20" w:type="dxa"/>
              <w:left w:w="20" w:type="dxa"/>
              <w:bottom w:w="0" w:type="dxa"/>
              <w:right w:w="20" w:type="dxa"/>
            </w:tcMar>
            <w:vAlign w:val="center"/>
          </w:tcPr>
          <w:p w:rsidR="00F61C11" w:rsidRPr="00DE7958" w:rsidRDefault="00F61C11" w:rsidP="00F61C11">
            <w:pPr>
              <w:rPr>
                <w:szCs w:val="20"/>
              </w:rPr>
            </w:pPr>
            <w:r w:rsidRPr="00DE7958">
              <w:rPr>
                <w:szCs w:val="20"/>
              </w:rPr>
              <w:t>Of which:</w:t>
            </w:r>
          </w:p>
        </w:tc>
      </w:tr>
      <w:tr w:rsidR="00F61C11" w:rsidRPr="00DE7958" w:rsidTr="00F61C11">
        <w:trPr>
          <w:cantSplit/>
          <w:trHeight w:val="720"/>
          <w:jc w:val="center"/>
        </w:trPr>
        <w:tc>
          <w:tcPr>
            <w:tcW w:w="1061" w:type="dxa"/>
            <w:vMerge/>
            <w:tcBorders>
              <w:left w:val="nil"/>
              <w:bottom w:val="single" w:sz="6" w:space="0" w:color="008000"/>
              <w:right w:val="single" w:sz="4" w:space="0" w:color="008000"/>
            </w:tcBorders>
            <w:shd w:val="clear" w:color="auto" w:fill="CCFFCC"/>
            <w:vAlign w:val="center"/>
          </w:tcPr>
          <w:p w:rsidR="00F61C11" w:rsidRPr="00DE7958" w:rsidRDefault="00F61C11" w:rsidP="00F61C11">
            <w:pPr>
              <w:jc w:val="center"/>
              <w:rPr>
                <w:b/>
                <w:bCs/>
                <w:szCs w:val="20"/>
              </w:rPr>
            </w:pPr>
          </w:p>
        </w:tc>
        <w:tc>
          <w:tcPr>
            <w:tcW w:w="992" w:type="dxa"/>
            <w:vMerge/>
            <w:tcBorders>
              <w:left w:val="single" w:sz="4" w:space="0" w:color="008000"/>
              <w:bottom w:val="single" w:sz="6" w:space="0" w:color="008000"/>
              <w:right w:val="single" w:sz="4" w:space="0" w:color="008000"/>
            </w:tcBorders>
            <w:shd w:val="clear" w:color="auto" w:fill="CCFFCC"/>
            <w:vAlign w:val="center"/>
          </w:tcPr>
          <w:p w:rsidR="00F61C11" w:rsidRPr="00DE7958" w:rsidRDefault="00F61C11" w:rsidP="00F61C11">
            <w:pPr>
              <w:jc w:val="center"/>
              <w:rPr>
                <w:b/>
                <w:bCs/>
                <w:szCs w:val="20"/>
              </w:rPr>
            </w:pPr>
          </w:p>
        </w:tc>
        <w:tc>
          <w:tcPr>
            <w:tcW w:w="850" w:type="dxa"/>
            <w:tcBorders>
              <w:top w:val="single" w:sz="4" w:space="0" w:color="00800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F61C11" w:rsidRPr="00DE7958" w:rsidRDefault="00F61C11" w:rsidP="00F61C11">
            <w:pPr>
              <w:jc w:val="center"/>
              <w:rPr>
                <w:sz w:val="18"/>
                <w:szCs w:val="20"/>
              </w:rPr>
            </w:pPr>
            <w:r w:rsidRPr="00DE7958">
              <w:rPr>
                <w:sz w:val="18"/>
                <w:szCs w:val="20"/>
              </w:rPr>
              <w:t xml:space="preserve">RMB loans </w:t>
            </w:r>
          </w:p>
        </w:tc>
        <w:tc>
          <w:tcPr>
            <w:tcW w:w="1134" w:type="dxa"/>
            <w:tcBorders>
              <w:top w:val="single" w:sz="4" w:space="0" w:color="00800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F61C11" w:rsidRPr="00DE7958" w:rsidRDefault="00F61C11" w:rsidP="00F61C11">
            <w:pPr>
              <w:jc w:val="center"/>
              <w:rPr>
                <w:sz w:val="18"/>
                <w:szCs w:val="21"/>
              </w:rPr>
            </w:pPr>
            <w:r w:rsidRPr="00DE7958">
              <w:rPr>
                <w:sz w:val="18"/>
                <w:szCs w:val="21"/>
              </w:rPr>
              <w:t>Foreign- currency</w:t>
            </w:r>
          </w:p>
          <w:p w:rsidR="00F61C11" w:rsidRPr="00DE7958" w:rsidRDefault="00F61C11" w:rsidP="00F61C11">
            <w:pPr>
              <w:jc w:val="center"/>
              <w:rPr>
                <w:sz w:val="18"/>
                <w:szCs w:val="21"/>
              </w:rPr>
            </w:pPr>
            <w:r w:rsidRPr="00DE7958">
              <w:rPr>
                <w:sz w:val="18"/>
                <w:szCs w:val="21"/>
              </w:rPr>
              <w:t>denominated (RMB equivalent)</w:t>
            </w:r>
          </w:p>
        </w:tc>
        <w:tc>
          <w:tcPr>
            <w:tcW w:w="851" w:type="dxa"/>
            <w:tcBorders>
              <w:top w:val="single" w:sz="4" w:space="0" w:color="00800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F61C11" w:rsidRPr="00DE7958" w:rsidRDefault="00F61C11" w:rsidP="00F61C11">
            <w:pPr>
              <w:jc w:val="center"/>
              <w:rPr>
                <w:sz w:val="18"/>
                <w:szCs w:val="21"/>
              </w:rPr>
            </w:pPr>
            <w:r w:rsidRPr="00DE7958">
              <w:rPr>
                <w:sz w:val="18"/>
                <w:szCs w:val="21"/>
              </w:rPr>
              <w:t>Entrusted loans</w:t>
            </w:r>
          </w:p>
        </w:tc>
        <w:tc>
          <w:tcPr>
            <w:tcW w:w="567" w:type="dxa"/>
            <w:tcBorders>
              <w:top w:val="single" w:sz="4" w:space="0" w:color="00800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F61C11" w:rsidRPr="00DE7958" w:rsidRDefault="00F61C11" w:rsidP="00F61C11">
            <w:pPr>
              <w:jc w:val="center"/>
              <w:rPr>
                <w:sz w:val="18"/>
                <w:szCs w:val="21"/>
              </w:rPr>
            </w:pPr>
            <w:r w:rsidRPr="00DE7958">
              <w:rPr>
                <w:sz w:val="18"/>
                <w:szCs w:val="21"/>
              </w:rPr>
              <w:t xml:space="preserve">Trust loans </w:t>
            </w:r>
          </w:p>
        </w:tc>
        <w:tc>
          <w:tcPr>
            <w:tcW w:w="1134" w:type="dxa"/>
            <w:tcBorders>
              <w:top w:val="single" w:sz="4" w:space="0" w:color="00800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F61C11" w:rsidRPr="00DE7958" w:rsidRDefault="00F61C11" w:rsidP="00F61C11">
            <w:pPr>
              <w:jc w:val="center"/>
              <w:rPr>
                <w:sz w:val="18"/>
                <w:szCs w:val="21"/>
              </w:rPr>
            </w:pPr>
            <w:r w:rsidRPr="00DE7958">
              <w:rPr>
                <w:sz w:val="18"/>
                <w:szCs w:val="21"/>
              </w:rPr>
              <w:t xml:space="preserve">Undiscounted bankers’ acceptances </w:t>
            </w:r>
          </w:p>
        </w:tc>
        <w:tc>
          <w:tcPr>
            <w:tcW w:w="925" w:type="dxa"/>
            <w:tcBorders>
              <w:top w:val="single" w:sz="4" w:space="0" w:color="00800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F61C11" w:rsidRPr="00DE7958" w:rsidRDefault="00F61C11" w:rsidP="00F61C11">
            <w:pPr>
              <w:jc w:val="center"/>
              <w:rPr>
                <w:sz w:val="18"/>
                <w:szCs w:val="21"/>
              </w:rPr>
            </w:pPr>
            <w:r w:rsidRPr="00DE7958">
              <w:rPr>
                <w:sz w:val="18"/>
                <w:szCs w:val="21"/>
              </w:rPr>
              <w:t>Enterprise bonds</w:t>
            </w:r>
          </w:p>
        </w:tc>
        <w:tc>
          <w:tcPr>
            <w:tcW w:w="928" w:type="dxa"/>
            <w:tcBorders>
              <w:top w:val="single" w:sz="4" w:space="0" w:color="008000"/>
              <w:left w:val="single" w:sz="4" w:space="0" w:color="008000"/>
              <w:bottom w:val="single" w:sz="6" w:space="0" w:color="008000"/>
              <w:right w:val="nil"/>
            </w:tcBorders>
            <w:shd w:val="clear" w:color="auto" w:fill="CCFFCC"/>
            <w:tcMar>
              <w:top w:w="20" w:type="dxa"/>
              <w:left w:w="20" w:type="dxa"/>
              <w:bottom w:w="0" w:type="dxa"/>
              <w:right w:w="20" w:type="dxa"/>
            </w:tcMar>
            <w:vAlign w:val="center"/>
          </w:tcPr>
          <w:p w:rsidR="00F61C11" w:rsidRPr="00DE7958" w:rsidRDefault="00F61C11" w:rsidP="00F61C11">
            <w:pPr>
              <w:jc w:val="center"/>
              <w:rPr>
                <w:sz w:val="18"/>
                <w:szCs w:val="21"/>
              </w:rPr>
            </w:pPr>
            <w:r w:rsidRPr="00DE7958">
              <w:rPr>
                <w:sz w:val="18"/>
                <w:szCs w:val="21"/>
              </w:rPr>
              <w:t>Financing by domestic institutions via the domestic stock markets</w:t>
            </w:r>
          </w:p>
        </w:tc>
      </w:tr>
      <w:tr w:rsidR="00F61C11" w:rsidRPr="00DE7958" w:rsidTr="00F61C11">
        <w:trPr>
          <w:trHeight w:val="375"/>
          <w:jc w:val="center"/>
        </w:trPr>
        <w:tc>
          <w:tcPr>
            <w:tcW w:w="1061" w:type="dxa"/>
            <w:tcBorders>
              <w:top w:val="single" w:sz="4" w:space="0" w:color="C0C0C0"/>
              <w:left w:val="nil"/>
              <w:bottom w:val="single" w:sz="4" w:space="0" w:color="C0C0C0"/>
              <w:right w:val="single" w:sz="4" w:space="0" w:color="008000"/>
            </w:tcBorders>
            <w:shd w:val="clear" w:color="auto" w:fill="FFFFFF"/>
            <w:tcMar>
              <w:top w:w="20" w:type="dxa"/>
              <w:left w:w="20" w:type="dxa"/>
              <w:bottom w:w="0" w:type="dxa"/>
              <w:right w:w="20" w:type="dxa"/>
            </w:tcMar>
            <w:vAlign w:val="center"/>
          </w:tcPr>
          <w:p w:rsidR="00F61C11" w:rsidRPr="00DE7958" w:rsidRDefault="00F61C11" w:rsidP="00F61C11">
            <w:pPr>
              <w:jc w:val="center"/>
              <w:rPr>
                <w:szCs w:val="20"/>
              </w:rPr>
            </w:pPr>
            <w:r w:rsidRPr="00DE7958">
              <w:rPr>
                <w:szCs w:val="20"/>
              </w:rPr>
              <w:t xml:space="preserve">2016 </w:t>
            </w:r>
            <w:r w:rsidRPr="00DE7958">
              <w:rPr>
                <w:rFonts w:ascii="宋体" w:hAnsi="宋体" w:cs="宋体" w:hint="eastAsia"/>
                <w:szCs w:val="16"/>
                <w:vertAlign w:val="superscript"/>
              </w:rPr>
              <w:t>②</w:t>
            </w:r>
            <w:r w:rsidRPr="00DE7958">
              <w:rPr>
                <w:szCs w:val="20"/>
              </w:rPr>
              <w:t xml:space="preserve"> </w:t>
            </w:r>
          </w:p>
        </w:tc>
        <w:tc>
          <w:tcPr>
            <w:tcW w:w="992"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vAlign w:val="center"/>
          </w:tcPr>
          <w:p w:rsidR="00F61C11" w:rsidRPr="00DE7958" w:rsidRDefault="00F61C11" w:rsidP="00F61C11">
            <w:pPr>
              <w:jc w:val="right"/>
              <w:rPr>
                <w:sz w:val="20"/>
                <w:szCs w:val="20"/>
              </w:rPr>
            </w:pPr>
            <w:r w:rsidRPr="00DE7958">
              <w:rPr>
                <w:sz w:val="20"/>
                <w:szCs w:val="20"/>
              </w:rPr>
              <w:t xml:space="preserve">178,022 </w:t>
            </w:r>
          </w:p>
        </w:tc>
        <w:tc>
          <w:tcPr>
            <w:tcW w:w="850"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vAlign w:val="center"/>
          </w:tcPr>
          <w:p w:rsidR="00F61C11" w:rsidRPr="00DE7958" w:rsidRDefault="00F61C11" w:rsidP="00F61C11">
            <w:pPr>
              <w:jc w:val="right"/>
              <w:rPr>
                <w:sz w:val="20"/>
                <w:szCs w:val="20"/>
              </w:rPr>
            </w:pPr>
            <w:r w:rsidRPr="00DE7958">
              <w:rPr>
                <w:sz w:val="20"/>
                <w:szCs w:val="20"/>
              </w:rPr>
              <w:t xml:space="preserve">124,372 </w:t>
            </w:r>
          </w:p>
        </w:tc>
        <w:tc>
          <w:tcPr>
            <w:tcW w:w="1134"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vAlign w:val="center"/>
          </w:tcPr>
          <w:p w:rsidR="00F61C11" w:rsidRPr="00DE7958" w:rsidRDefault="00F61C11" w:rsidP="00F61C11">
            <w:pPr>
              <w:jc w:val="right"/>
              <w:rPr>
                <w:sz w:val="20"/>
                <w:szCs w:val="20"/>
              </w:rPr>
            </w:pPr>
            <w:r w:rsidRPr="00DE7958">
              <w:rPr>
                <w:sz w:val="20"/>
                <w:szCs w:val="20"/>
              </w:rPr>
              <w:t xml:space="preserve">-5,640 </w:t>
            </w:r>
          </w:p>
        </w:tc>
        <w:tc>
          <w:tcPr>
            <w:tcW w:w="851"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vAlign w:val="center"/>
          </w:tcPr>
          <w:p w:rsidR="00F61C11" w:rsidRPr="00DE7958" w:rsidRDefault="00F61C11" w:rsidP="00F61C11">
            <w:pPr>
              <w:jc w:val="right"/>
              <w:rPr>
                <w:sz w:val="20"/>
                <w:szCs w:val="20"/>
              </w:rPr>
            </w:pPr>
            <w:r w:rsidRPr="00DE7958">
              <w:rPr>
                <w:sz w:val="20"/>
                <w:szCs w:val="20"/>
              </w:rPr>
              <w:t xml:space="preserve">21,854 </w:t>
            </w:r>
          </w:p>
        </w:tc>
        <w:tc>
          <w:tcPr>
            <w:tcW w:w="567"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vAlign w:val="center"/>
          </w:tcPr>
          <w:p w:rsidR="00F61C11" w:rsidRPr="00DE7958" w:rsidRDefault="00F61C11" w:rsidP="00F61C11">
            <w:pPr>
              <w:jc w:val="right"/>
              <w:rPr>
                <w:sz w:val="20"/>
                <w:szCs w:val="20"/>
              </w:rPr>
            </w:pPr>
            <w:r w:rsidRPr="00DE7958">
              <w:rPr>
                <w:sz w:val="20"/>
                <w:szCs w:val="20"/>
              </w:rPr>
              <w:t xml:space="preserve">8,593 </w:t>
            </w:r>
          </w:p>
        </w:tc>
        <w:tc>
          <w:tcPr>
            <w:tcW w:w="1134"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vAlign w:val="center"/>
          </w:tcPr>
          <w:p w:rsidR="00F61C11" w:rsidRPr="00DE7958" w:rsidRDefault="00F61C11" w:rsidP="00F61C11">
            <w:pPr>
              <w:jc w:val="right"/>
              <w:rPr>
                <w:sz w:val="20"/>
                <w:szCs w:val="20"/>
              </w:rPr>
            </w:pPr>
            <w:r w:rsidRPr="00DE7958">
              <w:rPr>
                <w:sz w:val="20"/>
                <w:szCs w:val="20"/>
              </w:rPr>
              <w:t xml:space="preserve">-19,531 </w:t>
            </w:r>
          </w:p>
        </w:tc>
        <w:tc>
          <w:tcPr>
            <w:tcW w:w="925"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vAlign w:val="center"/>
          </w:tcPr>
          <w:p w:rsidR="00F61C11" w:rsidRPr="00DE7958" w:rsidRDefault="00F61C11" w:rsidP="00F61C11">
            <w:pPr>
              <w:jc w:val="right"/>
              <w:rPr>
                <w:sz w:val="20"/>
                <w:szCs w:val="20"/>
              </w:rPr>
            </w:pPr>
            <w:r w:rsidRPr="00DE7958">
              <w:rPr>
                <w:sz w:val="20"/>
                <w:szCs w:val="20"/>
              </w:rPr>
              <w:t xml:space="preserve">29,993 </w:t>
            </w:r>
          </w:p>
        </w:tc>
        <w:tc>
          <w:tcPr>
            <w:tcW w:w="928" w:type="dxa"/>
            <w:tcBorders>
              <w:top w:val="single" w:sz="4" w:space="0" w:color="C0C0C0"/>
              <w:left w:val="single" w:sz="4" w:space="0" w:color="008000"/>
              <w:bottom w:val="single" w:sz="4" w:space="0" w:color="C0C0C0"/>
              <w:right w:val="nil"/>
            </w:tcBorders>
            <w:shd w:val="clear" w:color="auto" w:fill="FFFFFF"/>
            <w:tcMar>
              <w:top w:w="20" w:type="dxa"/>
              <w:left w:w="20" w:type="dxa"/>
              <w:bottom w:w="0" w:type="dxa"/>
              <w:right w:w="20" w:type="dxa"/>
            </w:tcMar>
            <w:vAlign w:val="center"/>
          </w:tcPr>
          <w:p w:rsidR="00F61C11" w:rsidRPr="00DE7958" w:rsidRDefault="00F61C11" w:rsidP="00F61C11">
            <w:pPr>
              <w:jc w:val="right"/>
              <w:rPr>
                <w:sz w:val="20"/>
                <w:szCs w:val="20"/>
              </w:rPr>
            </w:pPr>
            <w:r w:rsidRPr="00DE7958">
              <w:rPr>
                <w:sz w:val="20"/>
                <w:szCs w:val="20"/>
              </w:rPr>
              <w:t xml:space="preserve">12,416 </w:t>
            </w:r>
          </w:p>
        </w:tc>
      </w:tr>
      <w:tr w:rsidR="00F61C11" w:rsidRPr="00DE7958" w:rsidTr="00F61C11">
        <w:trPr>
          <w:trHeight w:val="375"/>
          <w:jc w:val="center"/>
        </w:trPr>
        <w:tc>
          <w:tcPr>
            <w:tcW w:w="1061" w:type="dxa"/>
            <w:tcBorders>
              <w:top w:val="single" w:sz="4" w:space="0" w:color="C0C0C0"/>
              <w:left w:val="nil"/>
              <w:bottom w:val="single" w:sz="6" w:space="0" w:color="008000"/>
              <w:right w:val="single" w:sz="4" w:space="0" w:color="008000"/>
            </w:tcBorders>
            <w:shd w:val="clear" w:color="auto" w:fill="CCFFCC"/>
            <w:tcMar>
              <w:top w:w="20" w:type="dxa"/>
              <w:left w:w="20" w:type="dxa"/>
              <w:bottom w:w="0" w:type="dxa"/>
              <w:right w:w="20" w:type="dxa"/>
            </w:tcMar>
            <w:vAlign w:val="center"/>
          </w:tcPr>
          <w:p w:rsidR="00F61C11" w:rsidRPr="00DE7958" w:rsidRDefault="00F61C11" w:rsidP="00F61C11">
            <w:pPr>
              <w:rPr>
                <w:szCs w:val="20"/>
              </w:rPr>
            </w:pPr>
            <w:r w:rsidRPr="00DE7958">
              <w:rPr>
                <w:szCs w:val="20"/>
              </w:rPr>
              <w:t>YOY change</w:t>
            </w:r>
          </w:p>
        </w:tc>
        <w:tc>
          <w:tcPr>
            <w:tcW w:w="992"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F61C11" w:rsidRPr="00DE7958" w:rsidRDefault="00F61C11" w:rsidP="00F61C11">
            <w:pPr>
              <w:jc w:val="right"/>
              <w:rPr>
                <w:sz w:val="20"/>
                <w:szCs w:val="20"/>
              </w:rPr>
            </w:pPr>
            <w:r w:rsidRPr="00DE7958">
              <w:rPr>
                <w:sz w:val="20"/>
                <w:szCs w:val="20"/>
              </w:rPr>
              <w:t xml:space="preserve">23,959 </w:t>
            </w:r>
          </w:p>
        </w:tc>
        <w:tc>
          <w:tcPr>
            <w:tcW w:w="850"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F61C11" w:rsidRPr="00DE7958" w:rsidRDefault="00F61C11" w:rsidP="00F61C11">
            <w:pPr>
              <w:jc w:val="right"/>
              <w:rPr>
                <w:sz w:val="20"/>
                <w:szCs w:val="20"/>
              </w:rPr>
            </w:pPr>
            <w:r w:rsidRPr="00DE7958">
              <w:rPr>
                <w:sz w:val="20"/>
                <w:szCs w:val="20"/>
              </w:rPr>
              <w:t xml:space="preserve">11,679 </w:t>
            </w:r>
          </w:p>
        </w:tc>
        <w:tc>
          <w:tcPr>
            <w:tcW w:w="1134"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F61C11" w:rsidRPr="00DE7958" w:rsidRDefault="00F61C11" w:rsidP="00F61C11">
            <w:pPr>
              <w:jc w:val="right"/>
              <w:rPr>
                <w:sz w:val="20"/>
                <w:szCs w:val="20"/>
              </w:rPr>
            </w:pPr>
            <w:r w:rsidRPr="00DE7958">
              <w:rPr>
                <w:sz w:val="20"/>
                <w:szCs w:val="20"/>
              </w:rPr>
              <w:t xml:space="preserve">788 </w:t>
            </w:r>
          </w:p>
        </w:tc>
        <w:tc>
          <w:tcPr>
            <w:tcW w:w="851"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F61C11" w:rsidRPr="00DE7958" w:rsidRDefault="00F61C11" w:rsidP="00F61C11">
            <w:pPr>
              <w:jc w:val="right"/>
              <w:rPr>
                <w:sz w:val="20"/>
                <w:szCs w:val="20"/>
              </w:rPr>
            </w:pPr>
            <w:r w:rsidRPr="00DE7958">
              <w:rPr>
                <w:sz w:val="20"/>
                <w:szCs w:val="20"/>
              </w:rPr>
              <w:t xml:space="preserve">5,943 </w:t>
            </w:r>
          </w:p>
        </w:tc>
        <w:tc>
          <w:tcPr>
            <w:tcW w:w="567"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F61C11" w:rsidRPr="00DE7958" w:rsidRDefault="00F61C11" w:rsidP="00F61C11">
            <w:pPr>
              <w:jc w:val="right"/>
              <w:rPr>
                <w:sz w:val="20"/>
                <w:szCs w:val="20"/>
              </w:rPr>
            </w:pPr>
            <w:r w:rsidRPr="00DE7958">
              <w:rPr>
                <w:sz w:val="20"/>
                <w:szCs w:val="20"/>
              </w:rPr>
              <w:t xml:space="preserve">8,159 </w:t>
            </w:r>
          </w:p>
        </w:tc>
        <w:tc>
          <w:tcPr>
            <w:tcW w:w="1134"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F61C11" w:rsidRPr="00DE7958" w:rsidRDefault="00F61C11" w:rsidP="00F61C11">
            <w:pPr>
              <w:jc w:val="right"/>
              <w:rPr>
                <w:sz w:val="20"/>
                <w:szCs w:val="20"/>
              </w:rPr>
            </w:pPr>
            <w:r w:rsidRPr="00DE7958">
              <w:rPr>
                <w:sz w:val="20"/>
                <w:szCs w:val="20"/>
              </w:rPr>
              <w:t xml:space="preserve">-8,964 </w:t>
            </w:r>
          </w:p>
        </w:tc>
        <w:tc>
          <w:tcPr>
            <w:tcW w:w="925"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F61C11" w:rsidRPr="00DE7958" w:rsidRDefault="00F61C11" w:rsidP="00F61C11">
            <w:pPr>
              <w:jc w:val="right"/>
              <w:rPr>
                <w:sz w:val="20"/>
                <w:szCs w:val="20"/>
              </w:rPr>
            </w:pPr>
            <w:r w:rsidRPr="00DE7958">
              <w:rPr>
                <w:sz w:val="20"/>
                <w:szCs w:val="20"/>
              </w:rPr>
              <w:t xml:space="preserve">605 </w:t>
            </w:r>
          </w:p>
        </w:tc>
        <w:tc>
          <w:tcPr>
            <w:tcW w:w="928" w:type="dxa"/>
            <w:tcBorders>
              <w:top w:val="single" w:sz="4" w:space="0" w:color="C0C0C0"/>
              <w:left w:val="single" w:sz="4" w:space="0" w:color="008000"/>
              <w:bottom w:val="single" w:sz="6" w:space="0" w:color="008000"/>
              <w:right w:val="nil"/>
            </w:tcBorders>
            <w:shd w:val="clear" w:color="auto" w:fill="CCFFCC"/>
            <w:tcMar>
              <w:top w:w="20" w:type="dxa"/>
              <w:left w:w="20" w:type="dxa"/>
              <w:bottom w:w="0" w:type="dxa"/>
              <w:right w:w="20" w:type="dxa"/>
            </w:tcMar>
            <w:vAlign w:val="center"/>
          </w:tcPr>
          <w:p w:rsidR="00F61C11" w:rsidRPr="00DE7958" w:rsidRDefault="00F61C11" w:rsidP="00F61C11">
            <w:pPr>
              <w:jc w:val="right"/>
              <w:rPr>
                <w:sz w:val="20"/>
                <w:szCs w:val="20"/>
              </w:rPr>
            </w:pPr>
            <w:r w:rsidRPr="00DE7958">
              <w:rPr>
                <w:sz w:val="20"/>
                <w:szCs w:val="20"/>
              </w:rPr>
              <w:t xml:space="preserve">4,826 </w:t>
            </w:r>
          </w:p>
        </w:tc>
      </w:tr>
    </w:tbl>
    <w:p w:rsidR="00F61C11" w:rsidRPr="00DE7958" w:rsidRDefault="00F61C11" w:rsidP="00F61C11">
      <w:pPr>
        <w:pStyle w:val="NormalWeb1"/>
        <w:widowControl w:val="0"/>
        <w:autoSpaceDE w:val="0"/>
        <w:autoSpaceDN w:val="0"/>
        <w:adjustRightInd w:val="0"/>
        <w:spacing w:before="0" w:beforeAutospacing="0" w:after="0" w:afterAutospacing="0"/>
        <w:jc w:val="both"/>
        <w:rPr>
          <w:rFonts w:ascii="Times New Roman" w:eastAsia="楷体_GB2312" w:hAnsi="Times New Roman" w:cs="Times New Roman" w:hint="default"/>
          <w:sz w:val="21"/>
          <w:szCs w:val="21"/>
        </w:rPr>
      </w:pPr>
      <w:r w:rsidRPr="00DE7958">
        <w:rPr>
          <w:rFonts w:ascii="Times New Roman" w:eastAsia="楷体_GB2312" w:hAnsi="Times New Roman" w:cs="Times New Roman" w:hint="default"/>
          <w:sz w:val="21"/>
          <w:szCs w:val="21"/>
        </w:rPr>
        <w:t xml:space="preserve">Notes: </w:t>
      </w:r>
      <w:r w:rsidRPr="00DE7958">
        <w:rPr>
          <w:rFonts w:ascii="宋体" w:eastAsia="宋体" w:hAnsi="宋体" w:cs="宋体"/>
          <w:sz w:val="21"/>
          <w:szCs w:val="21"/>
        </w:rPr>
        <w:t>①</w:t>
      </w:r>
      <w:r w:rsidRPr="00DE7958">
        <w:rPr>
          <w:rFonts w:ascii="Times New Roman" w:eastAsia="楷体_GB2312" w:hAnsi="Times New Roman" w:cs="Times New Roman" w:hint="default"/>
          <w:sz w:val="21"/>
          <w:szCs w:val="21"/>
        </w:rPr>
        <w:t xml:space="preserve"> An increment in the all-system financing aggregates refers to the total volume of financing provided by the financial system to the real economy </w:t>
      </w:r>
      <w:r w:rsidRPr="00DE7958">
        <w:rPr>
          <w:rFonts w:ascii="Times New Roman" w:eastAsia="宋体" w:hAnsi="Times New Roman" w:cs="Times New Roman" w:hint="default"/>
          <w:sz w:val="21"/>
          <w:szCs w:val="21"/>
        </w:rPr>
        <w:t xml:space="preserve">(the non-financial corporate sector and the household sector in the domestic market) </w:t>
      </w:r>
      <w:r w:rsidRPr="00DE7958">
        <w:rPr>
          <w:rFonts w:ascii="Times New Roman" w:eastAsia="楷体_GB2312" w:hAnsi="Times New Roman" w:cs="Times New Roman" w:hint="default"/>
          <w:sz w:val="21"/>
          <w:szCs w:val="21"/>
        </w:rPr>
        <w:t xml:space="preserve">during a certain period of time. </w:t>
      </w:r>
      <w:r w:rsidRPr="00DE7958">
        <w:rPr>
          <w:rFonts w:ascii="宋体" w:eastAsia="宋体" w:hAnsi="宋体" w:cs="宋体"/>
          <w:sz w:val="21"/>
          <w:szCs w:val="21"/>
        </w:rPr>
        <w:t>②</w:t>
      </w:r>
      <w:r w:rsidRPr="00DE7958">
        <w:rPr>
          <w:rFonts w:ascii="Times New Roman" w:eastAsia="楷体_GB2312" w:hAnsi="Times New Roman" w:cs="Times New Roman" w:hint="default"/>
          <w:sz w:val="21"/>
          <w:szCs w:val="21"/>
        </w:rPr>
        <w:t xml:space="preserve"> Data for the current period are preliminary.</w:t>
      </w:r>
    </w:p>
    <w:p w:rsidR="00F61C11" w:rsidRPr="00DE7958" w:rsidRDefault="00F61C11" w:rsidP="00F61C11">
      <w:pPr>
        <w:pStyle w:val="NormalWeb1"/>
        <w:widowControl w:val="0"/>
        <w:autoSpaceDE w:val="0"/>
        <w:autoSpaceDN w:val="0"/>
        <w:adjustRightInd w:val="0"/>
        <w:spacing w:before="0" w:beforeAutospacing="0" w:after="0" w:afterAutospacing="0"/>
        <w:jc w:val="both"/>
        <w:rPr>
          <w:rFonts w:ascii="Times New Roman" w:hAnsi="Times New Roman" w:cs="Times New Roman" w:hint="default"/>
          <w:sz w:val="21"/>
          <w:szCs w:val="21"/>
        </w:rPr>
      </w:pPr>
      <w:r w:rsidRPr="00DE7958">
        <w:rPr>
          <w:rFonts w:ascii="Times New Roman" w:eastAsia="楷体_GB2312" w:hAnsi="Times New Roman" w:cs="Times New Roman" w:hint="default"/>
          <w:sz w:val="21"/>
          <w:szCs w:val="21"/>
        </w:rPr>
        <w:t>Sources: The People’s Bank of China, National Development and Reform Commission, China Securities Regulatory Commission, China Insurance Regulatory Commission, China Central Depository and Clearing Co., Ltd., National Association of Financial Market Institutional Investors, and so forth.</w:t>
      </w:r>
      <w:r w:rsidRPr="00DE7958">
        <w:rPr>
          <w:rFonts w:ascii="Times New Roman" w:hAnsi="Times New Roman" w:cs="Times New Roman" w:hint="default"/>
          <w:sz w:val="21"/>
          <w:szCs w:val="21"/>
        </w:rPr>
        <w:t xml:space="preserve"> </w:t>
      </w:r>
    </w:p>
    <w:p w:rsidR="00F61C11" w:rsidRPr="00DE7958" w:rsidRDefault="00F61C11" w:rsidP="00F61C11">
      <w:pPr>
        <w:pStyle w:val="20"/>
        <w:keepNext w:val="0"/>
        <w:spacing w:line="400" w:lineRule="exact"/>
        <w:ind w:firstLineChars="0" w:firstLine="0"/>
        <w:rPr>
          <w:rFonts w:ascii="Times New Roman" w:eastAsia="宋体" w:hAnsi="Times New Roman"/>
          <w:bCs w:val="0"/>
        </w:rPr>
      </w:pPr>
      <w:bookmarkStart w:id="41" w:name="_Toc423005887"/>
      <w:bookmarkStart w:id="42" w:name="_Toc411351812"/>
      <w:bookmarkStart w:id="43" w:name="_Toc464655676"/>
      <w:bookmarkStart w:id="44" w:name="_Toc472330062"/>
      <w:bookmarkStart w:id="45" w:name="_Toc477878078"/>
      <w:r w:rsidRPr="00DE7958">
        <w:rPr>
          <w:rFonts w:ascii="Times New Roman" w:eastAsia="黑体" w:hAnsi="Times New Roman"/>
          <w:bCs w:val="0"/>
        </w:rPr>
        <w:t xml:space="preserve">V. </w:t>
      </w:r>
      <w:r w:rsidR="007970B4">
        <w:rPr>
          <w:rFonts w:ascii="Times New Roman" w:eastAsia="宋体" w:hAnsi="Times New Roman" w:hint="eastAsia"/>
          <w:bCs w:val="0"/>
        </w:rPr>
        <w:t>D</w:t>
      </w:r>
      <w:r w:rsidR="007970B4">
        <w:rPr>
          <w:rFonts w:ascii="Times New Roman" w:eastAsia="宋体" w:hAnsi="Times New Roman"/>
          <w:bCs w:val="0"/>
        </w:rPr>
        <w:t>eposit</w:t>
      </w:r>
      <w:r w:rsidRPr="00DE7958">
        <w:rPr>
          <w:rFonts w:ascii="Times New Roman" w:eastAsia="宋体" w:hAnsi="Times New Roman"/>
          <w:bCs w:val="0"/>
        </w:rPr>
        <w:t xml:space="preserve"> and </w:t>
      </w:r>
      <w:r w:rsidR="007970B4">
        <w:rPr>
          <w:rFonts w:ascii="Times New Roman" w:eastAsia="黑体" w:hAnsi="Times New Roman"/>
          <w:bCs w:val="0"/>
        </w:rPr>
        <w:t>loan</w:t>
      </w:r>
      <w:r w:rsidRPr="00DE7958">
        <w:rPr>
          <w:rFonts w:ascii="Times New Roman" w:eastAsia="黑体" w:hAnsi="Times New Roman"/>
          <w:bCs w:val="0"/>
        </w:rPr>
        <w:t xml:space="preserve"> </w:t>
      </w:r>
      <w:r w:rsidR="007970B4">
        <w:rPr>
          <w:rFonts w:ascii="Times New Roman" w:eastAsia="黑体" w:hAnsi="Times New Roman" w:hint="eastAsia"/>
          <w:bCs w:val="0"/>
        </w:rPr>
        <w:t>i</w:t>
      </w:r>
      <w:r w:rsidR="007970B4" w:rsidRPr="00DE7958">
        <w:rPr>
          <w:rFonts w:ascii="Times New Roman" w:eastAsia="黑体" w:hAnsi="Times New Roman"/>
          <w:bCs w:val="0"/>
        </w:rPr>
        <w:t xml:space="preserve">nterest rates </w:t>
      </w:r>
      <w:bookmarkEnd w:id="41"/>
      <w:bookmarkEnd w:id="42"/>
      <w:r w:rsidRPr="00DE7958">
        <w:rPr>
          <w:rFonts w:ascii="Times New Roman" w:eastAsia="宋体" w:hAnsi="Times New Roman"/>
          <w:bCs w:val="0"/>
        </w:rPr>
        <w:t>declined in a stable</w:t>
      </w:r>
      <w:bookmarkEnd w:id="43"/>
      <w:bookmarkEnd w:id="44"/>
      <w:r w:rsidRPr="00DE7958">
        <w:rPr>
          <w:rFonts w:ascii="Times New Roman" w:eastAsia="宋体" w:hAnsi="Times New Roman"/>
          <w:bCs w:val="0"/>
        </w:rPr>
        <w:t xml:space="preserve"> manner</w:t>
      </w:r>
      <w:bookmarkEnd w:id="45"/>
    </w:p>
    <w:p w:rsidR="00F61C11" w:rsidRPr="00DE7958" w:rsidRDefault="00F61C11" w:rsidP="00F61C11">
      <w:pPr>
        <w:rPr>
          <w:rFonts w:eastAsia="仿宋_GB2312"/>
          <w:sz w:val="24"/>
        </w:rPr>
      </w:pPr>
      <w:r w:rsidRPr="00DE7958">
        <w:rPr>
          <w:rFonts w:eastAsia="仿宋_GB2312"/>
          <w:sz w:val="24"/>
        </w:rPr>
        <w:lastRenderedPageBreak/>
        <w:t>The weighted average interest rates of loans declined slightly. In December, the weighted average interest rate of loans offered to non-financial companies and other sectors was 5.27 percent, on a par with that in December of the last year. In particular, the weighted average interest rate of ordinary loans posted 5.44 percent, down 0.20 percentage point from the last December; the weighted average bill financing rate was 3.90 percent, up 0.58 percentage point</w:t>
      </w:r>
      <w:r w:rsidR="00664924">
        <w:rPr>
          <w:rFonts w:eastAsia="仿宋_GB2312" w:hint="eastAsia"/>
          <w:sz w:val="24"/>
        </w:rPr>
        <w:t>s</w:t>
      </w:r>
      <w:r w:rsidRPr="00DE7958">
        <w:rPr>
          <w:rFonts w:eastAsia="仿宋_GB2312"/>
          <w:sz w:val="24"/>
        </w:rPr>
        <w:t xml:space="preserve"> from the last December. After a steady decline, the weighted average interest rate of home mortgage loans trended toward stabilization in the fourth quarter, and it posted 4.52 percent in December, down by 0.18 percentage point from the last December.</w:t>
      </w:r>
    </w:p>
    <w:p w:rsidR="00F61C11" w:rsidRPr="00DE7958" w:rsidRDefault="00F61C11" w:rsidP="00F61C11">
      <w:pPr>
        <w:rPr>
          <w:rFonts w:eastAsia="仿宋_GB2312"/>
          <w:sz w:val="24"/>
        </w:rPr>
      </w:pPr>
    </w:p>
    <w:p w:rsidR="00F61C11" w:rsidRPr="00DE7958" w:rsidRDefault="00F61C11" w:rsidP="00F61C11">
      <w:pPr>
        <w:rPr>
          <w:rFonts w:eastAsia="仿宋_GB2312"/>
          <w:sz w:val="24"/>
        </w:rPr>
      </w:pPr>
      <w:bookmarkStart w:id="46" w:name="_Toc423005527"/>
      <w:r w:rsidRPr="00DE7958">
        <w:rPr>
          <w:rFonts w:eastAsia="仿宋_GB2312"/>
          <w:sz w:val="24"/>
        </w:rPr>
        <w:t>Broken down by floating interest rates, the share of loans with interest rates below and at the benchmark rate increased, whereas that above the benchmark rate</w:t>
      </w:r>
      <w:r w:rsidR="0086184C">
        <w:rPr>
          <w:rFonts w:eastAsia="仿宋_GB2312" w:hint="eastAsia"/>
          <w:sz w:val="24"/>
        </w:rPr>
        <w:t>s</w:t>
      </w:r>
      <w:r w:rsidRPr="00DE7958">
        <w:rPr>
          <w:rFonts w:eastAsia="仿宋_GB2312"/>
          <w:sz w:val="24"/>
        </w:rPr>
        <w:t xml:space="preserve"> declined. In December, the share of loans with interest rates lower than the benchmark rate</w:t>
      </w:r>
      <w:r w:rsidR="0086184C">
        <w:rPr>
          <w:rFonts w:eastAsia="仿宋_GB2312" w:hint="eastAsia"/>
          <w:sz w:val="24"/>
        </w:rPr>
        <w:t>s</w:t>
      </w:r>
      <w:r w:rsidRPr="00DE7958">
        <w:rPr>
          <w:rFonts w:eastAsia="仿宋_GB2312"/>
          <w:sz w:val="24"/>
        </w:rPr>
        <w:t xml:space="preserve"> was 28.22 percent, up 6.77 percentage points from the last December, whereas the share of loans with interest rates offered at the benchmark rate was 19.05 percent, up 0.46 percentage point from the last December. Loans offered with interest rates above the benchmark rate accounted for 52.73 percent of the total, down 7.23 percentage points from the last December.</w:t>
      </w:r>
      <w:bookmarkEnd w:id="46"/>
    </w:p>
    <w:p w:rsidR="00F61C11" w:rsidRPr="00DE7958" w:rsidRDefault="00F61C11" w:rsidP="00F61C11">
      <w:pPr>
        <w:rPr>
          <w:sz w:val="24"/>
        </w:rPr>
      </w:pPr>
    </w:p>
    <w:p w:rsidR="00F61C11" w:rsidRPr="00DE7958" w:rsidRDefault="00F61C11" w:rsidP="00F61C11">
      <w:pPr>
        <w:keepNext/>
        <w:rPr>
          <w:b/>
        </w:rPr>
      </w:pPr>
      <w:bookmarkStart w:id="47" w:name="_Toc477878110"/>
      <w:r w:rsidRPr="00DE7958">
        <w:rPr>
          <w:b/>
        </w:rPr>
        <w:t xml:space="preserve">Table </w:t>
      </w:r>
      <w:r w:rsidR="004B712C" w:rsidRPr="00DE7958">
        <w:rPr>
          <w:b/>
        </w:rPr>
        <w:fldChar w:fldCharType="begin"/>
      </w:r>
      <w:r w:rsidRPr="00DE7958">
        <w:rPr>
          <w:b/>
        </w:rPr>
        <w:instrText xml:space="preserve"> SEQ Table \* ARABIC </w:instrText>
      </w:r>
      <w:r w:rsidR="004B712C" w:rsidRPr="00DE7958">
        <w:rPr>
          <w:b/>
        </w:rPr>
        <w:fldChar w:fldCharType="separate"/>
      </w:r>
      <w:r w:rsidR="004B4BC6">
        <w:rPr>
          <w:b/>
          <w:noProof/>
        </w:rPr>
        <w:t>6</w:t>
      </w:r>
      <w:r w:rsidR="004B712C" w:rsidRPr="00DE7958">
        <w:rPr>
          <w:b/>
        </w:rPr>
        <w:fldChar w:fldCharType="end"/>
      </w:r>
      <w:r w:rsidRPr="00DE7958">
        <w:rPr>
          <w:b/>
        </w:rPr>
        <w:t xml:space="preserve"> Shares of Loans with Rates at, above, or below the Benchmark rate, January through December 2016</w:t>
      </w:r>
      <w:bookmarkEnd w:id="47"/>
    </w:p>
    <w:p w:rsidR="00F61C11" w:rsidRPr="00DE7958" w:rsidRDefault="00F61C11" w:rsidP="00F61C11">
      <w:pPr>
        <w:jc w:val="right"/>
        <w:rPr>
          <w:rFonts w:eastAsia="仿宋_GB2312"/>
          <w:szCs w:val="21"/>
        </w:rPr>
      </w:pPr>
      <w:r w:rsidRPr="00DE7958">
        <w:rPr>
          <w:szCs w:val="21"/>
        </w:rPr>
        <w:t>Unit: %</w:t>
      </w:r>
    </w:p>
    <w:tbl>
      <w:tblPr>
        <w:tblW w:w="8679" w:type="dxa"/>
        <w:jc w:val="center"/>
        <w:tblLayout w:type="fixed"/>
        <w:tblCellMar>
          <w:left w:w="0" w:type="dxa"/>
          <w:right w:w="0" w:type="dxa"/>
        </w:tblCellMar>
        <w:tblLook w:val="0000"/>
      </w:tblPr>
      <w:tblGrid>
        <w:gridCol w:w="973"/>
        <w:gridCol w:w="915"/>
        <w:gridCol w:w="720"/>
        <w:gridCol w:w="680"/>
        <w:gridCol w:w="1080"/>
        <w:gridCol w:w="1080"/>
        <w:gridCol w:w="1080"/>
        <w:gridCol w:w="1251"/>
        <w:gridCol w:w="900"/>
      </w:tblGrid>
      <w:tr w:rsidR="00F61C11" w:rsidRPr="00DE7958" w:rsidTr="00F61C11">
        <w:trPr>
          <w:cantSplit/>
          <w:trHeight w:val="300"/>
          <w:jc w:val="center"/>
        </w:trPr>
        <w:tc>
          <w:tcPr>
            <w:tcW w:w="973" w:type="dxa"/>
            <w:vMerge w:val="restart"/>
            <w:tcBorders>
              <w:top w:val="single" w:sz="12" w:space="0" w:color="339966"/>
              <w:left w:val="nil"/>
              <w:bottom w:val="single" w:sz="12" w:space="0" w:color="339966"/>
              <w:right w:val="single" w:sz="4" w:space="0" w:color="339966"/>
            </w:tcBorders>
            <w:shd w:val="clear" w:color="auto" w:fill="CCFFCC"/>
            <w:tcMar>
              <w:top w:w="15" w:type="dxa"/>
              <w:left w:w="15" w:type="dxa"/>
              <w:bottom w:w="0" w:type="dxa"/>
              <w:right w:w="15" w:type="dxa"/>
            </w:tcMar>
            <w:vAlign w:val="center"/>
          </w:tcPr>
          <w:p w:rsidR="00F61C11" w:rsidRPr="00DE7958" w:rsidRDefault="00F61C11" w:rsidP="00F61C11">
            <w:pPr>
              <w:jc w:val="center"/>
              <w:rPr>
                <w:szCs w:val="21"/>
              </w:rPr>
            </w:pPr>
            <w:r w:rsidRPr="00DE7958">
              <w:rPr>
                <w:szCs w:val="21"/>
              </w:rPr>
              <w:t xml:space="preserve">Month </w:t>
            </w:r>
          </w:p>
        </w:tc>
        <w:tc>
          <w:tcPr>
            <w:tcW w:w="915" w:type="dxa"/>
            <w:vMerge w:val="restart"/>
            <w:tcBorders>
              <w:top w:val="single" w:sz="12" w:space="0" w:color="339966"/>
              <w:left w:val="nil"/>
              <w:right w:val="nil"/>
            </w:tcBorders>
            <w:shd w:val="clear" w:color="auto" w:fill="CCFFCC"/>
            <w:tcMar>
              <w:top w:w="15" w:type="dxa"/>
              <w:left w:w="15" w:type="dxa"/>
              <w:bottom w:w="0" w:type="dxa"/>
              <w:right w:w="15" w:type="dxa"/>
            </w:tcMar>
            <w:vAlign w:val="center"/>
          </w:tcPr>
          <w:p w:rsidR="00F61C11" w:rsidRPr="00DE7958" w:rsidRDefault="00F61C11" w:rsidP="00F61C11">
            <w:pPr>
              <w:jc w:val="center"/>
              <w:rPr>
                <w:color w:val="000000"/>
                <w:szCs w:val="21"/>
              </w:rPr>
            </w:pPr>
            <w:r w:rsidRPr="00DE7958">
              <w:rPr>
                <w:color w:val="000000"/>
                <w:szCs w:val="21"/>
              </w:rPr>
              <w:t xml:space="preserve">Lower than the benchmark </w:t>
            </w:r>
          </w:p>
        </w:tc>
        <w:tc>
          <w:tcPr>
            <w:tcW w:w="720" w:type="dxa"/>
            <w:vMerge w:val="restart"/>
            <w:tcBorders>
              <w:top w:val="single" w:sz="12" w:space="0" w:color="339966"/>
              <w:left w:val="single" w:sz="4" w:space="0" w:color="339966"/>
              <w:right w:val="single" w:sz="4" w:space="0" w:color="339966"/>
            </w:tcBorders>
            <w:shd w:val="clear" w:color="auto" w:fill="CCFFCC"/>
            <w:tcMar>
              <w:top w:w="15" w:type="dxa"/>
              <w:left w:w="15" w:type="dxa"/>
              <w:bottom w:w="0" w:type="dxa"/>
              <w:right w:w="15" w:type="dxa"/>
            </w:tcMar>
            <w:vAlign w:val="center"/>
          </w:tcPr>
          <w:p w:rsidR="00F61C11" w:rsidRPr="00DE7958" w:rsidRDefault="00F61C11" w:rsidP="00F61C11">
            <w:pPr>
              <w:jc w:val="center"/>
              <w:rPr>
                <w:color w:val="000000"/>
                <w:szCs w:val="21"/>
              </w:rPr>
            </w:pPr>
            <w:r w:rsidRPr="00DE7958">
              <w:rPr>
                <w:color w:val="000000"/>
                <w:szCs w:val="21"/>
              </w:rPr>
              <w:t xml:space="preserve">At the benchmark </w:t>
            </w:r>
          </w:p>
        </w:tc>
        <w:tc>
          <w:tcPr>
            <w:tcW w:w="6071" w:type="dxa"/>
            <w:gridSpan w:val="6"/>
            <w:tcBorders>
              <w:top w:val="single" w:sz="12" w:space="0" w:color="339966"/>
              <w:left w:val="nil"/>
              <w:bottom w:val="single" w:sz="4" w:space="0" w:color="339966"/>
              <w:right w:val="nil"/>
            </w:tcBorders>
            <w:shd w:val="clear" w:color="auto" w:fill="CCFFCC"/>
            <w:tcMar>
              <w:top w:w="15" w:type="dxa"/>
              <w:left w:w="15" w:type="dxa"/>
              <w:bottom w:w="0" w:type="dxa"/>
              <w:right w:w="15" w:type="dxa"/>
            </w:tcMar>
            <w:vAlign w:val="bottom"/>
          </w:tcPr>
          <w:p w:rsidR="00F61C11" w:rsidRPr="00DE7958" w:rsidRDefault="00F61C11" w:rsidP="00F61C11">
            <w:pPr>
              <w:jc w:val="center"/>
              <w:rPr>
                <w:color w:val="000000"/>
                <w:szCs w:val="21"/>
              </w:rPr>
            </w:pPr>
            <w:r w:rsidRPr="00DE7958">
              <w:rPr>
                <w:color w:val="000000"/>
                <w:szCs w:val="21"/>
              </w:rPr>
              <w:t xml:space="preserve">Higher than the benchmark </w:t>
            </w:r>
          </w:p>
        </w:tc>
      </w:tr>
      <w:tr w:rsidR="00F61C11" w:rsidRPr="00DE7958" w:rsidTr="00F61C11">
        <w:trPr>
          <w:cantSplit/>
          <w:trHeight w:val="359"/>
          <w:jc w:val="center"/>
        </w:trPr>
        <w:tc>
          <w:tcPr>
            <w:tcW w:w="973" w:type="dxa"/>
            <w:vMerge/>
            <w:tcBorders>
              <w:top w:val="single" w:sz="12" w:space="0" w:color="339966"/>
              <w:left w:val="nil"/>
              <w:bottom w:val="single" w:sz="4" w:space="0" w:color="339966"/>
              <w:right w:val="single" w:sz="4" w:space="0" w:color="339966"/>
            </w:tcBorders>
            <w:shd w:val="clear" w:color="auto" w:fill="auto"/>
            <w:vAlign w:val="center"/>
          </w:tcPr>
          <w:p w:rsidR="00F61C11" w:rsidRPr="00DE7958" w:rsidRDefault="00F61C11" w:rsidP="00F61C11">
            <w:pPr>
              <w:widowControl/>
              <w:jc w:val="left"/>
            </w:pPr>
          </w:p>
        </w:tc>
        <w:tc>
          <w:tcPr>
            <w:tcW w:w="915" w:type="dxa"/>
            <w:vMerge/>
            <w:tcBorders>
              <w:left w:val="nil"/>
              <w:bottom w:val="single" w:sz="4" w:space="0" w:color="339966"/>
              <w:right w:val="nil"/>
            </w:tcBorders>
            <w:shd w:val="clear" w:color="auto" w:fill="CCFFCC"/>
            <w:tcMar>
              <w:top w:w="15" w:type="dxa"/>
              <w:left w:w="15" w:type="dxa"/>
              <w:bottom w:w="0" w:type="dxa"/>
              <w:right w:w="15" w:type="dxa"/>
            </w:tcMar>
            <w:vAlign w:val="bottom"/>
          </w:tcPr>
          <w:p w:rsidR="00F61C11" w:rsidRPr="00DE7958" w:rsidRDefault="00F61C11" w:rsidP="00F61C11">
            <w:pPr>
              <w:jc w:val="center"/>
              <w:rPr>
                <w:szCs w:val="18"/>
              </w:rPr>
            </w:pPr>
          </w:p>
        </w:tc>
        <w:tc>
          <w:tcPr>
            <w:tcW w:w="720" w:type="dxa"/>
            <w:vMerge/>
            <w:tcBorders>
              <w:left w:val="single" w:sz="4" w:space="0" w:color="339966"/>
              <w:bottom w:val="single" w:sz="4" w:space="0" w:color="339966"/>
              <w:right w:val="single" w:sz="4" w:space="0" w:color="339966"/>
            </w:tcBorders>
            <w:shd w:val="clear" w:color="auto" w:fill="CCFFCC"/>
            <w:tcMar>
              <w:top w:w="15" w:type="dxa"/>
              <w:left w:w="15" w:type="dxa"/>
              <w:bottom w:w="0" w:type="dxa"/>
              <w:right w:w="15" w:type="dxa"/>
            </w:tcMar>
            <w:vAlign w:val="bottom"/>
          </w:tcPr>
          <w:p w:rsidR="00F61C11" w:rsidRPr="00DE7958" w:rsidRDefault="00F61C11" w:rsidP="00F61C11">
            <w:pPr>
              <w:jc w:val="center"/>
              <w:rPr>
                <w:szCs w:val="18"/>
              </w:rPr>
            </w:pPr>
          </w:p>
        </w:tc>
        <w:tc>
          <w:tcPr>
            <w:tcW w:w="680" w:type="dxa"/>
            <w:tcBorders>
              <w:top w:val="nil"/>
              <w:left w:val="nil"/>
              <w:bottom w:val="single" w:sz="4" w:space="0" w:color="339966"/>
              <w:right w:val="single" w:sz="4" w:space="0" w:color="339966"/>
            </w:tcBorders>
            <w:shd w:val="clear" w:color="auto" w:fill="CCFFCC"/>
            <w:tcMar>
              <w:top w:w="15" w:type="dxa"/>
              <w:left w:w="15" w:type="dxa"/>
              <w:bottom w:w="0" w:type="dxa"/>
              <w:right w:w="15" w:type="dxa"/>
            </w:tcMar>
            <w:vAlign w:val="bottom"/>
          </w:tcPr>
          <w:p w:rsidR="00F61C11" w:rsidRPr="00DE7958" w:rsidRDefault="00F61C11" w:rsidP="00F61C11">
            <w:pPr>
              <w:jc w:val="center"/>
              <w:rPr>
                <w:szCs w:val="18"/>
              </w:rPr>
            </w:pPr>
            <w:r w:rsidRPr="00DE7958">
              <w:rPr>
                <w:szCs w:val="21"/>
              </w:rPr>
              <w:t>Sub-total</w:t>
            </w:r>
          </w:p>
        </w:tc>
        <w:tc>
          <w:tcPr>
            <w:tcW w:w="1080" w:type="dxa"/>
            <w:tcBorders>
              <w:top w:val="nil"/>
              <w:left w:val="nil"/>
              <w:bottom w:val="single" w:sz="4" w:space="0" w:color="339966"/>
              <w:right w:val="single" w:sz="4" w:space="0" w:color="339966"/>
            </w:tcBorders>
            <w:shd w:val="clear" w:color="auto" w:fill="CCFFCC"/>
            <w:tcMar>
              <w:top w:w="15" w:type="dxa"/>
              <w:left w:w="15" w:type="dxa"/>
              <w:bottom w:w="0" w:type="dxa"/>
              <w:right w:w="15" w:type="dxa"/>
            </w:tcMar>
            <w:vAlign w:val="bottom"/>
          </w:tcPr>
          <w:p w:rsidR="00F61C11" w:rsidRPr="00DE7958" w:rsidRDefault="00F61C11" w:rsidP="00F61C11">
            <w:pPr>
              <w:jc w:val="center"/>
              <w:rPr>
                <w:szCs w:val="18"/>
              </w:rPr>
            </w:pPr>
            <w:r w:rsidRPr="00DE7958">
              <w:rPr>
                <w:szCs w:val="18"/>
              </w:rPr>
              <w:t>(1,1.1]</w:t>
            </w:r>
          </w:p>
        </w:tc>
        <w:tc>
          <w:tcPr>
            <w:tcW w:w="1080" w:type="dxa"/>
            <w:tcBorders>
              <w:top w:val="nil"/>
              <w:left w:val="nil"/>
              <w:bottom w:val="single" w:sz="4" w:space="0" w:color="339966"/>
              <w:right w:val="single" w:sz="4" w:space="0" w:color="339966"/>
            </w:tcBorders>
            <w:shd w:val="clear" w:color="auto" w:fill="CCFFCC"/>
            <w:tcMar>
              <w:top w:w="15" w:type="dxa"/>
              <w:left w:w="15" w:type="dxa"/>
              <w:bottom w:w="0" w:type="dxa"/>
              <w:right w:w="15" w:type="dxa"/>
            </w:tcMar>
            <w:vAlign w:val="bottom"/>
          </w:tcPr>
          <w:p w:rsidR="00F61C11" w:rsidRPr="00DE7958" w:rsidRDefault="00F61C11" w:rsidP="00F61C11">
            <w:pPr>
              <w:jc w:val="center"/>
              <w:rPr>
                <w:szCs w:val="18"/>
              </w:rPr>
            </w:pPr>
            <w:r w:rsidRPr="00DE7958">
              <w:rPr>
                <w:szCs w:val="18"/>
              </w:rPr>
              <w:t>(1.1,1.3]</w:t>
            </w:r>
          </w:p>
        </w:tc>
        <w:tc>
          <w:tcPr>
            <w:tcW w:w="1080" w:type="dxa"/>
            <w:tcBorders>
              <w:top w:val="nil"/>
              <w:left w:val="nil"/>
              <w:bottom w:val="single" w:sz="4" w:space="0" w:color="339966"/>
              <w:right w:val="single" w:sz="4" w:space="0" w:color="339966"/>
            </w:tcBorders>
            <w:shd w:val="clear" w:color="auto" w:fill="CCFFCC"/>
            <w:tcMar>
              <w:top w:w="15" w:type="dxa"/>
              <w:left w:w="15" w:type="dxa"/>
              <w:bottom w:w="0" w:type="dxa"/>
              <w:right w:w="15" w:type="dxa"/>
            </w:tcMar>
            <w:vAlign w:val="bottom"/>
          </w:tcPr>
          <w:p w:rsidR="00F61C11" w:rsidRPr="00DE7958" w:rsidRDefault="00F61C11" w:rsidP="00F61C11">
            <w:pPr>
              <w:jc w:val="center"/>
              <w:rPr>
                <w:szCs w:val="18"/>
              </w:rPr>
            </w:pPr>
            <w:r w:rsidRPr="00DE7958">
              <w:rPr>
                <w:szCs w:val="18"/>
              </w:rPr>
              <w:t>(1.3,1.5]</w:t>
            </w:r>
          </w:p>
        </w:tc>
        <w:tc>
          <w:tcPr>
            <w:tcW w:w="1251" w:type="dxa"/>
            <w:tcBorders>
              <w:top w:val="nil"/>
              <w:left w:val="nil"/>
              <w:bottom w:val="single" w:sz="4" w:space="0" w:color="339966"/>
              <w:right w:val="single" w:sz="4" w:space="0" w:color="339966"/>
            </w:tcBorders>
            <w:shd w:val="clear" w:color="auto" w:fill="CCFFCC"/>
            <w:tcMar>
              <w:top w:w="15" w:type="dxa"/>
              <w:left w:w="15" w:type="dxa"/>
              <w:bottom w:w="0" w:type="dxa"/>
              <w:right w:w="15" w:type="dxa"/>
            </w:tcMar>
            <w:vAlign w:val="bottom"/>
          </w:tcPr>
          <w:p w:rsidR="00F61C11" w:rsidRPr="00DE7958" w:rsidRDefault="00F61C11" w:rsidP="00F61C11">
            <w:pPr>
              <w:jc w:val="center"/>
              <w:rPr>
                <w:szCs w:val="18"/>
              </w:rPr>
            </w:pPr>
            <w:r w:rsidRPr="00DE7958">
              <w:rPr>
                <w:szCs w:val="18"/>
              </w:rPr>
              <w:t>(1.5,2.0]</w:t>
            </w:r>
          </w:p>
        </w:tc>
        <w:tc>
          <w:tcPr>
            <w:tcW w:w="900" w:type="dxa"/>
            <w:tcBorders>
              <w:top w:val="nil"/>
              <w:left w:val="nil"/>
              <w:bottom w:val="single" w:sz="4" w:space="0" w:color="339966"/>
              <w:right w:val="nil"/>
            </w:tcBorders>
            <w:shd w:val="clear" w:color="auto" w:fill="CCFFCC"/>
            <w:tcMar>
              <w:top w:w="15" w:type="dxa"/>
              <w:left w:w="15" w:type="dxa"/>
              <w:bottom w:w="0" w:type="dxa"/>
              <w:right w:w="15" w:type="dxa"/>
            </w:tcMar>
            <w:vAlign w:val="bottom"/>
          </w:tcPr>
          <w:p w:rsidR="00F61C11" w:rsidRPr="00DE7958" w:rsidRDefault="00F61C11" w:rsidP="00F61C11">
            <w:pPr>
              <w:jc w:val="center"/>
              <w:rPr>
                <w:szCs w:val="18"/>
              </w:rPr>
            </w:pPr>
            <w:r w:rsidRPr="00DE7958">
              <w:rPr>
                <w:szCs w:val="18"/>
              </w:rPr>
              <w:t>More than 2.0</w:t>
            </w:r>
          </w:p>
        </w:tc>
      </w:tr>
      <w:tr w:rsidR="00F61C11" w:rsidRPr="00DE7958" w:rsidTr="00F61C11">
        <w:trPr>
          <w:trHeight w:val="285"/>
          <w:jc w:val="center"/>
        </w:trPr>
        <w:tc>
          <w:tcPr>
            <w:tcW w:w="973" w:type="dxa"/>
            <w:tcBorders>
              <w:top w:val="single" w:sz="4" w:space="0" w:color="339966"/>
              <w:left w:val="nil"/>
              <w:bottom w:val="nil"/>
              <w:right w:val="single" w:sz="4" w:space="0" w:color="339966"/>
            </w:tcBorders>
            <w:shd w:val="clear" w:color="auto" w:fill="auto"/>
            <w:tcMar>
              <w:top w:w="15" w:type="dxa"/>
              <w:left w:w="15" w:type="dxa"/>
              <w:bottom w:w="0" w:type="dxa"/>
              <w:right w:w="15" w:type="dxa"/>
            </w:tcMar>
            <w:vAlign w:val="center"/>
          </w:tcPr>
          <w:p w:rsidR="00F61C11" w:rsidRPr="00DE7958" w:rsidRDefault="00F61C11" w:rsidP="00F61C11">
            <w:pPr>
              <w:jc w:val="center"/>
              <w:rPr>
                <w:szCs w:val="21"/>
              </w:rPr>
            </w:pPr>
            <w:r w:rsidRPr="00DE7958">
              <w:rPr>
                <w:szCs w:val="21"/>
              </w:rPr>
              <w:t xml:space="preserve">January </w:t>
            </w:r>
          </w:p>
        </w:tc>
        <w:tc>
          <w:tcPr>
            <w:tcW w:w="915" w:type="dxa"/>
            <w:tcBorders>
              <w:top w:val="single" w:sz="4" w:space="0" w:color="339966"/>
              <w:left w:val="single" w:sz="4" w:space="0" w:color="339966"/>
              <w:bottom w:val="nil"/>
              <w:right w:val="single" w:sz="4" w:space="0" w:color="339966"/>
            </w:tcBorders>
            <w:shd w:val="clear" w:color="auto" w:fill="FFFFFF"/>
            <w:tcMar>
              <w:top w:w="15" w:type="dxa"/>
              <w:left w:w="15" w:type="dxa"/>
              <w:bottom w:w="0" w:type="dxa"/>
              <w:right w:w="15" w:type="dxa"/>
            </w:tcMar>
          </w:tcPr>
          <w:p w:rsidR="00F61C11" w:rsidRPr="00DE7958" w:rsidRDefault="00F61C11" w:rsidP="00F61C11">
            <w:pPr>
              <w:autoSpaceDE w:val="0"/>
              <w:autoSpaceDN w:val="0"/>
              <w:jc w:val="center"/>
              <w:rPr>
                <w:szCs w:val="18"/>
              </w:rPr>
            </w:pPr>
            <w:r w:rsidRPr="00DE7958">
              <w:t xml:space="preserve">19.56 </w:t>
            </w:r>
          </w:p>
        </w:tc>
        <w:tc>
          <w:tcPr>
            <w:tcW w:w="720" w:type="dxa"/>
            <w:tcBorders>
              <w:top w:val="single" w:sz="4" w:space="0" w:color="339966"/>
              <w:left w:val="single" w:sz="4" w:space="0" w:color="339966"/>
              <w:bottom w:val="nil"/>
              <w:right w:val="single" w:sz="4" w:space="0" w:color="339966"/>
            </w:tcBorders>
            <w:shd w:val="clear" w:color="auto" w:fill="FFFFFF"/>
            <w:tcMar>
              <w:top w:w="15" w:type="dxa"/>
              <w:left w:w="15" w:type="dxa"/>
              <w:bottom w:w="0" w:type="dxa"/>
              <w:right w:w="15" w:type="dxa"/>
            </w:tcMar>
          </w:tcPr>
          <w:p w:rsidR="00F61C11" w:rsidRPr="00DE7958" w:rsidRDefault="00F61C11" w:rsidP="00F61C11">
            <w:pPr>
              <w:autoSpaceDE w:val="0"/>
              <w:autoSpaceDN w:val="0"/>
              <w:jc w:val="center"/>
              <w:rPr>
                <w:szCs w:val="18"/>
              </w:rPr>
            </w:pPr>
            <w:r w:rsidRPr="00DE7958">
              <w:t xml:space="preserve">17.16 </w:t>
            </w:r>
          </w:p>
        </w:tc>
        <w:tc>
          <w:tcPr>
            <w:tcW w:w="680" w:type="dxa"/>
            <w:tcBorders>
              <w:top w:val="single" w:sz="4" w:space="0" w:color="339966"/>
              <w:left w:val="single" w:sz="4" w:space="0" w:color="339966"/>
              <w:bottom w:val="nil"/>
              <w:right w:val="single" w:sz="4" w:space="0" w:color="339966"/>
            </w:tcBorders>
            <w:shd w:val="clear" w:color="auto" w:fill="FFFFFF"/>
            <w:tcMar>
              <w:top w:w="15" w:type="dxa"/>
              <w:left w:w="15" w:type="dxa"/>
              <w:bottom w:w="0" w:type="dxa"/>
              <w:right w:w="15" w:type="dxa"/>
            </w:tcMar>
          </w:tcPr>
          <w:p w:rsidR="00F61C11" w:rsidRPr="00DE7958" w:rsidRDefault="00F61C11" w:rsidP="00F61C11">
            <w:pPr>
              <w:autoSpaceDE w:val="0"/>
              <w:autoSpaceDN w:val="0"/>
              <w:jc w:val="center"/>
              <w:rPr>
                <w:szCs w:val="18"/>
              </w:rPr>
            </w:pPr>
            <w:r w:rsidRPr="00DE7958">
              <w:t xml:space="preserve">63.28 </w:t>
            </w:r>
          </w:p>
        </w:tc>
        <w:tc>
          <w:tcPr>
            <w:tcW w:w="1080" w:type="dxa"/>
            <w:tcBorders>
              <w:top w:val="single" w:sz="4" w:space="0" w:color="339966"/>
              <w:left w:val="single" w:sz="4" w:space="0" w:color="339966"/>
              <w:bottom w:val="nil"/>
              <w:right w:val="single" w:sz="4" w:space="0" w:color="339966"/>
            </w:tcBorders>
            <w:shd w:val="clear" w:color="auto" w:fill="FFFFFF"/>
            <w:tcMar>
              <w:top w:w="15" w:type="dxa"/>
              <w:left w:w="15" w:type="dxa"/>
              <w:bottom w:w="0" w:type="dxa"/>
              <w:right w:w="15" w:type="dxa"/>
            </w:tcMar>
          </w:tcPr>
          <w:p w:rsidR="00F61C11" w:rsidRPr="00DE7958" w:rsidRDefault="00F61C11" w:rsidP="00F61C11">
            <w:pPr>
              <w:autoSpaceDE w:val="0"/>
              <w:autoSpaceDN w:val="0"/>
              <w:jc w:val="center"/>
              <w:rPr>
                <w:szCs w:val="18"/>
              </w:rPr>
            </w:pPr>
            <w:r w:rsidRPr="00DE7958">
              <w:t xml:space="preserve">15.71 </w:t>
            </w:r>
          </w:p>
        </w:tc>
        <w:tc>
          <w:tcPr>
            <w:tcW w:w="1080" w:type="dxa"/>
            <w:tcBorders>
              <w:top w:val="single" w:sz="4" w:space="0" w:color="339966"/>
              <w:left w:val="single" w:sz="4" w:space="0" w:color="339966"/>
              <w:bottom w:val="nil"/>
              <w:right w:val="single" w:sz="4" w:space="0" w:color="339966"/>
            </w:tcBorders>
            <w:shd w:val="clear" w:color="auto" w:fill="FFFFFF"/>
            <w:tcMar>
              <w:top w:w="15" w:type="dxa"/>
              <w:left w:w="15" w:type="dxa"/>
              <w:bottom w:w="0" w:type="dxa"/>
              <w:right w:w="15" w:type="dxa"/>
            </w:tcMar>
          </w:tcPr>
          <w:p w:rsidR="00F61C11" w:rsidRPr="00DE7958" w:rsidRDefault="00F61C11" w:rsidP="00F61C11">
            <w:pPr>
              <w:autoSpaceDE w:val="0"/>
              <w:autoSpaceDN w:val="0"/>
              <w:jc w:val="center"/>
              <w:rPr>
                <w:szCs w:val="18"/>
              </w:rPr>
            </w:pPr>
            <w:r w:rsidRPr="00DE7958">
              <w:t xml:space="preserve">18.44 </w:t>
            </w:r>
          </w:p>
        </w:tc>
        <w:tc>
          <w:tcPr>
            <w:tcW w:w="1080" w:type="dxa"/>
            <w:tcBorders>
              <w:top w:val="single" w:sz="4" w:space="0" w:color="339966"/>
              <w:left w:val="single" w:sz="4" w:space="0" w:color="339966"/>
              <w:bottom w:val="nil"/>
              <w:right w:val="single" w:sz="4" w:space="0" w:color="339966"/>
            </w:tcBorders>
            <w:shd w:val="clear" w:color="auto" w:fill="FFFFFF"/>
            <w:tcMar>
              <w:top w:w="15" w:type="dxa"/>
              <w:left w:w="15" w:type="dxa"/>
              <w:bottom w:w="0" w:type="dxa"/>
              <w:right w:w="15" w:type="dxa"/>
            </w:tcMar>
          </w:tcPr>
          <w:p w:rsidR="00F61C11" w:rsidRPr="00DE7958" w:rsidRDefault="00F61C11" w:rsidP="00F61C11">
            <w:pPr>
              <w:autoSpaceDE w:val="0"/>
              <w:autoSpaceDN w:val="0"/>
              <w:jc w:val="center"/>
              <w:rPr>
                <w:szCs w:val="18"/>
              </w:rPr>
            </w:pPr>
            <w:r w:rsidRPr="00DE7958">
              <w:t xml:space="preserve">10.39 </w:t>
            </w:r>
          </w:p>
        </w:tc>
        <w:tc>
          <w:tcPr>
            <w:tcW w:w="1251" w:type="dxa"/>
            <w:tcBorders>
              <w:top w:val="single" w:sz="4" w:space="0" w:color="339966"/>
              <w:left w:val="single" w:sz="4" w:space="0" w:color="339966"/>
              <w:bottom w:val="nil"/>
              <w:right w:val="single" w:sz="4" w:space="0" w:color="339966"/>
            </w:tcBorders>
            <w:shd w:val="clear" w:color="auto" w:fill="FFFFFF"/>
            <w:tcMar>
              <w:top w:w="15" w:type="dxa"/>
              <w:left w:w="15" w:type="dxa"/>
              <w:bottom w:w="0" w:type="dxa"/>
              <w:right w:w="15" w:type="dxa"/>
            </w:tcMar>
          </w:tcPr>
          <w:p w:rsidR="00F61C11" w:rsidRPr="00DE7958" w:rsidRDefault="00F61C11" w:rsidP="00F61C11">
            <w:pPr>
              <w:autoSpaceDE w:val="0"/>
              <w:autoSpaceDN w:val="0"/>
              <w:jc w:val="center"/>
              <w:rPr>
                <w:szCs w:val="18"/>
              </w:rPr>
            </w:pPr>
            <w:r w:rsidRPr="00DE7958">
              <w:t xml:space="preserve">11.39 </w:t>
            </w:r>
          </w:p>
        </w:tc>
        <w:tc>
          <w:tcPr>
            <w:tcW w:w="900" w:type="dxa"/>
            <w:tcBorders>
              <w:top w:val="single" w:sz="4" w:space="0" w:color="339966"/>
              <w:left w:val="single" w:sz="4" w:space="0" w:color="339966"/>
              <w:bottom w:val="nil"/>
              <w:right w:val="nil"/>
            </w:tcBorders>
            <w:shd w:val="clear" w:color="auto" w:fill="FFFFFF"/>
            <w:tcMar>
              <w:top w:w="15" w:type="dxa"/>
              <w:left w:w="15" w:type="dxa"/>
              <w:bottom w:w="0" w:type="dxa"/>
              <w:right w:w="15" w:type="dxa"/>
            </w:tcMar>
          </w:tcPr>
          <w:p w:rsidR="00F61C11" w:rsidRPr="00DE7958" w:rsidRDefault="00F61C11" w:rsidP="00F61C11">
            <w:pPr>
              <w:autoSpaceDE w:val="0"/>
              <w:autoSpaceDN w:val="0"/>
              <w:jc w:val="center"/>
              <w:rPr>
                <w:szCs w:val="18"/>
              </w:rPr>
            </w:pPr>
            <w:r w:rsidRPr="00DE7958">
              <w:t xml:space="preserve">7.35 </w:t>
            </w:r>
          </w:p>
        </w:tc>
      </w:tr>
      <w:tr w:rsidR="00F61C11" w:rsidRPr="00DE7958" w:rsidTr="00F61C11">
        <w:trPr>
          <w:trHeight w:val="285"/>
          <w:jc w:val="center"/>
        </w:trPr>
        <w:tc>
          <w:tcPr>
            <w:tcW w:w="973" w:type="dxa"/>
            <w:tcBorders>
              <w:left w:val="nil"/>
              <w:right w:val="single" w:sz="4" w:space="0" w:color="339966"/>
            </w:tcBorders>
            <w:shd w:val="clear" w:color="auto" w:fill="CCFFCC"/>
            <w:tcMar>
              <w:top w:w="15" w:type="dxa"/>
              <w:left w:w="15" w:type="dxa"/>
              <w:bottom w:w="0" w:type="dxa"/>
              <w:right w:w="15" w:type="dxa"/>
            </w:tcMar>
            <w:vAlign w:val="center"/>
          </w:tcPr>
          <w:p w:rsidR="00F61C11" w:rsidRPr="00DE7958" w:rsidRDefault="00F61C11" w:rsidP="00F61C11">
            <w:pPr>
              <w:jc w:val="center"/>
              <w:rPr>
                <w:szCs w:val="21"/>
              </w:rPr>
            </w:pPr>
            <w:r w:rsidRPr="00DE7958">
              <w:rPr>
                <w:szCs w:val="21"/>
              </w:rPr>
              <w:t>February</w:t>
            </w:r>
          </w:p>
        </w:tc>
        <w:tc>
          <w:tcPr>
            <w:tcW w:w="915" w:type="dxa"/>
            <w:tcBorders>
              <w:left w:val="single" w:sz="4" w:space="0" w:color="339966"/>
              <w:right w:val="single" w:sz="4" w:space="0" w:color="339966"/>
            </w:tcBorders>
            <w:shd w:val="clear" w:color="auto" w:fill="CCFFCC"/>
            <w:tcMar>
              <w:top w:w="15" w:type="dxa"/>
              <w:left w:w="15" w:type="dxa"/>
              <w:bottom w:w="0" w:type="dxa"/>
              <w:right w:w="15" w:type="dxa"/>
            </w:tcMar>
          </w:tcPr>
          <w:p w:rsidR="00F61C11" w:rsidRPr="00DE7958" w:rsidRDefault="00F61C11" w:rsidP="00F61C11">
            <w:pPr>
              <w:autoSpaceDE w:val="0"/>
              <w:autoSpaceDN w:val="0"/>
              <w:jc w:val="center"/>
              <w:rPr>
                <w:szCs w:val="18"/>
              </w:rPr>
            </w:pPr>
            <w:r w:rsidRPr="00DE7958">
              <w:t xml:space="preserve">21.92 </w:t>
            </w:r>
          </w:p>
        </w:tc>
        <w:tc>
          <w:tcPr>
            <w:tcW w:w="720" w:type="dxa"/>
            <w:tcBorders>
              <w:left w:val="single" w:sz="4" w:space="0" w:color="339966"/>
              <w:right w:val="single" w:sz="4" w:space="0" w:color="339966"/>
            </w:tcBorders>
            <w:shd w:val="clear" w:color="auto" w:fill="CCFFCC"/>
            <w:tcMar>
              <w:top w:w="15" w:type="dxa"/>
              <w:left w:w="15" w:type="dxa"/>
              <w:bottom w:w="0" w:type="dxa"/>
              <w:right w:w="15" w:type="dxa"/>
            </w:tcMar>
          </w:tcPr>
          <w:p w:rsidR="00F61C11" w:rsidRPr="00DE7958" w:rsidRDefault="00F61C11" w:rsidP="00F61C11">
            <w:pPr>
              <w:autoSpaceDE w:val="0"/>
              <w:autoSpaceDN w:val="0"/>
              <w:jc w:val="center"/>
              <w:rPr>
                <w:szCs w:val="18"/>
              </w:rPr>
            </w:pPr>
            <w:r w:rsidRPr="00DE7958">
              <w:t xml:space="preserve">16.92 </w:t>
            </w:r>
          </w:p>
        </w:tc>
        <w:tc>
          <w:tcPr>
            <w:tcW w:w="680" w:type="dxa"/>
            <w:tcBorders>
              <w:left w:val="single" w:sz="4" w:space="0" w:color="339966"/>
              <w:right w:val="single" w:sz="4" w:space="0" w:color="339966"/>
            </w:tcBorders>
            <w:shd w:val="clear" w:color="auto" w:fill="CCFFCC"/>
            <w:tcMar>
              <w:top w:w="15" w:type="dxa"/>
              <w:left w:w="15" w:type="dxa"/>
              <w:bottom w:w="0" w:type="dxa"/>
              <w:right w:w="15" w:type="dxa"/>
            </w:tcMar>
          </w:tcPr>
          <w:p w:rsidR="00F61C11" w:rsidRPr="00DE7958" w:rsidRDefault="00F61C11" w:rsidP="00F61C11">
            <w:pPr>
              <w:autoSpaceDE w:val="0"/>
              <w:autoSpaceDN w:val="0"/>
              <w:jc w:val="center"/>
              <w:rPr>
                <w:szCs w:val="18"/>
              </w:rPr>
            </w:pPr>
            <w:r w:rsidRPr="00DE7958">
              <w:t xml:space="preserve">61.16 </w:t>
            </w:r>
          </w:p>
        </w:tc>
        <w:tc>
          <w:tcPr>
            <w:tcW w:w="1080" w:type="dxa"/>
            <w:tcBorders>
              <w:left w:val="single" w:sz="4" w:space="0" w:color="339966"/>
              <w:right w:val="single" w:sz="4" w:space="0" w:color="339966"/>
            </w:tcBorders>
            <w:shd w:val="clear" w:color="auto" w:fill="CCFFCC"/>
            <w:tcMar>
              <w:top w:w="15" w:type="dxa"/>
              <w:left w:w="15" w:type="dxa"/>
              <w:bottom w:w="0" w:type="dxa"/>
              <w:right w:w="15" w:type="dxa"/>
            </w:tcMar>
          </w:tcPr>
          <w:p w:rsidR="00F61C11" w:rsidRPr="00DE7958" w:rsidRDefault="00F61C11" w:rsidP="00F61C11">
            <w:pPr>
              <w:autoSpaceDE w:val="0"/>
              <w:autoSpaceDN w:val="0"/>
              <w:jc w:val="center"/>
              <w:rPr>
                <w:szCs w:val="18"/>
              </w:rPr>
            </w:pPr>
            <w:r w:rsidRPr="00DE7958">
              <w:t xml:space="preserve">15.06 </w:t>
            </w:r>
          </w:p>
        </w:tc>
        <w:tc>
          <w:tcPr>
            <w:tcW w:w="1080" w:type="dxa"/>
            <w:tcBorders>
              <w:left w:val="single" w:sz="4" w:space="0" w:color="339966"/>
              <w:right w:val="single" w:sz="4" w:space="0" w:color="339966"/>
            </w:tcBorders>
            <w:shd w:val="clear" w:color="auto" w:fill="CCFFCC"/>
            <w:tcMar>
              <w:top w:w="15" w:type="dxa"/>
              <w:left w:w="15" w:type="dxa"/>
              <w:bottom w:w="0" w:type="dxa"/>
              <w:right w:w="15" w:type="dxa"/>
            </w:tcMar>
          </w:tcPr>
          <w:p w:rsidR="00F61C11" w:rsidRPr="00DE7958" w:rsidRDefault="00F61C11" w:rsidP="00F61C11">
            <w:pPr>
              <w:autoSpaceDE w:val="0"/>
              <w:autoSpaceDN w:val="0"/>
              <w:jc w:val="center"/>
              <w:rPr>
                <w:szCs w:val="18"/>
              </w:rPr>
            </w:pPr>
            <w:r w:rsidRPr="00DE7958">
              <w:t xml:space="preserve">17.08 </w:t>
            </w:r>
          </w:p>
        </w:tc>
        <w:tc>
          <w:tcPr>
            <w:tcW w:w="1080" w:type="dxa"/>
            <w:tcBorders>
              <w:left w:val="single" w:sz="4" w:space="0" w:color="339966"/>
              <w:right w:val="single" w:sz="4" w:space="0" w:color="339966"/>
            </w:tcBorders>
            <w:shd w:val="clear" w:color="auto" w:fill="CCFFCC"/>
            <w:tcMar>
              <w:top w:w="15" w:type="dxa"/>
              <w:left w:w="15" w:type="dxa"/>
              <w:bottom w:w="0" w:type="dxa"/>
              <w:right w:w="15" w:type="dxa"/>
            </w:tcMar>
          </w:tcPr>
          <w:p w:rsidR="00F61C11" w:rsidRPr="00DE7958" w:rsidRDefault="00F61C11" w:rsidP="00F61C11">
            <w:pPr>
              <w:autoSpaceDE w:val="0"/>
              <w:autoSpaceDN w:val="0"/>
              <w:jc w:val="center"/>
              <w:rPr>
                <w:szCs w:val="18"/>
              </w:rPr>
            </w:pPr>
            <w:r w:rsidRPr="00DE7958">
              <w:t xml:space="preserve">9.55 </w:t>
            </w:r>
          </w:p>
        </w:tc>
        <w:tc>
          <w:tcPr>
            <w:tcW w:w="1251" w:type="dxa"/>
            <w:tcBorders>
              <w:left w:val="single" w:sz="4" w:space="0" w:color="339966"/>
              <w:right w:val="single" w:sz="4" w:space="0" w:color="339966"/>
            </w:tcBorders>
            <w:shd w:val="clear" w:color="auto" w:fill="CCFFCC"/>
            <w:tcMar>
              <w:top w:w="15" w:type="dxa"/>
              <w:left w:w="15" w:type="dxa"/>
              <w:bottom w:w="0" w:type="dxa"/>
              <w:right w:w="15" w:type="dxa"/>
            </w:tcMar>
          </w:tcPr>
          <w:p w:rsidR="00F61C11" w:rsidRPr="00DE7958" w:rsidRDefault="00F61C11" w:rsidP="00F61C11">
            <w:pPr>
              <w:autoSpaceDE w:val="0"/>
              <w:autoSpaceDN w:val="0"/>
              <w:jc w:val="center"/>
              <w:rPr>
                <w:szCs w:val="18"/>
              </w:rPr>
            </w:pPr>
            <w:r w:rsidRPr="00DE7958">
              <w:t xml:space="preserve">11.71 </w:t>
            </w:r>
          </w:p>
        </w:tc>
        <w:tc>
          <w:tcPr>
            <w:tcW w:w="900" w:type="dxa"/>
            <w:tcBorders>
              <w:left w:val="single" w:sz="4" w:space="0" w:color="339966"/>
              <w:right w:val="nil"/>
            </w:tcBorders>
            <w:shd w:val="clear" w:color="auto" w:fill="CCFFCC"/>
            <w:tcMar>
              <w:top w:w="15" w:type="dxa"/>
              <w:left w:w="15" w:type="dxa"/>
              <w:bottom w:w="0" w:type="dxa"/>
              <w:right w:w="15" w:type="dxa"/>
            </w:tcMar>
          </w:tcPr>
          <w:p w:rsidR="00F61C11" w:rsidRPr="00DE7958" w:rsidRDefault="00F61C11" w:rsidP="00F61C11">
            <w:pPr>
              <w:autoSpaceDE w:val="0"/>
              <w:autoSpaceDN w:val="0"/>
              <w:jc w:val="center"/>
              <w:rPr>
                <w:szCs w:val="18"/>
              </w:rPr>
            </w:pPr>
            <w:r w:rsidRPr="00DE7958">
              <w:t xml:space="preserve">7.76 </w:t>
            </w:r>
          </w:p>
        </w:tc>
      </w:tr>
      <w:tr w:rsidR="00F61C11" w:rsidRPr="00DE7958" w:rsidTr="00F61C11">
        <w:trPr>
          <w:trHeight w:val="285"/>
          <w:jc w:val="center"/>
        </w:trPr>
        <w:tc>
          <w:tcPr>
            <w:tcW w:w="973" w:type="dxa"/>
            <w:tcBorders>
              <w:left w:val="nil"/>
              <w:right w:val="single" w:sz="4" w:space="0" w:color="339966"/>
            </w:tcBorders>
            <w:shd w:val="clear" w:color="auto" w:fill="auto"/>
            <w:tcMar>
              <w:top w:w="15" w:type="dxa"/>
              <w:left w:w="15" w:type="dxa"/>
              <w:bottom w:w="0" w:type="dxa"/>
              <w:right w:w="15" w:type="dxa"/>
            </w:tcMar>
            <w:vAlign w:val="center"/>
          </w:tcPr>
          <w:p w:rsidR="00F61C11" w:rsidRPr="00DE7958" w:rsidRDefault="00F61C11" w:rsidP="00F61C11">
            <w:pPr>
              <w:jc w:val="center"/>
              <w:rPr>
                <w:szCs w:val="21"/>
              </w:rPr>
            </w:pPr>
            <w:r w:rsidRPr="00DE7958">
              <w:rPr>
                <w:szCs w:val="21"/>
              </w:rPr>
              <w:t>March</w:t>
            </w:r>
          </w:p>
        </w:tc>
        <w:tc>
          <w:tcPr>
            <w:tcW w:w="915" w:type="dxa"/>
            <w:tcBorders>
              <w:left w:val="single" w:sz="4" w:space="0" w:color="339966"/>
              <w:right w:val="single" w:sz="4" w:space="0" w:color="339966"/>
            </w:tcBorders>
            <w:shd w:val="clear" w:color="auto" w:fill="FFFFFF"/>
            <w:tcMar>
              <w:top w:w="15" w:type="dxa"/>
              <w:left w:w="15" w:type="dxa"/>
              <w:bottom w:w="0" w:type="dxa"/>
              <w:right w:w="15" w:type="dxa"/>
            </w:tcMar>
            <w:vAlign w:val="bottom"/>
          </w:tcPr>
          <w:p w:rsidR="00F61C11" w:rsidRPr="00DE7958" w:rsidRDefault="00F61C11" w:rsidP="00F61C11">
            <w:pPr>
              <w:jc w:val="center"/>
              <w:rPr>
                <w:szCs w:val="18"/>
              </w:rPr>
            </w:pPr>
            <w:r w:rsidRPr="00DE7958">
              <w:t xml:space="preserve">20.82 </w:t>
            </w:r>
          </w:p>
        </w:tc>
        <w:tc>
          <w:tcPr>
            <w:tcW w:w="720" w:type="dxa"/>
            <w:tcBorders>
              <w:left w:val="single" w:sz="4" w:space="0" w:color="339966"/>
              <w:right w:val="single" w:sz="4" w:space="0" w:color="339966"/>
            </w:tcBorders>
            <w:shd w:val="clear" w:color="auto" w:fill="FFFFFF"/>
            <w:tcMar>
              <w:top w:w="15" w:type="dxa"/>
              <w:left w:w="15" w:type="dxa"/>
              <w:bottom w:w="0" w:type="dxa"/>
              <w:right w:w="15" w:type="dxa"/>
            </w:tcMar>
            <w:vAlign w:val="bottom"/>
          </w:tcPr>
          <w:p w:rsidR="00F61C11" w:rsidRPr="00DE7958" w:rsidRDefault="00F61C11" w:rsidP="00F61C11">
            <w:pPr>
              <w:jc w:val="center"/>
              <w:rPr>
                <w:szCs w:val="18"/>
              </w:rPr>
            </w:pPr>
            <w:r w:rsidRPr="00DE7958">
              <w:t xml:space="preserve">17.60 </w:t>
            </w:r>
          </w:p>
        </w:tc>
        <w:tc>
          <w:tcPr>
            <w:tcW w:w="680" w:type="dxa"/>
            <w:tcBorders>
              <w:left w:val="single" w:sz="4" w:space="0" w:color="339966"/>
              <w:right w:val="single" w:sz="4" w:space="0" w:color="339966"/>
            </w:tcBorders>
            <w:shd w:val="clear" w:color="auto" w:fill="FFFFFF"/>
            <w:tcMar>
              <w:top w:w="15" w:type="dxa"/>
              <w:left w:w="15" w:type="dxa"/>
              <w:bottom w:w="0" w:type="dxa"/>
              <w:right w:w="15" w:type="dxa"/>
            </w:tcMar>
            <w:vAlign w:val="bottom"/>
          </w:tcPr>
          <w:p w:rsidR="00F61C11" w:rsidRPr="00DE7958" w:rsidRDefault="00F61C11" w:rsidP="00F61C11">
            <w:pPr>
              <w:jc w:val="center"/>
              <w:rPr>
                <w:szCs w:val="18"/>
              </w:rPr>
            </w:pPr>
            <w:r w:rsidRPr="00DE7958">
              <w:t xml:space="preserve">61.58 </w:t>
            </w:r>
          </w:p>
        </w:tc>
        <w:tc>
          <w:tcPr>
            <w:tcW w:w="1080" w:type="dxa"/>
            <w:tcBorders>
              <w:left w:val="single" w:sz="4" w:space="0" w:color="339966"/>
              <w:right w:val="single" w:sz="4" w:space="0" w:color="339966"/>
            </w:tcBorders>
            <w:shd w:val="clear" w:color="auto" w:fill="FFFFFF"/>
            <w:tcMar>
              <w:top w:w="15" w:type="dxa"/>
              <w:left w:w="15" w:type="dxa"/>
              <w:bottom w:w="0" w:type="dxa"/>
              <w:right w:w="15" w:type="dxa"/>
            </w:tcMar>
            <w:vAlign w:val="bottom"/>
          </w:tcPr>
          <w:p w:rsidR="00F61C11" w:rsidRPr="00DE7958" w:rsidRDefault="00F61C11" w:rsidP="00F61C11">
            <w:pPr>
              <w:jc w:val="center"/>
              <w:rPr>
                <w:szCs w:val="18"/>
              </w:rPr>
            </w:pPr>
            <w:r w:rsidRPr="00DE7958">
              <w:t xml:space="preserve">14.54 </w:t>
            </w:r>
          </w:p>
        </w:tc>
        <w:tc>
          <w:tcPr>
            <w:tcW w:w="1080" w:type="dxa"/>
            <w:tcBorders>
              <w:left w:val="single" w:sz="4" w:space="0" w:color="339966"/>
              <w:right w:val="single" w:sz="4" w:space="0" w:color="339966"/>
            </w:tcBorders>
            <w:shd w:val="clear" w:color="auto" w:fill="FFFFFF"/>
            <w:tcMar>
              <w:top w:w="15" w:type="dxa"/>
              <w:left w:w="15" w:type="dxa"/>
              <w:bottom w:w="0" w:type="dxa"/>
              <w:right w:w="15" w:type="dxa"/>
            </w:tcMar>
            <w:vAlign w:val="bottom"/>
          </w:tcPr>
          <w:p w:rsidR="00F61C11" w:rsidRPr="00DE7958" w:rsidRDefault="00F61C11" w:rsidP="00F61C11">
            <w:pPr>
              <w:jc w:val="center"/>
              <w:rPr>
                <w:szCs w:val="18"/>
              </w:rPr>
            </w:pPr>
            <w:r w:rsidRPr="00DE7958">
              <w:t xml:space="preserve">17.06 </w:t>
            </w:r>
          </w:p>
        </w:tc>
        <w:tc>
          <w:tcPr>
            <w:tcW w:w="1080" w:type="dxa"/>
            <w:tcBorders>
              <w:left w:val="single" w:sz="4" w:space="0" w:color="339966"/>
              <w:right w:val="single" w:sz="4" w:space="0" w:color="339966"/>
            </w:tcBorders>
            <w:shd w:val="clear" w:color="auto" w:fill="FFFFFF"/>
            <w:tcMar>
              <w:top w:w="15" w:type="dxa"/>
              <w:left w:w="15" w:type="dxa"/>
              <w:bottom w:w="0" w:type="dxa"/>
              <w:right w:w="15" w:type="dxa"/>
            </w:tcMar>
            <w:vAlign w:val="bottom"/>
          </w:tcPr>
          <w:p w:rsidR="00F61C11" w:rsidRPr="00DE7958" w:rsidRDefault="00F61C11" w:rsidP="00F61C11">
            <w:pPr>
              <w:jc w:val="center"/>
              <w:rPr>
                <w:szCs w:val="18"/>
              </w:rPr>
            </w:pPr>
            <w:r w:rsidRPr="00DE7958">
              <w:t xml:space="preserve">10.19 </w:t>
            </w:r>
          </w:p>
        </w:tc>
        <w:tc>
          <w:tcPr>
            <w:tcW w:w="1251" w:type="dxa"/>
            <w:tcBorders>
              <w:left w:val="single" w:sz="4" w:space="0" w:color="339966"/>
              <w:right w:val="single" w:sz="4" w:space="0" w:color="339966"/>
            </w:tcBorders>
            <w:shd w:val="clear" w:color="auto" w:fill="FFFFFF"/>
            <w:tcMar>
              <w:top w:w="15" w:type="dxa"/>
              <w:left w:w="15" w:type="dxa"/>
              <w:bottom w:w="0" w:type="dxa"/>
              <w:right w:w="15" w:type="dxa"/>
            </w:tcMar>
            <w:vAlign w:val="bottom"/>
          </w:tcPr>
          <w:p w:rsidR="00F61C11" w:rsidRPr="00DE7958" w:rsidRDefault="00F61C11" w:rsidP="00F61C11">
            <w:pPr>
              <w:jc w:val="center"/>
              <w:rPr>
                <w:szCs w:val="18"/>
              </w:rPr>
            </w:pPr>
            <w:r w:rsidRPr="00DE7958">
              <w:t xml:space="preserve">11.92 </w:t>
            </w:r>
          </w:p>
        </w:tc>
        <w:tc>
          <w:tcPr>
            <w:tcW w:w="900" w:type="dxa"/>
            <w:tcBorders>
              <w:left w:val="single" w:sz="4" w:space="0" w:color="339966"/>
              <w:right w:val="nil"/>
            </w:tcBorders>
            <w:shd w:val="clear" w:color="auto" w:fill="FFFFFF"/>
            <w:tcMar>
              <w:top w:w="15" w:type="dxa"/>
              <w:left w:w="15" w:type="dxa"/>
              <w:bottom w:w="0" w:type="dxa"/>
              <w:right w:w="15" w:type="dxa"/>
            </w:tcMar>
            <w:vAlign w:val="bottom"/>
          </w:tcPr>
          <w:p w:rsidR="00F61C11" w:rsidRPr="00DE7958" w:rsidRDefault="00F61C11" w:rsidP="00F61C11">
            <w:pPr>
              <w:jc w:val="center"/>
              <w:rPr>
                <w:szCs w:val="18"/>
              </w:rPr>
            </w:pPr>
            <w:r w:rsidRPr="00DE7958">
              <w:t xml:space="preserve">7.87 </w:t>
            </w:r>
          </w:p>
        </w:tc>
      </w:tr>
      <w:tr w:rsidR="00F61C11" w:rsidRPr="00DE7958" w:rsidTr="00F61C11">
        <w:trPr>
          <w:trHeight w:val="285"/>
          <w:jc w:val="center"/>
        </w:trPr>
        <w:tc>
          <w:tcPr>
            <w:tcW w:w="973" w:type="dxa"/>
            <w:tcBorders>
              <w:left w:val="nil"/>
              <w:right w:val="single" w:sz="4" w:space="0" w:color="339966"/>
            </w:tcBorders>
            <w:shd w:val="clear" w:color="auto" w:fill="CCFFCC"/>
            <w:tcMar>
              <w:top w:w="15" w:type="dxa"/>
              <w:left w:w="15" w:type="dxa"/>
              <w:bottom w:w="0" w:type="dxa"/>
              <w:right w:w="15" w:type="dxa"/>
            </w:tcMar>
            <w:vAlign w:val="center"/>
          </w:tcPr>
          <w:p w:rsidR="00F61C11" w:rsidRPr="00DE7958" w:rsidRDefault="00F61C11" w:rsidP="00F61C11">
            <w:pPr>
              <w:jc w:val="center"/>
              <w:rPr>
                <w:szCs w:val="21"/>
              </w:rPr>
            </w:pPr>
            <w:r w:rsidRPr="00DE7958">
              <w:rPr>
                <w:szCs w:val="21"/>
              </w:rPr>
              <w:t>April</w:t>
            </w:r>
          </w:p>
        </w:tc>
        <w:tc>
          <w:tcPr>
            <w:tcW w:w="915" w:type="dxa"/>
            <w:tcBorders>
              <w:left w:val="single" w:sz="4" w:space="0" w:color="339966"/>
              <w:right w:val="single" w:sz="4" w:space="0" w:color="339966"/>
            </w:tcBorders>
            <w:shd w:val="clear" w:color="auto" w:fill="CCFFCC"/>
            <w:tcMar>
              <w:top w:w="15" w:type="dxa"/>
              <w:left w:w="15" w:type="dxa"/>
              <w:bottom w:w="0" w:type="dxa"/>
              <w:right w:w="15" w:type="dxa"/>
            </w:tcMar>
          </w:tcPr>
          <w:p w:rsidR="00F61C11" w:rsidRPr="00DE7958" w:rsidRDefault="00F61C11" w:rsidP="00F61C11">
            <w:pPr>
              <w:autoSpaceDE w:val="0"/>
              <w:autoSpaceDN w:val="0"/>
              <w:jc w:val="center"/>
              <w:rPr>
                <w:szCs w:val="18"/>
              </w:rPr>
            </w:pPr>
            <w:r w:rsidRPr="00DE7958">
              <w:t xml:space="preserve">21.99 </w:t>
            </w:r>
          </w:p>
        </w:tc>
        <w:tc>
          <w:tcPr>
            <w:tcW w:w="720" w:type="dxa"/>
            <w:tcBorders>
              <w:left w:val="single" w:sz="4" w:space="0" w:color="339966"/>
              <w:right w:val="single" w:sz="4" w:space="0" w:color="339966"/>
            </w:tcBorders>
            <w:shd w:val="clear" w:color="auto" w:fill="CCFFCC"/>
            <w:tcMar>
              <w:top w:w="15" w:type="dxa"/>
              <w:left w:w="15" w:type="dxa"/>
              <w:bottom w:w="0" w:type="dxa"/>
              <w:right w:w="15" w:type="dxa"/>
            </w:tcMar>
          </w:tcPr>
          <w:p w:rsidR="00F61C11" w:rsidRPr="00DE7958" w:rsidRDefault="00F61C11" w:rsidP="00F61C11">
            <w:pPr>
              <w:autoSpaceDE w:val="0"/>
              <w:autoSpaceDN w:val="0"/>
              <w:jc w:val="center"/>
              <w:rPr>
                <w:szCs w:val="18"/>
              </w:rPr>
            </w:pPr>
            <w:r w:rsidRPr="00DE7958">
              <w:t xml:space="preserve">16.27 </w:t>
            </w:r>
          </w:p>
        </w:tc>
        <w:tc>
          <w:tcPr>
            <w:tcW w:w="680" w:type="dxa"/>
            <w:tcBorders>
              <w:left w:val="single" w:sz="4" w:space="0" w:color="339966"/>
              <w:right w:val="single" w:sz="4" w:space="0" w:color="339966"/>
            </w:tcBorders>
            <w:shd w:val="clear" w:color="auto" w:fill="CCFFCC"/>
            <w:tcMar>
              <w:top w:w="15" w:type="dxa"/>
              <w:left w:w="15" w:type="dxa"/>
              <w:bottom w:w="0" w:type="dxa"/>
              <w:right w:w="15" w:type="dxa"/>
            </w:tcMar>
          </w:tcPr>
          <w:p w:rsidR="00F61C11" w:rsidRPr="00DE7958" w:rsidRDefault="00F61C11" w:rsidP="00F61C11">
            <w:pPr>
              <w:autoSpaceDE w:val="0"/>
              <w:autoSpaceDN w:val="0"/>
              <w:jc w:val="center"/>
              <w:rPr>
                <w:szCs w:val="18"/>
              </w:rPr>
            </w:pPr>
            <w:r w:rsidRPr="00DE7958">
              <w:t xml:space="preserve">61.74 </w:t>
            </w:r>
          </w:p>
        </w:tc>
        <w:tc>
          <w:tcPr>
            <w:tcW w:w="1080" w:type="dxa"/>
            <w:tcBorders>
              <w:left w:val="single" w:sz="4" w:space="0" w:color="339966"/>
              <w:right w:val="single" w:sz="4" w:space="0" w:color="339966"/>
            </w:tcBorders>
            <w:shd w:val="clear" w:color="auto" w:fill="CCFFCC"/>
            <w:tcMar>
              <w:top w:w="15" w:type="dxa"/>
              <w:left w:w="15" w:type="dxa"/>
              <w:bottom w:w="0" w:type="dxa"/>
              <w:right w:w="15" w:type="dxa"/>
            </w:tcMar>
          </w:tcPr>
          <w:p w:rsidR="00F61C11" w:rsidRPr="00DE7958" w:rsidRDefault="00F61C11" w:rsidP="00F61C11">
            <w:pPr>
              <w:autoSpaceDE w:val="0"/>
              <w:autoSpaceDN w:val="0"/>
              <w:jc w:val="center"/>
              <w:rPr>
                <w:szCs w:val="18"/>
              </w:rPr>
            </w:pPr>
            <w:r w:rsidRPr="00DE7958">
              <w:t xml:space="preserve">13.88 </w:t>
            </w:r>
          </w:p>
        </w:tc>
        <w:tc>
          <w:tcPr>
            <w:tcW w:w="1080" w:type="dxa"/>
            <w:tcBorders>
              <w:left w:val="single" w:sz="4" w:space="0" w:color="339966"/>
              <w:right w:val="single" w:sz="4" w:space="0" w:color="339966"/>
            </w:tcBorders>
            <w:shd w:val="clear" w:color="auto" w:fill="CCFFCC"/>
            <w:tcMar>
              <w:top w:w="15" w:type="dxa"/>
              <w:left w:w="15" w:type="dxa"/>
              <w:bottom w:w="0" w:type="dxa"/>
              <w:right w:w="15" w:type="dxa"/>
            </w:tcMar>
          </w:tcPr>
          <w:p w:rsidR="00F61C11" w:rsidRPr="00DE7958" w:rsidRDefault="00F61C11" w:rsidP="00F61C11">
            <w:pPr>
              <w:autoSpaceDE w:val="0"/>
              <w:autoSpaceDN w:val="0"/>
              <w:jc w:val="center"/>
              <w:rPr>
                <w:szCs w:val="18"/>
              </w:rPr>
            </w:pPr>
            <w:r w:rsidRPr="00DE7958">
              <w:t xml:space="preserve">16.73 </w:t>
            </w:r>
          </w:p>
        </w:tc>
        <w:tc>
          <w:tcPr>
            <w:tcW w:w="1080" w:type="dxa"/>
            <w:tcBorders>
              <w:left w:val="single" w:sz="4" w:space="0" w:color="339966"/>
              <w:right w:val="single" w:sz="4" w:space="0" w:color="339966"/>
            </w:tcBorders>
            <w:shd w:val="clear" w:color="auto" w:fill="CCFFCC"/>
            <w:tcMar>
              <w:top w:w="15" w:type="dxa"/>
              <w:left w:w="15" w:type="dxa"/>
              <w:bottom w:w="0" w:type="dxa"/>
              <w:right w:w="15" w:type="dxa"/>
            </w:tcMar>
          </w:tcPr>
          <w:p w:rsidR="00F61C11" w:rsidRPr="00DE7958" w:rsidRDefault="00F61C11" w:rsidP="00F61C11">
            <w:pPr>
              <w:autoSpaceDE w:val="0"/>
              <w:autoSpaceDN w:val="0"/>
              <w:jc w:val="center"/>
              <w:rPr>
                <w:szCs w:val="18"/>
              </w:rPr>
            </w:pPr>
            <w:r w:rsidRPr="00DE7958">
              <w:t xml:space="preserve">10.45 </w:t>
            </w:r>
          </w:p>
        </w:tc>
        <w:tc>
          <w:tcPr>
            <w:tcW w:w="1251" w:type="dxa"/>
            <w:tcBorders>
              <w:left w:val="single" w:sz="4" w:space="0" w:color="339966"/>
              <w:right w:val="single" w:sz="4" w:space="0" w:color="339966"/>
            </w:tcBorders>
            <w:shd w:val="clear" w:color="auto" w:fill="CCFFCC"/>
            <w:tcMar>
              <w:top w:w="15" w:type="dxa"/>
              <w:left w:w="15" w:type="dxa"/>
              <w:bottom w:w="0" w:type="dxa"/>
              <w:right w:w="15" w:type="dxa"/>
            </w:tcMar>
          </w:tcPr>
          <w:p w:rsidR="00F61C11" w:rsidRPr="00DE7958" w:rsidRDefault="00F61C11" w:rsidP="00F61C11">
            <w:pPr>
              <w:autoSpaceDE w:val="0"/>
              <w:autoSpaceDN w:val="0"/>
              <w:jc w:val="center"/>
              <w:rPr>
                <w:szCs w:val="18"/>
              </w:rPr>
            </w:pPr>
            <w:r w:rsidRPr="00DE7958">
              <w:t xml:space="preserve">12.53 </w:t>
            </w:r>
          </w:p>
        </w:tc>
        <w:tc>
          <w:tcPr>
            <w:tcW w:w="900" w:type="dxa"/>
            <w:tcBorders>
              <w:left w:val="single" w:sz="4" w:space="0" w:color="339966"/>
              <w:right w:val="nil"/>
            </w:tcBorders>
            <w:shd w:val="clear" w:color="auto" w:fill="CCFFCC"/>
            <w:tcMar>
              <w:top w:w="15" w:type="dxa"/>
              <w:left w:w="15" w:type="dxa"/>
              <w:bottom w:w="0" w:type="dxa"/>
              <w:right w:w="15" w:type="dxa"/>
            </w:tcMar>
          </w:tcPr>
          <w:p w:rsidR="00F61C11" w:rsidRPr="00DE7958" w:rsidRDefault="00F61C11" w:rsidP="00F61C11">
            <w:pPr>
              <w:autoSpaceDE w:val="0"/>
              <w:autoSpaceDN w:val="0"/>
              <w:jc w:val="center"/>
              <w:rPr>
                <w:szCs w:val="18"/>
              </w:rPr>
            </w:pPr>
            <w:r w:rsidRPr="00DE7958">
              <w:t xml:space="preserve">8.15 </w:t>
            </w:r>
          </w:p>
        </w:tc>
      </w:tr>
      <w:tr w:rsidR="00F61C11" w:rsidRPr="00DE7958" w:rsidTr="00F61C11">
        <w:trPr>
          <w:trHeight w:val="285"/>
          <w:jc w:val="center"/>
        </w:trPr>
        <w:tc>
          <w:tcPr>
            <w:tcW w:w="973" w:type="dxa"/>
            <w:tcBorders>
              <w:left w:val="nil"/>
              <w:right w:val="single" w:sz="4" w:space="0" w:color="339966"/>
            </w:tcBorders>
            <w:shd w:val="clear" w:color="auto" w:fill="auto"/>
            <w:tcMar>
              <w:top w:w="15" w:type="dxa"/>
              <w:left w:w="15" w:type="dxa"/>
              <w:bottom w:w="0" w:type="dxa"/>
              <w:right w:w="15" w:type="dxa"/>
            </w:tcMar>
            <w:vAlign w:val="center"/>
          </w:tcPr>
          <w:p w:rsidR="00F61C11" w:rsidRPr="00DE7958" w:rsidRDefault="00F61C11" w:rsidP="00F61C11">
            <w:pPr>
              <w:jc w:val="center"/>
              <w:rPr>
                <w:szCs w:val="21"/>
              </w:rPr>
            </w:pPr>
            <w:r w:rsidRPr="00DE7958">
              <w:rPr>
                <w:szCs w:val="21"/>
              </w:rPr>
              <w:t>May</w:t>
            </w:r>
          </w:p>
        </w:tc>
        <w:tc>
          <w:tcPr>
            <w:tcW w:w="915" w:type="dxa"/>
            <w:tcBorders>
              <w:left w:val="single" w:sz="4" w:space="0" w:color="339966"/>
              <w:right w:val="single" w:sz="4" w:space="0" w:color="339966"/>
            </w:tcBorders>
            <w:shd w:val="clear" w:color="auto" w:fill="FFFFFF"/>
            <w:tcMar>
              <w:top w:w="15" w:type="dxa"/>
              <w:left w:w="15" w:type="dxa"/>
              <w:bottom w:w="0" w:type="dxa"/>
              <w:right w:w="15" w:type="dxa"/>
            </w:tcMar>
          </w:tcPr>
          <w:p w:rsidR="00F61C11" w:rsidRPr="00DE7958" w:rsidRDefault="00F61C11" w:rsidP="00F61C11">
            <w:pPr>
              <w:autoSpaceDE w:val="0"/>
              <w:autoSpaceDN w:val="0"/>
              <w:jc w:val="center"/>
              <w:rPr>
                <w:szCs w:val="18"/>
              </w:rPr>
            </w:pPr>
            <w:r w:rsidRPr="00DE7958">
              <w:t xml:space="preserve">22.94 </w:t>
            </w:r>
          </w:p>
        </w:tc>
        <w:tc>
          <w:tcPr>
            <w:tcW w:w="720" w:type="dxa"/>
            <w:tcBorders>
              <w:left w:val="single" w:sz="4" w:space="0" w:color="339966"/>
              <w:right w:val="single" w:sz="4" w:space="0" w:color="339966"/>
            </w:tcBorders>
            <w:shd w:val="clear" w:color="auto" w:fill="FFFFFF"/>
            <w:tcMar>
              <w:top w:w="15" w:type="dxa"/>
              <w:left w:w="15" w:type="dxa"/>
              <w:bottom w:w="0" w:type="dxa"/>
              <w:right w:w="15" w:type="dxa"/>
            </w:tcMar>
          </w:tcPr>
          <w:p w:rsidR="00F61C11" w:rsidRPr="00DE7958" w:rsidRDefault="00F61C11" w:rsidP="00F61C11">
            <w:pPr>
              <w:autoSpaceDE w:val="0"/>
              <w:autoSpaceDN w:val="0"/>
              <w:jc w:val="center"/>
              <w:rPr>
                <w:szCs w:val="18"/>
              </w:rPr>
            </w:pPr>
            <w:r w:rsidRPr="00DE7958">
              <w:t xml:space="preserve">15.91 </w:t>
            </w:r>
          </w:p>
        </w:tc>
        <w:tc>
          <w:tcPr>
            <w:tcW w:w="680" w:type="dxa"/>
            <w:tcBorders>
              <w:left w:val="single" w:sz="4" w:space="0" w:color="339966"/>
              <w:right w:val="single" w:sz="4" w:space="0" w:color="339966"/>
            </w:tcBorders>
            <w:shd w:val="clear" w:color="auto" w:fill="FFFFFF"/>
            <w:tcMar>
              <w:top w:w="15" w:type="dxa"/>
              <w:left w:w="15" w:type="dxa"/>
              <w:bottom w:w="0" w:type="dxa"/>
              <w:right w:w="15" w:type="dxa"/>
            </w:tcMar>
          </w:tcPr>
          <w:p w:rsidR="00F61C11" w:rsidRPr="00DE7958" w:rsidRDefault="00F61C11" w:rsidP="00F61C11">
            <w:pPr>
              <w:autoSpaceDE w:val="0"/>
              <w:autoSpaceDN w:val="0"/>
              <w:jc w:val="center"/>
              <w:rPr>
                <w:szCs w:val="18"/>
              </w:rPr>
            </w:pPr>
            <w:r w:rsidRPr="00DE7958">
              <w:t xml:space="preserve">61.15 </w:t>
            </w:r>
          </w:p>
        </w:tc>
        <w:tc>
          <w:tcPr>
            <w:tcW w:w="1080" w:type="dxa"/>
            <w:tcBorders>
              <w:left w:val="single" w:sz="4" w:space="0" w:color="339966"/>
              <w:right w:val="single" w:sz="4" w:space="0" w:color="339966"/>
            </w:tcBorders>
            <w:shd w:val="clear" w:color="auto" w:fill="FFFFFF"/>
            <w:tcMar>
              <w:top w:w="15" w:type="dxa"/>
              <w:left w:w="15" w:type="dxa"/>
              <w:bottom w:w="0" w:type="dxa"/>
              <w:right w:w="15" w:type="dxa"/>
            </w:tcMar>
          </w:tcPr>
          <w:p w:rsidR="00F61C11" w:rsidRPr="00DE7958" w:rsidRDefault="00F61C11" w:rsidP="00F61C11">
            <w:pPr>
              <w:autoSpaceDE w:val="0"/>
              <w:autoSpaceDN w:val="0"/>
              <w:jc w:val="center"/>
              <w:rPr>
                <w:szCs w:val="18"/>
              </w:rPr>
            </w:pPr>
            <w:r w:rsidRPr="00DE7958">
              <w:t xml:space="preserve">13.16 </w:t>
            </w:r>
          </w:p>
        </w:tc>
        <w:tc>
          <w:tcPr>
            <w:tcW w:w="1080" w:type="dxa"/>
            <w:tcBorders>
              <w:left w:val="single" w:sz="4" w:space="0" w:color="339966"/>
              <w:right w:val="single" w:sz="4" w:space="0" w:color="339966"/>
            </w:tcBorders>
            <w:shd w:val="clear" w:color="auto" w:fill="FFFFFF"/>
            <w:tcMar>
              <w:top w:w="15" w:type="dxa"/>
              <w:left w:w="15" w:type="dxa"/>
              <w:bottom w:w="0" w:type="dxa"/>
              <w:right w:w="15" w:type="dxa"/>
            </w:tcMar>
          </w:tcPr>
          <w:p w:rsidR="00F61C11" w:rsidRPr="00DE7958" w:rsidRDefault="00F61C11" w:rsidP="00F61C11">
            <w:pPr>
              <w:autoSpaceDE w:val="0"/>
              <w:autoSpaceDN w:val="0"/>
              <w:jc w:val="center"/>
              <w:rPr>
                <w:szCs w:val="18"/>
              </w:rPr>
            </w:pPr>
            <w:r w:rsidRPr="00DE7958">
              <w:t xml:space="preserve">17.10 </w:t>
            </w:r>
          </w:p>
        </w:tc>
        <w:tc>
          <w:tcPr>
            <w:tcW w:w="1080" w:type="dxa"/>
            <w:tcBorders>
              <w:left w:val="single" w:sz="4" w:space="0" w:color="339966"/>
              <w:right w:val="single" w:sz="4" w:space="0" w:color="339966"/>
            </w:tcBorders>
            <w:shd w:val="clear" w:color="auto" w:fill="FFFFFF"/>
            <w:tcMar>
              <w:top w:w="15" w:type="dxa"/>
              <w:left w:w="15" w:type="dxa"/>
              <w:bottom w:w="0" w:type="dxa"/>
              <w:right w:w="15" w:type="dxa"/>
            </w:tcMar>
          </w:tcPr>
          <w:p w:rsidR="00F61C11" w:rsidRPr="00DE7958" w:rsidRDefault="00F61C11" w:rsidP="00F61C11">
            <w:pPr>
              <w:autoSpaceDE w:val="0"/>
              <w:autoSpaceDN w:val="0"/>
              <w:jc w:val="center"/>
              <w:rPr>
                <w:szCs w:val="18"/>
              </w:rPr>
            </w:pPr>
            <w:r w:rsidRPr="00DE7958">
              <w:t xml:space="preserve">10.67 </w:t>
            </w:r>
          </w:p>
        </w:tc>
        <w:tc>
          <w:tcPr>
            <w:tcW w:w="1251" w:type="dxa"/>
            <w:tcBorders>
              <w:left w:val="single" w:sz="4" w:space="0" w:color="339966"/>
              <w:right w:val="single" w:sz="4" w:space="0" w:color="339966"/>
            </w:tcBorders>
            <w:shd w:val="clear" w:color="auto" w:fill="FFFFFF"/>
            <w:tcMar>
              <w:top w:w="15" w:type="dxa"/>
              <w:left w:w="15" w:type="dxa"/>
              <w:bottom w:w="0" w:type="dxa"/>
              <w:right w:w="15" w:type="dxa"/>
            </w:tcMar>
          </w:tcPr>
          <w:p w:rsidR="00F61C11" w:rsidRPr="00DE7958" w:rsidRDefault="00F61C11" w:rsidP="00F61C11">
            <w:pPr>
              <w:autoSpaceDE w:val="0"/>
              <w:autoSpaceDN w:val="0"/>
              <w:jc w:val="center"/>
              <w:rPr>
                <w:szCs w:val="18"/>
              </w:rPr>
            </w:pPr>
            <w:r w:rsidRPr="00DE7958">
              <w:t xml:space="preserve">12.40 </w:t>
            </w:r>
          </w:p>
        </w:tc>
        <w:tc>
          <w:tcPr>
            <w:tcW w:w="900" w:type="dxa"/>
            <w:tcBorders>
              <w:left w:val="single" w:sz="4" w:space="0" w:color="339966"/>
              <w:right w:val="nil"/>
            </w:tcBorders>
            <w:shd w:val="clear" w:color="auto" w:fill="FFFFFF"/>
            <w:tcMar>
              <w:top w:w="15" w:type="dxa"/>
              <w:left w:w="15" w:type="dxa"/>
              <w:bottom w:w="0" w:type="dxa"/>
              <w:right w:w="15" w:type="dxa"/>
            </w:tcMar>
          </w:tcPr>
          <w:p w:rsidR="00F61C11" w:rsidRPr="00DE7958" w:rsidRDefault="00F61C11" w:rsidP="00F61C11">
            <w:pPr>
              <w:autoSpaceDE w:val="0"/>
              <w:autoSpaceDN w:val="0"/>
              <w:jc w:val="center"/>
              <w:rPr>
                <w:szCs w:val="18"/>
              </w:rPr>
            </w:pPr>
            <w:r w:rsidRPr="00DE7958">
              <w:t xml:space="preserve">7.82 </w:t>
            </w:r>
          </w:p>
        </w:tc>
      </w:tr>
      <w:tr w:rsidR="00F61C11" w:rsidRPr="00DE7958" w:rsidTr="00F61C11">
        <w:trPr>
          <w:trHeight w:val="285"/>
          <w:jc w:val="center"/>
        </w:trPr>
        <w:tc>
          <w:tcPr>
            <w:tcW w:w="973" w:type="dxa"/>
            <w:tcBorders>
              <w:left w:val="nil"/>
              <w:right w:val="single" w:sz="4" w:space="0" w:color="339966"/>
            </w:tcBorders>
            <w:shd w:val="clear" w:color="auto" w:fill="CCFFCC"/>
            <w:tcMar>
              <w:top w:w="15" w:type="dxa"/>
              <w:left w:w="15" w:type="dxa"/>
              <w:bottom w:w="0" w:type="dxa"/>
              <w:right w:w="15" w:type="dxa"/>
            </w:tcMar>
            <w:vAlign w:val="center"/>
          </w:tcPr>
          <w:p w:rsidR="00F61C11" w:rsidRPr="00DE7958" w:rsidRDefault="00F61C11" w:rsidP="00F61C11">
            <w:pPr>
              <w:jc w:val="center"/>
              <w:rPr>
                <w:szCs w:val="21"/>
              </w:rPr>
            </w:pPr>
            <w:r w:rsidRPr="00DE7958">
              <w:rPr>
                <w:szCs w:val="21"/>
              </w:rPr>
              <w:t>June</w:t>
            </w:r>
          </w:p>
        </w:tc>
        <w:tc>
          <w:tcPr>
            <w:tcW w:w="915" w:type="dxa"/>
            <w:tcBorders>
              <w:left w:val="single" w:sz="4" w:space="0" w:color="339966"/>
              <w:right w:val="single" w:sz="4" w:space="0" w:color="339966"/>
            </w:tcBorders>
            <w:shd w:val="clear" w:color="auto" w:fill="CCFFCC"/>
            <w:tcMar>
              <w:top w:w="15" w:type="dxa"/>
              <w:left w:w="15" w:type="dxa"/>
              <w:bottom w:w="0" w:type="dxa"/>
              <w:right w:w="15" w:type="dxa"/>
            </w:tcMar>
          </w:tcPr>
          <w:p w:rsidR="00F61C11" w:rsidRPr="00DE7958" w:rsidRDefault="00F61C11" w:rsidP="00F61C11">
            <w:pPr>
              <w:autoSpaceDE w:val="0"/>
              <w:autoSpaceDN w:val="0"/>
              <w:jc w:val="center"/>
            </w:pPr>
            <w:r w:rsidRPr="00DE7958">
              <w:t xml:space="preserve">24.06 </w:t>
            </w:r>
          </w:p>
        </w:tc>
        <w:tc>
          <w:tcPr>
            <w:tcW w:w="720" w:type="dxa"/>
            <w:tcBorders>
              <w:left w:val="single" w:sz="4" w:space="0" w:color="339966"/>
              <w:right w:val="single" w:sz="4" w:space="0" w:color="339966"/>
            </w:tcBorders>
            <w:shd w:val="clear" w:color="auto" w:fill="CCFFCC"/>
            <w:tcMar>
              <w:top w:w="15" w:type="dxa"/>
              <w:left w:w="15" w:type="dxa"/>
              <w:bottom w:w="0" w:type="dxa"/>
              <w:right w:w="15" w:type="dxa"/>
            </w:tcMar>
          </w:tcPr>
          <w:p w:rsidR="00F61C11" w:rsidRPr="00DE7958" w:rsidRDefault="00F61C11" w:rsidP="00F61C11">
            <w:pPr>
              <w:autoSpaceDE w:val="0"/>
              <w:autoSpaceDN w:val="0"/>
              <w:jc w:val="center"/>
            </w:pPr>
            <w:r w:rsidRPr="00DE7958">
              <w:t xml:space="preserve">17.80 </w:t>
            </w:r>
          </w:p>
        </w:tc>
        <w:tc>
          <w:tcPr>
            <w:tcW w:w="680" w:type="dxa"/>
            <w:tcBorders>
              <w:left w:val="single" w:sz="4" w:space="0" w:color="339966"/>
              <w:right w:val="single" w:sz="4" w:space="0" w:color="339966"/>
            </w:tcBorders>
            <w:shd w:val="clear" w:color="auto" w:fill="CCFFCC"/>
            <w:tcMar>
              <w:top w:w="15" w:type="dxa"/>
              <w:left w:w="15" w:type="dxa"/>
              <w:bottom w:w="0" w:type="dxa"/>
              <w:right w:w="15" w:type="dxa"/>
            </w:tcMar>
          </w:tcPr>
          <w:p w:rsidR="00F61C11" w:rsidRPr="00DE7958" w:rsidRDefault="00F61C11" w:rsidP="00F61C11">
            <w:pPr>
              <w:autoSpaceDE w:val="0"/>
              <w:autoSpaceDN w:val="0"/>
              <w:jc w:val="center"/>
            </w:pPr>
            <w:r w:rsidRPr="00DE7958">
              <w:t xml:space="preserve">58.14 </w:t>
            </w:r>
          </w:p>
        </w:tc>
        <w:tc>
          <w:tcPr>
            <w:tcW w:w="1080" w:type="dxa"/>
            <w:tcBorders>
              <w:left w:val="single" w:sz="4" w:space="0" w:color="339966"/>
              <w:right w:val="single" w:sz="4" w:space="0" w:color="339966"/>
            </w:tcBorders>
            <w:shd w:val="clear" w:color="auto" w:fill="CCFFCC"/>
            <w:tcMar>
              <w:top w:w="15" w:type="dxa"/>
              <w:left w:w="15" w:type="dxa"/>
              <w:bottom w:w="0" w:type="dxa"/>
              <w:right w:w="15" w:type="dxa"/>
            </w:tcMar>
          </w:tcPr>
          <w:p w:rsidR="00F61C11" w:rsidRPr="00DE7958" w:rsidRDefault="00F61C11" w:rsidP="00F61C11">
            <w:pPr>
              <w:autoSpaceDE w:val="0"/>
              <w:autoSpaceDN w:val="0"/>
              <w:jc w:val="center"/>
            </w:pPr>
            <w:r w:rsidRPr="00DE7958">
              <w:t xml:space="preserve">13.57 </w:t>
            </w:r>
          </w:p>
        </w:tc>
        <w:tc>
          <w:tcPr>
            <w:tcW w:w="1080" w:type="dxa"/>
            <w:tcBorders>
              <w:left w:val="single" w:sz="4" w:space="0" w:color="339966"/>
              <w:right w:val="single" w:sz="4" w:space="0" w:color="339966"/>
            </w:tcBorders>
            <w:shd w:val="clear" w:color="auto" w:fill="CCFFCC"/>
            <w:tcMar>
              <w:top w:w="15" w:type="dxa"/>
              <w:left w:w="15" w:type="dxa"/>
              <w:bottom w:w="0" w:type="dxa"/>
              <w:right w:w="15" w:type="dxa"/>
            </w:tcMar>
          </w:tcPr>
          <w:p w:rsidR="00F61C11" w:rsidRPr="00DE7958" w:rsidRDefault="00F61C11" w:rsidP="00F61C11">
            <w:pPr>
              <w:autoSpaceDE w:val="0"/>
              <w:autoSpaceDN w:val="0"/>
              <w:jc w:val="center"/>
            </w:pPr>
            <w:r w:rsidRPr="00DE7958">
              <w:t xml:space="preserve">16.24 </w:t>
            </w:r>
          </w:p>
        </w:tc>
        <w:tc>
          <w:tcPr>
            <w:tcW w:w="1080" w:type="dxa"/>
            <w:tcBorders>
              <w:left w:val="single" w:sz="4" w:space="0" w:color="339966"/>
              <w:right w:val="single" w:sz="4" w:space="0" w:color="339966"/>
            </w:tcBorders>
            <w:shd w:val="clear" w:color="auto" w:fill="CCFFCC"/>
            <w:tcMar>
              <w:top w:w="15" w:type="dxa"/>
              <w:left w:w="15" w:type="dxa"/>
              <w:bottom w:w="0" w:type="dxa"/>
              <w:right w:w="15" w:type="dxa"/>
            </w:tcMar>
          </w:tcPr>
          <w:p w:rsidR="00F61C11" w:rsidRPr="00DE7958" w:rsidRDefault="00F61C11" w:rsidP="00F61C11">
            <w:pPr>
              <w:autoSpaceDE w:val="0"/>
              <w:autoSpaceDN w:val="0"/>
              <w:jc w:val="center"/>
            </w:pPr>
            <w:r w:rsidRPr="00DE7958">
              <w:t xml:space="preserve">10.13 </w:t>
            </w:r>
          </w:p>
        </w:tc>
        <w:tc>
          <w:tcPr>
            <w:tcW w:w="1251" w:type="dxa"/>
            <w:tcBorders>
              <w:left w:val="single" w:sz="4" w:space="0" w:color="339966"/>
              <w:right w:val="single" w:sz="4" w:space="0" w:color="339966"/>
            </w:tcBorders>
            <w:shd w:val="clear" w:color="auto" w:fill="CCFFCC"/>
            <w:tcMar>
              <w:top w:w="15" w:type="dxa"/>
              <w:left w:w="15" w:type="dxa"/>
              <w:bottom w:w="0" w:type="dxa"/>
              <w:right w:w="15" w:type="dxa"/>
            </w:tcMar>
          </w:tcPr>
          <w:p w:rsidR="00F61C11" w:rsidRPr="00DE7958" w:rsidRDefault="00F61C11" w:rsidP="00F61C11">
            <w:pPr>
              <w:autoSpaceDE w:val="0"/>
              <w:autoSpaceDN w:val="0"/>
              <w:jc w:val="center"/>
            </w:pPr>
            <w:r w:rsidRPr="00DE7958">
              <w:t xml:space="preserve">11.40 </w:t>
            </w:r>
          </w:p>
        </w:tc>
        <w:tc>
          <w:tcPr>
            <w:tcW w:w="900" w:type="dxa"/>
            <w:tcBorders>
              <w:left w:val="single" w:sz="4" w:space="0" w:color="339966"/>
              <w:right w:val="nil"/>
            </w:tcBorders>
            <w:shd w:val="clear" w:color="auto" w:fill="CCFFCC"/>
            <w:tcMar>
              <w:top w:w="15" w:type="dxa"/>
              <w:left w:w="15" w:type="dxa"/>
              <w:bottom w:w="0" w:type="dxa"/>
              <w:right w:w="15" w:type="dxa"/>
            </w:tcMar>
          </w:tcPr>
          <w:p w:rsidR="00F61C11" w:rsidRPr="00DE7958" w:rsidRDefault="00F61C11" w:rsidP="00F61C11">
            <w:pPr>
              <w:autoSpaceDE w:val="0"/>
              <w:autoSpaceDN w:val="0"/>
              <w:jc w:val="center"/>
            </w:pPr>
            <w:r w:rsidRPr="00DE7958">
              <w:t xml:space="preserve">6.80 </w:t>
            </w:r>
          </w:p>
        </w:tc>
      </w:tr>
      <w:tr w:rsidR="00F61C11" w:rsidRPr="00DE7958" w:rsidTr="00F61C11">
        <w:trPr>
          <w:trHeight w:val="285"/>
          <w:jc w:val="center"/>
        </w:trPr>
        <w:tc>
          <w:tcPr>
            <w:tcW w:w="973" w:type="dxa"/>
            <w:tcBorders>
              <w:left w:val="nil"/>
              <w:right w:val="single" w:sz="4" w:space="0" w:color="339966"/>
            </w:tcBorders>
            <w:shd w:val="clear" w:color="auto" w:fill="auto"/>
            <w:tcMar>
              <w:top w:w="15" w:type="dxa"/>
              <w:left w:w="15" w:type="dxa"/>
              <w:bottom w:w="0" w:type="dxa"/>
              <w:right w:w="15" w:type="dxa"/>
            </w:tcMar>
            <w:vAlign w:val="center"/>
          </w:tcPr>
          <w:p w:rsidR="00F61C11" w:rsidRPr="00DE7958" w:rsidRDefault="00F61C11" w:rsidP="00F61C11">
            <w:pPr>
              <w:jc w:val="center"/>
              <w:rPr>
                <w:szCs w:val="21"/>
              </w:rPr>
            </w:pPr>
            <w:r w:rsidRPr="00DE7958">
              <w:rPr>
                <w:szCs w:val="21"/>
              </w:rPr>
              <w:t>July</w:t>
            </w:r>
          </w:p>
        </w:tc>
        <w:tc>
          <w:tcPr>
            <w:tcW w:w="915" w:type="dxa"/>
            <w:tcBorders>
              <w:left w:val="single" w:sz="4" w:space="0" w:color="339966"/>
              <w:right w:val="single" w:sz="4" w:space="0" w:color="339966"/>
            </w:tcBorders>
            <w:shd w:val="clear" w:color="auto" w:fill="FFFFFF"/>
            <w:tcMar>
              <w:top w:w="15" w:type="dxa"/>
              <w:left w:w="15" w:type="dxa"/>
              <w:bottom w:w="0" w:type="dxa"/>
              <w:right w:w="15" w:type="dxa"/>
            </w:tcMar>
          </w:tcPr>
          <w:p w:rsidR="00F61C11" w:rsidRPr="00DE7958" w:rsidRDefault="00F61C11" w:rsidP="00F61C11">
            <w:pPr>
              <w:autoSpaceDE w:val="0"/>
              <w:autoSpaceDN w:val="0"/>
              <w:jc w:val="center"/>
            </w:pPr>
            <w:r w:rsidRPr="00DE7958">
              <w:t xml:space="preserve">21.37 </w:t>
            </w:r>
          </w:p>
        </w:tc>
        <w:tc>
          <w:tcPr>
            <w:tcW w:w="720" w:type="dxa"/>
            <w:tcBorders>
              <w:left w:val="single" w:sz="4" w:space="0" w:color="339966"/>
              <w:right w:val="single" w:sz="4" w:space="0" w:color="339966"/>
            </w:tcBorders>
            <w:shd w:val="clear" w:color="auto" w:fill="FFFFFF"/>
            <w:tcMar>
              <w:top w:w="15" w:type="dxa"/>
              <w:left w:w="15" w:type="dxa"/>
              <w:bottom w:w="0" w:type="dxa"/>
              <w:right w:w="15" w:type="dxa"/>
            </w:tcMar>
          </w:tcPr>
          <w:p w:rsidR="00F61C11" w:rsidRPr="00DE7958" w:rsidRDefault="00F61C11" w:rsidP="00F61C11">
            <w:pPr>
              <w:autoSpaceDE w:val="0"/>
              <w:autoSpaceDN w:val="0"/>
              <w:jc w:val="center"/>
            </w:pPr>
            <w:r w:rsidRPr="00DE7958">
              <w:t xml:space="preserve">16.11 </w:t>
            </w:r>
          </w:p>
        </w:tc>
        <w:tc>
          <w:tcPr>
            <w:tcW w:w="680" w:type="dxa"/>
            <w:tcBorders>
              <w:left w:val="single" w:sz="4" w:space="0" w:color="339966"/>
              <w:right w:val="single" w:sz="4" w:space="0" w:color="339966"/>
            </w:tcBorders>
            <w:shd w:val="clear" w:color="auto" w:fill="FFFFFF"/>
            <w:tcMar>
              <w:top w:w="15" w:type="dxa"/>
              <w:left w:w="15" w:type="dxa"/>
              <w:bottom w:w="0" w:type="dxa"/>
              <w:right w:w="15" w:type="dxa"/>
            </w:tcMar>
          </w:tcPr>
          <w:p w:rsidR="00F61C11" w:rsidRPr="00DE7958" w:rsidRDefault="00F61C11" w:rsidP="00F61C11">
            <w:pPr>
              <w:autoSpaceDE w:val="0"/>
              <w:autoSpaceDN w:val="0"/>
              <w:jc w:val="center"/>
            </w:pPr>
            <w:r w:rsidRPr="00DE7958">
              <w:t xml:space="preserve">62.52 </w:t>
            </w:r>
          </w:p>
        </w:tc>
        <w:tc>
          <w:tcPr>
            <w:tcW w:w="1080" w:type="dxa"/>
            <w:tcBorders>
              <w:left w:val="single" w:sz="4" w:space="0" w:color="339966"/>
              <w:right w:val="single" w:sz="4" w:space="0" w:color="339966"/>
            </w:tcBorders>
            <w:shd w:val="clear" w:color="auto" w:fill="FFFFFF"/>
            <w:tcMar>
              <w:top w:w="15" w:type="dxa"/>
              <w:left w:w="15" w:type="dxa"/>
              <w:bottom w:w="0" w:type="dxa"/>
              <w:right w:w="15" w:type="dxa"/>
            </w:tcMar>
          </w:tcPr>
          <w:p w:rsidR="00F61C11" w:rsidRPr="00DE7958" w:rsidRDefault="00F61C11" w:rsidP="00F61C11">
            <w:pPr>
              <w:autoSpaceDE w:val="0"/>
              <w:autoSpaceDN w:val="0"/>
              <w:jc w:val="center"/>
            </w:pPr>
            <w:r w:rsidRPr="00DE7958">
              <w:t xml:space="preserve">12.83 </w:t>
            </w:r>
          </w:p>
        </w:tc>
        <w:tc>
          <w:tcPr>
            <w:tcW w:w="1080" w:type="dxa"/>
            <w:tcBorders>
              <w:left w:val="single" w:sz="4" w:space="0" w:color="339966"/>
              <w:right w:val="single" w:sz="4" w:space="0" w:color="339966"/>
            </w:tcBorders>
            <w:shd w:val="clear" w:color="auto" w:fill="FFFFFF"/>
            <w:tcMar>
              <w:top w:w="15" w:type="dxa"/>
              <w:left w:w="15" w:type="dxa"/>
              <w:bottom w:w="0" w:type="dxa"/>
              <w:right w:w="15" w:type="dxa"/>
            </w:tcMar>
          </w:tcPr>
          <w:p w:rsidR="00F61C11" w:rsidRPr="00DE7958" w:rsidRDefault="00F61C11" w:rsidP="00F61C11">
            <w:pPr>
              <w:autoSpaceDE w:val="0"/>
              <w:autoSpaceDN w:val="0"/>
              <w:jc w:val="center"/>
            </w:pPr>
            <w:r w:rsidRPr="00DE7958">
              <w:t xml:space="preserve">17.52 </w:t>
            </w:r>
          </w:p>
        </w:tc>
        <w:tc>
          <w:tcPr>
            <w:tcW w:w="1080" w:type="dxa"/>
            <w:tcBorders>
              <w:left w:val="single" w:sz="4" w:space="0" w:color="339966"/>
              <w:right w:val="single" w:sz="4" w:space="0" w:color="339966"/>
            </w:tcBorders>
            <w:shd w:val="clear" w:color="auto" w:fill="FFFFFF"/>
            <w:tcMar>
              <w:top w:w="15" w:type="dxa"/>
              <w:left w:w="15" w:type="dxa"/>
              <w:bottom w:w="0" w:type="dxa"/>
              <w:right w:w="15" w:type="dxa"/>
            </w:tcMar>
          </w:tcPr>
          <w:p w:rsidR="00F61C11" w:rsidRPr="00DE7958" w:rsidRDefault="00F61C11" w:rsidP="00F61C11">
            <w:pPr>
              <w:autoSpaceDE w:val="0"/>
              <w:autoSpaceDN w:val="0"/>
              <w:jc w:val="center"/>
            </w:pPr>
            <w:r w:rsidRPr="00DE7958">
              <w:t xml:space="preserve">11.16 </w:t>
            </w:r>
          </w:p>
        </w:tc>
        <w:tc>
          <w:tcPr>
            <w:tcW w:w="1251" w:type="dxa"/>
            <w:tcBorders>
              <w:left w:val="single" w:sz="4" w:space="0" w:color="339966"/>
              <w:right w:val="single" w:sz="4" w:space="0" w:color="339966"/>
            </w:tcBorders>
            <w:shd w:val="clear" w:color="auto" w:fill="FFFFFF"/>
            <w:tcMar>
              <w:top w:w="15" w:type="dxa"/>
              <w:left w:w="15" w:type="dxa"/>
              <w:bottom w:w="0" w:type="dxa"/>
              <w:right w:w="15" w:type="dxa"/>
            </w:tcMar>
          </w:tcPr>
          <w:p w:rsidR="00F61C11" w:rsidRPr="00DE7958" w:rsidRDefault="00F61C11" w:rsidP="00F61C11">
            <w:pPr>
              <w:autoSpaceDE w:val="0"/>
              <w:autoSpaceDN w:val="0"/>
              <w:jc w:val="center"/>
            </w:pPr>
            <w:r w:rsidRPr="00DE7958">
              <w:t xml:space="preserve">13.00 </w:t>
            </w:r>
          </w:p>
        </w:tc>
        <w:tc>
          <w:tcPr>
            <w:tcW w:w="900" w:type="dxa"/>
            <w:tcBorders>
              <w:left w:val="single" w:sz="4" w:space="0" w:color="339966"/>
              <w:right w:val="nil"/>
            </w:tcBorders>
            <w:shd w:val="clear" w:color="auto" w:fill="FFFFFF"/>
            <w:tcMar>
              <w:top w:w="15" w:type="dxa"/>
              <w:left w:w="15" w:type="dxa"/>
              <w:bottom w:w="0" w:type="dxa"/>
              <w:right w:w="15" w:type="dxa"/>
            </w:tcMar>
          </w:tcPr>
          <w:p w:rsidR="00F61C11" w:rsidRPr="00DE7958" w:rsidRDefault="00F61C11" w:rsidP="00F61C11">
            <w:pPr>
              <w:autoSpaceDE w:val="0"/>
              <w:autoSpaceDN w:val="0"/>
              <w:jc w:val="center"/>
            </w:pPr>
            <w:r w:rsidRPr="00DE7958">
              <w:t xml:space="preserve">8.01 </w:t>
            </w:r>
          </w:p>
        </w:tc>
      </w:tr>
      <w:tr w:rsidR="00F61C11" w:rsidRPr="00DE7958" w:rsidTr="00F61C11">
        <w:trPr>
          <w:trHeight w:val="285"/>
          <w:jc w:val="center"/>
        </w:trPr>
        <w:tc>
          <w:tcPr>
            <w:tcW w:w="973" w:type="dxa"/>
            <w:tcBorders>
              <w:left w:val="nil"/>
              <w:right w:val="single" w:sz="4" w:space="0" w:color="339966"/>
            </w:tcBorders>
            <w:shd w:val="clear" w:color="auto" w:fill="CCFFCC"/>
            <w:tcMar>
              <w:top w:w="15" w:type="dxa"/>
              <w:left w:w="15" w:type="dxa"/>
              <w:bottom w:w="0" w:type="dxa"/>
              <w:right w:w="15" w:type="dxa"/>
            </w:tcMar>
            <w:vAlign w:val="center"/>
          </w:tcPr>
          <w:p w:rsidR="00F61C11" w:rsidRPr="00DE7958" w:rsidRDefault="00F61C11" w:rsidP="00F61C11">
            <w:pPr>
              <w:jc w:val="center"/>
              <w:rPr>
                <w:szCs w:val="21"/>
              </w:rPr>
            </w:pPr>
            <w:r w:rsidRPr="00DE7958">
              <w:rPr>
                <w:szCs w:val="21"/>
              </w:rPr>
              <w:t>August</w:t>
            </w:r>
          </w:p>
        </w:tc>
        <w:tc>
          <w:tcPr>
            <w:tcW w:w="915" w:type="dxa"/>
            <w:tcBorders>
              <w:left w:val="single" w:sz="4" w:space="0" w:color="339966"/>
              <w:right w:val="single" w:sz="4" w:space="0" w:color="339966"/>
            </w:tcBorders>
            <w:shd w:val="clear" w:color="auto" w:fill="CCFFCC"/>
            <w:tcMar>
              <w:top w:w="15" w:type="dxa"/>
              <w:left w:w="15" w:type="dxa"/>
              <w:bottom w:w="0" w:type="dxa"/>
              <w:right w:w="15" w:type="dxa"/>
            </w:tcMar>
          </w:tcPr>
          <w:p w:rsidR="00F61C11" w:rsidRPr="00DE7958" w:rsidRDefault="00F61C11" w:rsidP="00F61C11">
            <w:pPr>
              <w:autoSpaceDE w:val="0"/>
              <w:autoSpaceDN w:val="0"/>
              <w:jc w:val="center"/>
            </w:pPr>
            <w:r w:rsidRPr="00DE7958">
              <w:t xml:space="preserve">21.46 </w:t>
            </w:r>
          </w:p>
        </w:tc>
        <w:tc>
          <w:tcPr>
            <w:tcW w:w="720" w:type="dxa"/>
            <w:tcBorders>
              <w:left w:val="single" w:sz="4" w:space="0" w:color="339966"/>
              <w:right w:val="single" w:sz="4" w:space="0" w:color="339966"/>
            </w:tcBorders>
            <w:shd w:val="clear" w:color="auto" w:fill="CCFFCC"/>
            <w:tcMar>
              <w:top w:w="15" w:type="dxa"/>
              <w:left w:w="15" w:type="dxa"/>
              <w:bottom w:w="0" w:type="dxa"/>
              <w:right w:w="15" w:type="dxa"/>
            </w:tcMar>
          </w:tcPr>
          <w:p w:rsidR="00F61C11" w:rsidRPr="00DE7958" w:rsidRDefault="00F61C11" w:rsidP="00F61C11">
            <w:pPr>
              <w:autoSpaceDE w:val="0"/>
              <w:autoSpaceDN w:val="0"/>
              <w:jc w:val="center"/>
            </w:pPr>
            <w:r w:rsidRPr="00DE7958">
              <w:t xml:space="preserve">15.77 </w:t>
            </w:r>
          </w:p>
        </w:tc>
        <w:tc>
          <w:tcPr>
            <w:tcW w:w="680" w:type="dxa"/>
            <w:tcBorders>
              <w:left w:val="single" w:sz="4" w:space="0" w:color="339966"/>
              <w:right w:val="single" w:sz="4" w:space="0" w:color="339966"/>
            </w:tcBorders>
            <w:shd w:val="clear" w:color="auto" w:fill="CCFFCC"/>
            <w:tcMar>
              <w:top w:w="15" w:type="dxa"/>
              <w:left w:w="15" w:type="dxa"/>
              <w:bottom w:w="0" w:type="dxa"/>
              <w:right w:w="15" w:type="dxa"/>
            </w:tcMar>
          </w:tcPr>
          <w:p w:rsidR="00F61C11" w:rsidRPr="00DE7958" w:rsidRDefault="00F61C11" w:rsidP="00F61C11">
            <w:pPr>
              <w:autoSpaceDE w:val="0"/>
              <w:autoSpaceDN w:val="0"/>
              <w:jc w:val="center"/>
            </w:pPr>
            <w:r w:rsidRPr="00DE7958">
              <w:t xml:space="preserve">62.77 </w:t>
            </w:r>
          </w:p>
        </w:tc>
        <w:tc>
          <w:tcPr>
            <w:tcW w:w="1080" w:type="dxa"/>
            <w:tcBorders>
              <w:left w:val="single" w:sz="4" w:space="0" w:color="339966"/>
              <w:right w:val="single" w:sz="4" w:space="0" w:color="339966"/>
            </w:tcBorders>
            <w:shd w:val="clear" w:color="auto" w:fill="CCFFCC"/>
            <w:tcMar>
              <w:top w:w="15" w:type="dxa"/>
              <w:left w:w="15" w:type="dxa"/>
              <w:bottom w:w="0" w:type="dxa"/>
              <w:right w:w="15" w:type="dxa"/>
            </w:tcMar>
          </w:tcPr>
          <w:p w:rsidR="00F61C11" w:rsidRPr="00DE7958" w:rsidRDefault="00F61C11" w:rsidP="00F61C11">
            <w:pPr>
              <w:autoSpaceDE w:val="0"/>
              <w:autoSpaceDN w:val="0"/>
              <w:jc w:val="center"/>
            </w:pPr>
            <w:r w:rsidRPr="00DE7958">
              <w:t xml:space="preserve">12.95 </w:t>
            </w:r>
          </w:p>
        </w:tc>
        <w:tc>
          <w:tcPr>
            <w:tcW w:w="1080" w:type="dxa"/>
            <w:tcBorders>
              <w:left w:val="single" w:sz="4" w:space="0" w:color="339966"/>
              <w:right w:val="single" w:sz="4" w:space="0" w:color="339966"/>
            </w:tcBorders>
            <w:shd w:val="clear" w:color="auto" w:fill="CCFFCC"/>
            <w:tcMar>
              <w:top w:w="15" w:type="dxa"/>
              <w:left w:w="15" w:type="dxa"/>
              <w:bottom w:w="0" w:type="dxa"/>
              <w:right w:w="15" w:type="dxa"/>
            </w:tcMar>
          </w:tcPr>
          <w:p w:rsidR="00F61C11" w:rsidRPr="00DE7958" w:rsidRDefault="00F61C11" w:rsidP="00F61C11">
            <w:pPr>
              <w:autoSpaceDE w:val="0"/>
              <w:autoSpaceDN w:val="0"/>
              <w:jc w:val="center"/>
            </w:pPr>
            <w:r w:rsidRPr="00DE7958">
              <w:t xml:space="preserve">17.61 </w:t>
            </w:r>
          </w:p>
        </w:tc>
        <w:tc>
          <w:tcPr>
            <w:tcW w:w="1080" w:type="dxa"/>
            <w:tcBorders>
              <w:left w:val="single" w:sz="4" w:space="0" w:color="339966"/>
              <w:right w:val="single" w:sz="4" w:space="0" w:color="339966"/>
            </w:tcBorders>
            <w:shd w:val="clear" w:color="auto" w:fill="CCFFCC"/>
            <w:tcMar>
              <w:top w:w="15" w:type="dxa"/>
              <w:left w:w="15" w:type="dxa"/>
              <w:bottom w:w="0" w:type="dxa"/>
              <w:right w:w="15" w:type="dxa"/>
            </w:tcMar>
          </w:tcPr>
          <w:p w:rsidR="00F61C11" w:rsidRPr="00DE7958" w:rsidRDefault="00F61C11" w:rsidP="00F61C11">
            <w:pPr>
              <w:autoSpaceDE w:val="0"/>
              <w:autoSpaceDN w:val="0"/>
              <w:jc w:val="center"/>
            </w:pPr>
            <w:r w:rsidRPr="00DE7958">
              <w:t xml:space="preserve">11.07 </w:t>
            </w:r>
          </w:p>
        </w:tc>
        <w:tc>
          <w:tcPr>
            <w:tcW w:w="1251" w:type="dxa"/>
            <w:tcBorders>
              <w:left w:val="single" w:sz="4" w:space="0" w:color="339966"/>
              <w:right w:val="single" w:sz="4" w:space="0" w:color="339966"/>
            </w:tcBorders>
            <w:shd w:val="clear" w:color="auto" w:fill="CCFFCC"/>
            <w:tcMar>
              <w:top w:w="15" w:type="dxa"/>
              <w:left w:w="15" w:type="dxa"/>
              <w:bottom w:w="0" w:type="dxa"/>
              <w:right w:w="15" w:type="dxa"/>
            </w:tcMar>
          </w:tcPr>
          <w:p w:rsidR="00F61C11" w:rsidRPr="00DE7958" w:rsidRDefault="00F61C11" w:rsidP="00F61C11">
            <w:pPr>
              <w:autoSpaceDE w:val="0"/>
              <w:autoSpaceDN w:val="0"/>
              <w:jc w:val="center"/>
            </w:pPr>
            <w:r w:rsidRPr="00DE7958">
              <w:t xml:space="preserve">13.27 </w:t>
            </w:r>
          </w:p>
        </w:tc>
        <w:tc>
          <w:tcPr>
            <w:tcW w:w="900" w:type="dxa"/>
            <w:tcBorders>
              <w:left w:val="single" w:sz="4" w:space="0" w:color="339966"/>
              <w:right w:val="nil"/>
            </w:tcBorders>
            <w:shd w:val="clear" w:color="auto" w:fill="CCFFCC"/>
            <w:tcMar>
              <w:top w:w="15" w:type="dxa"/>
              <w:left w:w="15" w:type="dxa"/>
              <w:bottom w:w="0" w:type="dxa"/>
              <w:right w:w="15" w:type="dxa"/>
            </w:tcMar>
          </w:tcPr>
          <w:p w:rsidR="00F61C11" w:rsidRPr="00DE7958" w:rsidRDefault="00F61C11" w:rsidP="00F61C11">
            <w:pPr>
              <w:autoSpaceDE w:val="0"/>
              <w:autoSpaceDN w:val="0"/>
              <w:jc w:val="center"/>
            </w:pPr>
            <w:r w:rsidRPr="00DE7958">
              <w:t xml:space="preserve">7.87 </w:t>
            </w:r>
          </w:p>
        </w:tc>
      </w:tr>
      <w:tr w:rsidR="00F61C11" w:rsidRPr="00DE7958" w:rsidTr="00F61C11">
        <w:trPr>
          <w:trHeight w:val="285"/>
          <w:jc w:val="center"/>
        </w:trPr>
        <w:tc>
          <w:tcPr>
            <w:tcW w:w="973" w:type="dxa"/>
            <w:tcBorders>
              <w:left w:val="nil"/>
              <w:right w:val="single" w:sz="4" w:space="0" w:color="339966"/>
            </w:tcBorders>
            <w:shd w:val="clear" w:color="auto" w:fill="auto"/>
            <w:tcMar>
              <w:top w:w="15" w:type="dxa"/>
              <w:left w:w="15" w:type="dxa"/>
              <w:bottom w:w="0" w:type="dxa"/>
              <w:right w:w="15" w:type="dxa"/>
            </w:tcMar>
            <w:vAlign w:val="center"/>
          </w:tcPr>
          <w:p w:rsidR="00F61C11" w:rsidRPr="00DE7958" w:rsidRDefault="00F61C11" w:rsidP="00F61C11">
            <w:pPr>
              <w:jc w:val="center"/>
              <w:rPr>
                <w:szCs w:val="21"/>
              </w:rPr>
            </w:pPr>
            <w:r w:rsidRPr="00DE7958">
              <w:rPr>
                <w:szCs w:val="21"/>
              </w:rPr>
              <w:t>September</w:t>
            </w:r>
          </w:p>
        </w:tc>
        <w:tc>
          <w:tcPr>
            <w:tcW w:w="915" w:type="dxa"/>
            <w:tcBorders>
              <w:left w:val="single" w:sz="4" w:space="0" w:color="339966"/>
              <w:right w:val="single" w:sz="4" w:space="0" w:color="339966"/>
            </w:tcBorders>
            <w:shd w:val="clear" w:color="auto" w:fill="FFFFFF"/>
            <w:tcMar>
              <w:top w:w="15" w:type="dxa"/>
              <w:left w:w="15" w:type="dxa"/>
              <w:bottom w:w="0" w:type="dxa"/>
              <w:right w:w="15" w:type="dxa"/>
            </w:tcMar>
          </w:tcPr>
          <w:p w:rsidR="00F61C11" w:rsidRPr="00DE7958" w:rsidRDefault="00F61C11" w:rsidP="00F61C11">
            <w:pPr>
              <w:autoSpaceDE w:val="0"/>
              <w:autoSpaceDN w:val="0"/>
              <w:jc w:val="center"/>
            </w:pPr>
            <w:r w:rsidRPr="00DE7958">
              <w:t xml:space="preserve">21.43 </w:t>
            </w:r>
          </w:p>
        </w:tc>
        <w:tc>
          <w:tcPr>
            <w:tcW w:w="720" w:type="dxa"/>
            <w:tcBorders>
              <w:left w:val="single" w:sz="4" w:space="0" w:color="339966"/>
              <w:right w:val="single" w:sz="4" w:space="0" w:color="339966"/>
            </w:tcBorders>
            <w:shd w:val="clear" w:color="auto" w:fill="FFFFFF"/>
            <w:tcMar>
              <w:top w:w="15" w:type="dxa"/>
              <w:left w:w="15" w:type="dxa"/>
              <w:bottom w:w="0" w:type="dxa"/>
              <w:right w:w="15" w:type="dxa"/>
            </w:tcMar>
          </w:tcPr>
          <w:p w:rsidR="00F61C11" w:rsidRPr="00DE7958" w:rsidRDefault="00F61C11" w:rsidP="00F61C11">
            <w:pPr>
              <w:autoSpaceDE w:val="0"/>
              <w:autoSpaceDN w:val="0"/>
              <w:jc w:val="center"/>
            </w:pPr>
            <w:r w:rsidRPr="00DE7958">
              <w:t xml:space="preserve">18.19 </w:t>
            </w:r>
          </w:p>
        </w:tc>
        <w:tc>
          <w:tcPr>
            <w:tcW w:w="680" w:type="dxa"/>
            <w:tcBorders>
              <w:left w:val="single" w:sz="4" w:space="0" w:color="339966"/>
              <w:right w:val="single" w:sz="4" w:space="0" w:color="339966"/>
            </w:tcBorders>
            <w:shd w:val="clear" w:color="auto" w:fill="FFFFFF"/>
            <w:tcMar>
              <w:top w:w="15" w:type="dxa"/>
              <w:left w:w="15" w:type="dxa"/>
              <w:bottom w:w="0" w:type="dxa"/>
              <w:right w:w="15" w:type="dxa"/>
            </w:tcMar>
          </w:tcPr>
          <w:p w:rsidR="00F61C11" w:rsidRPr="00DE7958" w:rsidRDefault="00F61C11" w:rsidP="00F61C11">
            <w:pPr>
              <w:autoSpaceDE w:val="0"/>
              <w:autoSpaceDN w:val="0"/>
              <w:jc w:val="center"/>
            </w:pPr>
            <w:r w:rsidRPr="00DE7958">
              <w:t xml:space="preserve">60.38 </w:t>
            </w:r>
          </w:p>
        </w:tc>
        <w:tc>
          <w:tcPr>
            <w:tcW w:w="1080" w:type="dxa"/>
            <w:tcBorders>
              <w:left w:val="single" w:sz="4" w:space="0" w:color="339966"/>
              <w:right w:val="single" w:sz="4" w:space="0" w:color="339966"/>
            </w:tcBorders>
            <w:shd w:val="clear" w:color="auto" w:fill="FFFFFF"/>
            <w:tcMar>
              <w:top w:w="15" w:type="dxa"/>
              <w:left w:w="15" w:type="dxa"/>
              <w:bottom w:w="0" w:type="dxa"/>
              <w:right w:w="15" w:type="dxa"/>
            </w:tcMar>
          </w:tcPr>
          <w:p w:rsidR="00F61C11" w:rsidRPr="00DE7958" w:rsidRDefault="00F61C11" w:rsidP="00F61C11">
            <w:pPr>
              <w:autoSpaceDE w:val="0"/>
              <w:autoSpaceDN w:val="0"/>
              <w:jc w:val="center"/>
            </w:pPr>
            <w:r w:rsidRPr="00DE7958">
              <w:t xml:space="preserve">13.77 </w:t>
            </w:r>
          </w:p>
        </w:tc>
        <w:tc>
          <w:tcPr>
            <w:tcW w:w="1080" w:type="dxa"/>
            <w:tcBorders>
              <w:left w:val="single" w:sz="4" w:space="0" w:color="339966"/>
              <w:right w:val="single" w:sz="4" w:space="0" w:color="339966"/>
            </w:tcBorders>
            <w:shd w:val="clear" w:color="auto" w:fill="FFFFFF"/>
            <w:tcMar>
              <w:top w:w="15" w:type="dxa"/>
              <w:left w:w="15" w:type="dxa"/>
              <w:bottom w:w="0" w:type="dxa"/>
              <w:right w:w="15" w:type="dxa"/>
            </w:tcMar>
          </w:tcPr>
          <w:p w:rsidR="00F61C11" w:rsidRPr="00DE7958" w:rsidRDefault="00F61C11" w:rsidP="00F61C11">
            <w:pPr>
              <w:autoSpaceDE w:val="0"/>
              <w:autoSpaceDN w:val="0"/>
              <w:jc w:val="center"/>
            </w:pPr>
            <w:r w:rsidRPr="00DE7958">
              <w:t xml:space="preserve">17.00 </w:t>
            </w:r>
          </w:p>
        </w:tc>
        <w:tc>
          <w:tcPr>
            <w:tcW w:w="1080" w:type="dxa"/>
            <w:tcBorders>
              <w:left w:val="single" w:sz="4" w:space="0" w:color="339966"/>
              <w:right w:val="single" w:sz="4" w:space="0" w:color="339966"/>
            </w:tcBorders>
            <w:shd w:val="clear" w:color="auto" w:fill="FFFFFF"/>
            <w:tcMar>
              <w:top w:w="15" w:type="dxa"/>
              <w:left w:w="15" w:type="dxa"/>
              <w:bottom w:w="0" w:type="dxa"/>
              <w:right w:w="15" w:type="dxa"/>
            </w:tcMar>
          </w:tcPr>
          <w:p w:rsidR="00F61C11" w:rsidRPr="00DE7958" w:rsidRDefault="00F61C11" w:rsidP="00F61C11">
            <w:pPr>
              <w:autoSpaceDE w:val="0"/>
              <w:autoSpaceDN w:val="0"/>
              <w:jc w:val="center"/>
            </w:pPr>
            <w:r w:rsidRPr="00DE7958">
              <w:t xml:space="preserve">10.73 </w:t>
            </w:r>
          </w:p>
        </w:tc>
        <w:tc>
          <w:tcPr>
            <w:tcW w:w="1251" w:type="dxa"/>
            <w:tcBorders>
              <w:left w:val="single" w:sz="4" w:space="0" w:color="339966"/>
              <w:right w:val="single" w:sz="4" w:space="0" w:color="339966"/>
            </w:tcBorders>
            <w:shd w:val="clear" w:color="auto" w:fill="FFFFFF"/>
            <w:tcMar>
              <w:top w:w="15" w:type="dxa"/>
              <w:left w:w="15" w:type="dxa"/>
              <w:bottom w:w="0" w:type="dxa"/>
              <w:right w:w="15" w:type="dxa"/>
            </w:tcMar>
          </w:tcPr>
          <w:p w:rsidR="00F61C11" w:rsidRPr="00DE7958" w:rsidRDefault="00F61C11" w:rsidP="00F61C11">
            <w:pPr>
              <w:autoSpaceDE w:val="0"/>
              <w:autoSpaceDN w:val="0"/>
              <w:jc w:val="center"/>
            </w:pPr>
            <w:r w:rsidRPr="00DE7958">
              <w:t xml:space="preserve">11.72 </w:t>
            </w:r>
          </w:p>
        </w:tc>
        <w:tc>
          <w:tcPr>
            <w:tcW w:w="900" w:type="dxa"/>
            <w:tcBorders>
              <w:left w:val="single" w:sz="4" w:space="0" w:color="339966"/>
              <w:right w:val="nil"/>
            </w:tcBorders>
            <w:shd w:val="clear" w:color="auto" w:fill="FFFFFF"/>
            <w:tcMar>
              <w:top w:w="15" w:type="dxa"/>
              <w:left w:w="15" w:type="dxa"/>
              <w:bottom w:w="0" w:type="dxa"/>
              <w:right w:w="15" w:type="dxa"/>
            </w:tcMar>
          </w:tcPr>
          <w:p w:rsidR="00F61C11" w:rsidRPr="00DE7958" w:rsidRDefault="00F61C11" w:rsidP="00F61C11">
            <w:pPr>
              <w:autoSpaceDE w:val="0"/>
              <w:autoSpaceDN w:val="0"/>
              <w:jc w:val="center"/>
            </w:pPr>
            <w:r w:rsidRPr="00DE7958">
              <w:t xml:space="preserve">7.16 </w:t>
            </w:r>
          </w:p>
        </w:tc>
      </w:tr>
      <w:tr w:rsidR="00F61C11" w:rsidRPr="00DE7958" w:rsidTr="00F61C11">
        <w:trPr>
          <w:trHeight w:val="285"/>
          <w:jc w:val="center"/>
        </w:trPr>
        <w:tc>
          <w:tcPr>
            <w:tcW w:w="973" w:type="dxa"/>
            <w:tcBorders>
              <w:left w:val="nil"/>
              <w:right w:val="single" w:sz="4" w:space="0" w:color="339966"/>
            </w:tcBorders>
            <w:shd w:val="clear" w:color="auto" w:fill="CCFFCC"/>
            <w:tcMar>
              <w:top w:w="15" w:type="dxa"/>
              <w:left w:w="15" w:type="dxa"/>
              <w:bottom w:w="0" w:type="dxa"/>
              <w:right w:w="15" w:type="dxa"/>
            </w:tcMar>
            <w:vAlign w:val="center"/>
          </w:tcPr>
          <w:p w:rsidR="00F61C11" w:rsidRPr="00DE7958" w:rsidRDefault="00F61C11" w:rsidP="00F61C11">
            <w:pPr>
              <w:jc w:val="center"/>
              <w:rPr>
                <w:szCs w:val="21"/>
              </w:rPr>
            </w:pPr>
            <w:r w:rsidRPr="00DE7958">
              <w:rPr>
                <w:szCs w:val="21"/>
              </w:rPr>
              <w:t>October</w:t>
            </w:r>
          </w:p>
        </w:tc>
        <w:tc>
          <w:tcPr>
            <w:tcW w:w="915" w:type="dxa"/>
            <w:tcBorders>
              <w:left w:val="single" w:sz="4" w:space="0" w:color="339966"/>
              <w:right w:val="single" w:sz="4" w:space="0" w:color="339966"/>
            </w:tcBorders>
            <w:shd w:val="clear" w:color="auto" w:fill="CCFFCC"/>
            <w:tcMar>
              <w:top w:w="15" w:type="dxa"/>
              <w:left w:w="15" w:type="dxa"/>
              <w:bottom w:w="0" w:type="dxa"/>
              <w:right w:w="15" w:type="dxa"/>
            </w:tcMar>
            <w:vAlign w:val="bottom"/>
          </w:tcPr>
          <w:p w:rsidR="00F61C11" w:rsidRPr="00DE7958" w:rsidRDefault="00F61C11" w:rsidP="00F61C11">
            <w:pPr>
              <w:jc w:val="center"/>
            </w:pPr>
            <w:r w:rsidRPr="00DE7958">
              <w:t xml:space="preserve">22.94 </w:t>
            </w:r>
          </w:p>
        </w:tc>
        <w:tc>
          <w:tcPr>
            <w:tcW w:w="720" w:type="dxa"/>
            <w:tcBorders>
              <w:left w:val="single" w:sz="4" w:space="0" w:color="339966"/>
              <w:right w:val="single" w:sz="4" w:space="0" w:color="339966"/>
            </w:tcBorders>
            <w:shd w:val="clear" w:color="auto" w:fill="CCFFCC"/>
            <w:tcMar>
              <w:top w:w="15" w:type="dxa"/>
              <w:left w:w="15" w:type="dxa"/>
              <w:bottom w:w="0" w:type="dxa"/>
              <w:right w:w="15" w:type="dxa"/>
            </w:tcMar>
            <w:vAlign w:val="bottom"/>
          </w:tcPr>
          <w:p w:rsidR="00F61C11" w:rsidRPr="00DE7958" w:rsidRDefault="00F61C11" w:rsidP="00F61C11">
            <w:pPr>
              <w:jc w:val="center"/>
            </w:pPr>
            <w:r w:rsidRPr="00DE7958">
              <w:t xml:space="preserve">16.89 </w:t>
            </w:r>
          </w:p>
        </w:tc>
        <w:tc>
          <w:tcPr>
            <w:tcW w:w="680" w:type="dxa"/>
            <w:tcBorders>
              <w:left w:val="single" w:sz="4" w:space="0" w:color="339966"/>
              <w:right w:val="single" w:sz="4" w:space="0" w:color="339966"/>
            </w:tcBorders>
            <w:shd w:val="clear" w:color="auto" w:fill="CCFFCC"/>
            <w:tcMar>
              <w:top w:w="15" w:type="dxa"/>
              <w:left w:w="15" w:type="dxa"/>
              <w:bottom w:w="0" w:type="dxa"/>
              <w:right w:w="15" w:type="dxa"/>
            </w:tcMar>
            <w:vAlign w:val="bottom"/>
          </w:tcPr>
          <w:p w:rsidR="00F61C11" w:rsidRPr="00DE7958" w:rsidRDefault="00F61C11" w:rsidP="00F61C11">
            <w:pPr>
              <w:jc w:val="center"/>
            </w:pPr>
            <w:r w:rsidRPr="00DE7958">
              <w:t xml:space="preserve">60.17 </w:t>
            </w:r>
          </w:p>
        </w:tc>
        <w:tc>
          <w:tcPr>
            <w:tcW w:w="1080" w:type="dxa"/>
            <w:tcBorders>
              <w:left w:val="single" w:sz="4" w:space="0" w:color="339966"/>
              <w:right w:val="single" w:sz="4" w:space="0" w:color="339966"/>
            </w:tcBorders>
            <w:shd w:val="clear" w:color="auto" w:fill="CCFFCC"/>
            <w:tcMar>
              <w:top w:w="15" w:type="dxa"/>
              <w:left w:w="15" w:type="dxa"/>
              <w:bottom w:w="0" w:type="dxa"/>
              <w:right w:w="15" w:type="dxa"/>
            </w:tcMar>
            <w:vAlign w:val="bottom"/>
          </w:tcPr>
          <w:p w:rsidR="00F61C11" w:rsidRPr="00DE7958" w:rsidRDefault="00F61C11" w:rsidP="00F61C11">
            <w:pPr>
              <w:jc w:val="center"/>
            </w:pPr>
            <w:r w:rsidRPr="00DE7958">
              <w:t xml:space="preserve">13.01 </w:t>
            </w:r>
          </w:p>
        </w:tc>
        <w:tc>
          <w:tcPr>
            <w:tcW w:w="1080" w:type="dxa"/>
            <w:tcBorders>
              <w:left w:val="single" w:sz="4" w:space="0" w:color="339966"/>
              <w:right w:val="single" w:sz="4" w:space="0" w:color="339966"/>
            </w:tcBorders>
            <w:shd w:val="clear" w:color="auto" w:fill="CCFFCC"/>
            <w:tcMar>
              <w:top w:w="15" w:type="dxa"/>
              <w:left w:w="15" w:type="dxa"/>
              <w:bottom w:w="0" w:type="dxa"/>
              <w:right w:w="15" w:type="dxa"/>
            </w:tcMar>
            <w:vAlign w:val="bottom"/>
          </w:tcPr>
          <w:p w:rsidR="00F61C11" w:rsidRPr="00DE7958" w:rsidRDefault="00F61C11" w:rsidP="00F61C11">
            <w:pPr>
              <w:jc w:val="center"/>
            </w:pPr>
            <w:r w:rsidRPr="00DE7958">
              <w:t xml:space="preserve">16.17 </w:t>
            </w:r>
          </w:p>
        </w:tc>
        <w:tc>
          <w:tcPr>
            <w:tcW w:w="1080" w:type="dxa"/>
            <w:tcBorders>
              <w:left w:val="single" w:sz="4" w:space="0" w:color="339966"/>
              <w:right w:val="single" w:sz="4" w:space="0" w:color="339966"/>
            </w:tcBorders>
            <w:shd w:val="clear" w:color="auto" w:fill="CCFFCC"/>
            <w:tcMar>
              <w:top w:w="15" w:type="dxa"/>
              <w:left w:w="15" w:type="dxa"/>
              <w:bottom w:w="0" w:type="dxa"/>
              <w:right w:w="15" w:type="dxa"/>
            </w:tcMar>
            <w:vAlign w:val="bottom"/>
          </w:tcPr>
          <w:p w:rsidR="00F61C11" w:rsidRPr="00DE7958" w:rsidRDefault="00F61C11" w:rsidP="00F61C11">
            <w:pPr>
              <w:jc w:val="center"/>
            </w:pPr>
            <w:r w:rsidRPr="00DE7958">
              <w:t xml:space="preserve">10.82 </w:t>
            </w:r>
          </w:p>
        </w:tc>
        <w:tc>
          <w:tcPr>
            <w:tcW w:w="1251" w:type="dxa"/>
            <w:tcBorders>
              <w:left w:val="single" w:sz="4" w:space="0" w:color="339966"/>
              <w:right w:val="single" w:sz="4" w:space="0" w:color="339966"/>
            </w:tcBorders>
            <w:shd w:val="clear" w:color="auto" w:fill="CCFFCC"/>
            <w:tcMar>
              <w:top w:w="15" w:type="dxa"/>
              <w:left w:w="15" w:type="dxa"/>
              <w:bottom w:w="0" w:type="dxa"/>
              <w:right w:w="15" w:type="dxa"/>
            </w:tcMar>
            <w:vAlign w:val="bottom"/>
          </w:tcPr>
          <w:p w:rsidR="00F61C11" w:rsidRPr="00DE7958" w:rsidRDefault="00F61C11" w:rsidP="00F61C11">
            <w:pPr>
              <w:jc w:val="center"/>
            </w:pPr>
            <w:r w:rsidRPr="00DE7958">
              <w:t xml:space="preserve">12.20 </w:t>
            </w:r>
          </w:p>
        </w:tc>
        <w:tc>
          <w:tcPr>
            <w:tcW w:w="900" w:type="dxa"/>
            <w:tcBorders>
              <w:left w:val="single" w:sz="4" w:space="0" w:color="339966"/>
              <w:right w:val="nil"/>
            </w:tcBorders>
            <w:shd w:val="clear" w:color="auto" w:fill="CCFFCC"/>
            <w:tcMar>
              <w:top w:w="15" w:type="dxa"/>
              <w:left w:w="15" w:type="dxa"/>
              <w:bottom w:w="0" w:type="dxa"/>
              <w:right w:w="15" w:type="dxa"/>
            </w:tcMar>
            <w:vAlign w:val="bottom"/>
          </w:tcPr>
          <w:p w:rsidR="00F61C11" w:rsidRPr="00DE7958" w:rsidRDefault="00F61C11" w:rsidP="00F61C11">
            <w:pPr>
              <w:jc w:val="center"/>
            </w:pPr>
            <w:r w:rsidRPr="00DE7958">
              <w:t xml:space="preserve">7.98 </w:t>
            </w:r>
          </w:p>
        </w:tc>
      </w:tr>
      <w:tr w:rsidR="00F61C11" w:rsidRPr="00DE7958" w:rsidTr="00F61C11">
        <w:trPr>
          <w:trHeight w:val="285"/>
          <w:jc w:val="center"/>
        </w:trPr>
        <w:tc>
          <w:tcPr>
            <w:tcW w:w="973" w:type="dxa"/>
            <w:tcBorders>
              <w:left w:val="nil"/>
              <w:right w:val="single" w:sz="4" w:space="0" w:color="339966"/>
            </w:tcBorders>
            <w:shd w:val="clear" w:color="auto" w:fill="auto"/>
            <w:tcMar>
              <w:top w:w="15" w:type="dxa"/>
              <w:left w:w="15" w:type="dxa"/>
              <w:bottom w:w="0" w:type="dxa"/>
              <w:right w:w="15" w:type="dxa"/>
            </w:tcMar>
            <w:vAlign w:val="center"/>
          </w:tcPr>
          <w:p w:rsidR="00F61C11" w:rsidRPr="00DE7958" w:rsidRDefault="00F61C11" w:rsidP="00F61C11">
            <w:pPr>
              <w:jc w:val="center"/>
              <w:rPr>
                <w:szCs w:val="21"/>
              </w:rPr>
            </w:pPr>
            <w:r w:rsidRPr="00DE7958">
              <w:rPr>
                <w:szCs w:val="21"/>
              </w:rPr>
              <w:t>November</w:t>
            </w:r>
          </w:p>
        </w:tc>
        <w:tc>
          <w:tcPr>
            <w:tcW w:w="915" w:type="dxa"/>
            <w:tcBorders>
              <w:left w:val="single" w:sz="4" w:space="0" w:color="339966"/>
              <w:right w:val="single" w:sz="4" w:space="0" w:color="339966"/>
            </w:tcBorders>
            <w:shd w:val="clear" w:color="auto" w:fill="FFFFFF"/>
            <w:tcMar>
              <w:top w:w="15" w:type="dxa"/>
              <w:left w:w="15" w:type="dxa"/>
              <w:bottom w:w="0" w:type="dxa"/>
              <w:right w:w="15" w:type="dxa"/>
            </w:tcMar>
            <w:vAlign w:val="bottom"/>
          </w:tcPr>
          <w:p w:rsidR="00F61C11" w:rsidRPr="00DE7958" w:rsidRDefault="00F61C11" w:rsidP="00F61C11">
            <w:pPr>
              <w:jc w:val="center"/>
            </w:pPr>
            <w:r w:rsidRPr="00DE7958">
              <w:t xml:space="preserve">24.24 </w:t>
            </w:r>
          </w:p>
        </w:tc>
        <w:tc>
          <w:tcPr>
            <w:tcW w:w="720" w:type="dxa"/>
            <w:tcBorders>
              <w:left w:val="single" w:sz="4" w:space="0" w:color="339966"/>
              <w:right w:val="single" w:sz="4" w:space="0" w:color="339966"/>
            </w:tcBorders>
            <w:shd w:val="clear" w:color="auto" w:fill="FFFFFF"/>
            <w:tcMar>
              <w:top w:w="15" w:type="dxa"/>
              <w:left w:w="15" w:type="dxa"/>
              <w:bottom w:w="0" w:type="dxa"/>
              <w:right w:w="15" w:type="dxa"/>
            </w:tcMar>
            <w:vAlign w:val="bottom"/>
          </w:tcPr>
          <w:p w:rsidR="00F61C11" w:rsidRPr="00DE7958" w:rsidRDefault="00F61C11" w:rsidP="00F61C11">
            <w:pPr>
              <w:jc w:val="center"/>
            </w:pPr>
            <w:r w:rsidRPr="00DE7958">
              <w:t xml:space="preserve">17.65 </w:t>
            </w:r>
          </w:p>
        </w:tc>
        <w:tc>
          <w:tcPr>
            <w:tcW w:w="680" w:type="dxa"/>
            <w:tcBorders>
              <w:left w:val="single" w:sz="4" w:space="0" w:color="339966"/>
              <w:right w:val="single" w:sz="4" w:space="0" w:color="339966"/>
            </w:tcBorders>
            <w:shd w:val="clear" w:color="auto" w:fill="FFFFFF"/>
            <w:tcMar>
              <w:top w:w="15" w:type="dxa"/>
              <w:left w:w="15" w:type="dxa"/>
              <w:bottom w:w="0" w:type="dxa"/>
              <w:right w:w="15" w:type="dxa"/>
            </w:tcMar>
            <w:vAlign w:val="bottom"/>
          </w:tcPr>
          <w:p w:rsidR="00F61C11" w:rsidRPr="00DE7958" w:rsidRDefault="00F61C11" w:rsidP="00F61C11">
            <w:pPr>
              <w:jc w:val="center"/>
            </w:pPr>
            <w:r w:rsidRPr="00DE7958">
              <w:t xml:space="preserve">58.11 </w:t>
            </w:r>
          </w:p>
        </w:tc>
        <w:tc>
          <w:tcPr>
            <w:tcW w:w="1080" w:type="dxa"/>
            <w:tcBorders>
              <w:left w:val="single" w:sz="4" w:space="0" w:color="339966"/>
              <w:right w:val="single" w:sz="4" w:space="0" w:color="339966"/>
            </w:tcBorders>
            <w:shd w:val="clear" w:color="auto" w:fill="FFFFFF"/>
            <w:tcMar>
              <w:top w:w="15" w:type="dxa"/>
              <w:left w:w="15" w:type="dxa"/>
              <w:bottom w:w="0" w:type="dxa"/>
              <w:right w:w="15" w:type="dxa"/>
            </w:tcMar>
            <w:vAlign w:val="bottom"/>
          </w:tcPr>
          <w:p w:rsidR="00F61C11" w:rsidRPr="00DE7958" w:rsidRDefault="00F61C11" w:rsidP="00F61C11">
            <w:pPr>
              <w:jc w:val="center"/>
            </w:pPr>
            <w:r w:rsidRPr="00DE7958">
              <w:t xml:space="preserve">12.72 </w:t>
            </w:r>
          </w:p>
        </w:tc>
        <w:tc>
          <w:tcPr>
            <w:tcW w:w="1080" w:type="dxa"/>
            <w:tcBorders>
              <w:left w:val="single" w:sz="4" w:space="0" w:color="339966"/>
              <w:right w:val="single" w:sz="4" w:space="0" w:color="339966"/>
            </w:tcBorders>
            <w:shd w:val="clear" w:color="auto" w:fill="FFFFFF"/>
            <w:tcMar>
              <w:top w:w="15" w:type="dxa"/>
              <w:left w:w="15" w:type="dxa"/>
              <w:bottom w:w="0" w:type="dxa"/>
              <w:right w:w="15" w:type="dxa"/>
            </w:tcMar>
            <w:vAlign w:val="bottom"/>
          </w:tcPr>
          <w:p w:rsidR="00F61C11" w:rsidRPr="00DE7958" w:rsidRDefault="00F61C11" w:rsidP="00F61C11">
            <w:pPr>
              <w:jc w:val="center"/>
            </w:pPr>
            <w:r w:rsidRPr="00DE7958">
              <w:t xml:space="preserve">15.96 </w:t>
            </w:r>
          </w:p>
        </w:tc>
        <w:tc>
          <w:tcPr>
            <w:tcW w:w="1080" w:type="dxa"/>
            <w:tcBorders>
              <w:left w:val="single" w:sz="4" w:space="0" w:color="339966"/>
              <w:right w:val="single" w:sz="4" w:space="0" w:color="339966"/>
            </w:tcBorders>
            <w:shd w:val="clear" w:color="auto" w:fill="FFFFFF"/>
            <w:tcMar>
              <w:top w:w="15" w:type="dxa"/>
              <w:left w:w="15" w:type="dxa"/>
              <w:bottom w:w="0" w:type="dxa"/>
              <w:right w:w="15" w:type="dxa"/>
            </w:tcMar>
            <w:vAlign w:val="bottom"/>
          </w:tcPr>
          <w:p w:rsidR="00F61C11" w:rsidRPr="00DE7958" w:rsidRDefault="00F61C11" w:rsidP="00F61C11">
            <w:pPr>
              <w:jc w:val="center"/>
            </w:pPr>
            <w:r w:rsidRPr="00DE7958">
              <w:t xml:space="preserve">10.02 </w:t>
            </w:r>
          </w:p>
        </w:tc>
        <w:tc>
          <w:tcPr>
            <w:tcW w:w="1251" w:type="dxa"/>
            <w:tcBorders>
              <w:left w:val="single" w:sz="4" w:space="0" w:color="339966"/>
              <w:right w:val="single" w:sz="4" w:space="0" w:color="339966"/>
            </w:tcBorders>
            <w:shd w:val="clear" w:color="auto" w:fill="FFFFFF"/>
            <w:tcMar>
              <w:top w:w="15" w:type="dxa"/>
              <w:left w:w="15" w:type="dxa"/>
              <w:bottom w:w="0" w:type="dxa"/>
              <w:right w:w="15" w:type="dxa"/>
            </w:tcMar>
            <w:vAlign w:val="bottom"/>
          </w:tcPr>
          <w:p w:rsidR="00F61C11" w:rsidRPr="00DE7958" w:rsidRDefault="00F61C11" w:rsidP="00F61C11">
            <w:pPr>
              <w:jc w:val="center"/>
            </w:pPr>
            <w:r w:rsidRPr="00DE7958">
              <w:t xml:space="preserve">11.79 </w:t>
            </w:r>
          </w:p>
        </w:tc>
        <w:tc>
          <w:tcPr>
            <w:tcW w:w="900" w:type="dxa"/>
            <w:tcBorders>
              <w:left w:val="single" w:sz="4" w:space="0" w:color="339966"/>
              <w:right w:val="nil"/>
            </w:tcBorders>
            <w:shd w:val="clear" w:color="auto" w:fill="FFFFFF"/>
            <w:tcMar>
              <w:top w:w="15" w:type="dxa"/>
              <w:left w:w="15" w:type="dxa"/>
              <w:bottom w:w="0" w:type="dxa"/>
              <w:right w:w="15" w:type="dxa"/>
            </w:tcMar>
            <w:vAlign w:val="bottom"/>
          </w:tcPr>
          <w:p w:rsidR="00F61C11" w:rsidRPr="00DE7958" w:rsidRDefault="00F61C11" w:rsidP="00F61C11">
            <w:pPr>
              <w:jc w:val="center"/>
            </w:pPr>
            <w:r w:rsidRPr="00DE7958">
              <w:t xml:space="preserve">7.61 </w:t>
            </w:r>
          </w:p>
        </w:tc>
      </w:tr>
      <w:tr w:rsidR="00F61C11" w:rsidRPr="00DE7958" w:rsidTr="00F61C11">
        <w:trPr>
          <w:trHeight w:val="285"/>
          <w:jc w:val="center"/>
        </w:trPr>
        <w:tc>
          <w:tcPr>
            <w:tcW w:w="973" w:type="dxa"/>
            <w:tcBorders>
              <w:left w:val="nil"/>
              <w:right w:val="single" w:sz="4" w:space="0" w:color="339966"/>
            </w:tcBorders>
            <w:shd w:val="clear" w:color="auto" w:fill="CCFFCC"/>
            <w:tcMar>
              <w:top w:w="15" w:type="dxa"/>
              <w:left w:w="15" w:type="dxa"/>
              <w:bottom w:w="0" w:type="dxa"/>
              <w:right w:w="15" w:type="dxa"/>
            </w:tcMar>
            <w:vAlign w:val="center"/>
          </w:tcPr>
          <w:p w:rsidR="00F61C11" w:rsidRPr="00DE7958" w:rsidRDefault="00F61C11" w:rsidP="00F61C11">
            <w:pPr>
              <w:jc w:val="center"/>
              <w:rPr>
                <w:szCs w:val="21"/>
              </w:rPr>
            </w:pPr>
            <w:r w:rsidRPr="00DE7958">
              <w:rPr>
                <w:szCs w:val="21"/>
              </w:rPr>
              <w:t>December</w:t>
            </w:r>
          </w:p>
        </w:tc>
        <w:tc>
          <w:tcPr>
            <w:tcW w:w="915" w:type="dxa"/>
            <w:tcBorders>
              <w:left w:val="single" w:sz="4" w:space="0" w:color="339966"/>
              <w:right w:val="single" w:sz="4" w:space="0" w:color="339966"/>
            </w:tcBorders>
            <w:shd w:val="clear" w:color="auto" w:fill="CCFFCC"/>
            <w:tcMar>
              <w:top w:w="15" w:type="dxa"/>
              <w:left w:w="15" w:type="dxa"/>
              <w:bottom w:w="0" w:type="dxa"/>
              <w:right w:w="15" w:type="dxa"/>
            </w:tcMar>
            <w:vAlign w:val="bottom"/>
          </w:tcPr>
          <w:p w:rsidR="00F61C11" w:rsidRPr="00DE7958" w:rsidRDefault="00F61C11" w:rsidP="00F61C11">
            <w:pPr>
              <w:jc w:val="center"/>
            </w:pPr>
            <w:r w:rsidRPr="00DE7958">
              <w:t xml:space="preserve">28.22 </w:t>
            </w:r>
          </w:p>
        </w:tc>
        <w:tc>
          <w:tcPr>
            <w:tcW w:w="720" w:type="dxa"/>
            <w:tcBorders>
              <w:left w:val="single" w:sz="4" w:space="0" w:color="339966"/>
              <w:right w:val="single" w:sz="4" w:space="0" w:color="339966"/>
            </w:tcBorders>
            <w:shd w:val="clear" w:color="auto" w:fill="CCFFCC"/>
            <w:tcMar>
              <w:top w:w="15" w:type="dxa"/>
              <w:left w:w="15" w:type="dxa"/>
              <w:bottom w:w="0" w:type="dxa"/>
              <w:right w:w="15" w:type="dxa"/>
            </w:tcMar>
            <w:vAlign w:val="bottom"/>
          </w:tcPr>
          <w:p w:rsidR="00F61C11" w:rsidRPr="00DE7958" w:rsidRDefault="00F61C11" w:rsidP="00F61C11">
            <w:pPr>
              <w:jc w:val="center"/>
            </w:pPr>
            <w:r w:rsidRPr="00DE7958">
              <w:t xml:space="preserve">19.05 </w:t>
            </w:r>
          </w:p>
        </w:tc>
        <w:tc>
          <w:tcPr>
            <w:tcW w:w="680" w:type="dxa"/>
            <w:tcBorders>
              <w:left w:val="single" w:sz="4" w:space="0" w:color="339966"/>
              <w:right w:val="single" w:sz="4" w:space="0" w:color="339966"/>
            </w:tcBorders>
            <w:shd w:val="clear" w:color="auto" w:fill="CCFFCC"/>
            <w:tcMar>
              <w:top w:w="15" w:type="dxa"/>
              <w:left w:w="15" w:type="dxa"/>
              <w:bottom w:w="0" w:type="dxa"/>
              <w:right w:w="15" w:type="dxa"/>
            </w:tcMar>
            <w:vAlign w:val="bottom"/>
          </w:tcPr>
          <w:p w:rsidR="00F61C11" w:rsidRPr="00DE7958" w:rsidRDefault="00F61C11" w:rsidP="00F61C11">
            <w:pPr>
              <w:jc w:val="center"/>
            </w:pPr>
            <w:r w:rsidRPr="00DE7958">
              <w:t xml:space="preserve">52.73 </w:t>
            </w:r>
          </w:p>
        </w:tc>
        <w:tc>
          <w:tcPr>
            <w:tcW w:w="1080" w:type="dxa"/>
            <w:tcBorders>
              <w:left w:val="single" w:sz="4" w:space="0" w:color="339966"/>
              <w:right w:val="single" w:sz="4" w:space="0" w:color="339966"/>
            </w:tcBorders>
            <w:shd w:val="clear" w:color="auto" w:fill="CCFFCC"/>
            <w:tcMar>
              <w:top w:w="15" w:type="dxa"/>
              <w:left w:w="15" w:type="dxa"/>
              <w:bottom w:w="0" w:type="dxa"/>
              <w:right w:w="15" w:type="dxa"/>
            </w:tcMar>
            <w:vAlign w:val="bottom"/>
          </w:tcPr>
          <w:p w:rsidR="00F61C11" w:rsidRPr="00DE7958" w:rsidRDefault="00F61C11" w:rsidP="00F61C11">
            <w:pPr>
              <w:jc w:val="center"/>
            </w:pPr>
            <w:r w:rsidRPr="00DE7958">
              <w:t xml:space="preserve">13.04 </w:t>
            </w:r>
          </w:p>
        </w:tc>
        <w:tc>
          <w:tcPr>
            <w:tcW w:w="1080" w:type="dxa"/>
            <w:tcBorders>
              <w:left w:val="single" w:sz="4" w:space="0" w:color="339966"/>
              <w:right w:val="single" w:sz="4" w:space="0" w:color="339966"/>
            </w:tcBorders>
            <w:shd w:val="clear" w:color="auto" w:fill="CCFFCC"/>
            <w:tcMar>
              <w:top w:w="15" w:type="dxa"/>
              <w:left w:w="15" w:type="dxa"/>
              <w:bottom w:w="0" w:type="dxa"/>
              <w:right w:w="15" w:type="dxa"/>
            </w:tcMar>
            <w:vAlign w:val="bottom"/>
          </w:tcPr>
          <w:p w:rsidR="00F61C11" w:rsidRPr="00DE7958" w:rsidRDefault="00F61C11" w:rsidP="00F61C11">
            <w:pPr>
              <w:jc w:val="center"/>
            </w:pPr>
            <w:r w:rsidRPr="00DE7958">
              <w:t xml:space="preserve">14.93 </w:t>
            </w:r>
          </w:p>
        </w:tc>
        <w:tc>
          <w:tcPr>
            <w:tcW w:w="1080" w:type="dxa"/>
            <w:tcBorders>
              <w:left w:val="single" w:sz="4" w:space="0" w:color="339966"/>
              <w:right w:val="single" w:sz="4" w:space="0" w:color="339966"/>
            </w:tcBorders>
            <w:shd w:val="clear" w:color="auto" w:fill="CCFFCC"/>
            <w:tcMar>
              <w:top w:w="15" w:type="dxa"/>
              <w:left w:w="15" w:type="dxa"/>
              <w:bottom w:w="0" w:type="dxa"/>
              <w:right w:w="15" w:type="dxa"/>
            </w:tcMar>
            <w:vAlign w:val="bottom"/>
          </w:tcPr>
          <w:p w:rsidR="00F61C11" w:rsidRPr="00DE7958" w:rsidRDefault="00F61C11" w:rsidP="00F61C11">
            <w:pPr>
              <w:jc w:val="center"/>
            </w:pPr>
            <w:r w:rsidRPr="00DE7958">
              <w:t xml:space="preserve">8.44 </w:t>
            </w:r>
          </w:p>
        </w:tc>
        <w:tc>
          <w:tcPr>
            <w:tcW w:w="1251" w:type="dxa"/>
            <w:tcBorders>
              <w:left w:val="single" w:sz="4" w:space="0" w:color="339966"/>
              <w:right w:val="single" w:sz="4" w:space="0" w:color="339966"/>
            </w:tcBorders>
            <w:shd w:val="clear" w:color="auto" w:fill="CCFFCC"/>
            <w:tcMar>
              <w:top w:w="15" w:type="dxa"/>
              <w:left w:w="15" w:type="dxa"/>
              <w:bottom w:w="0" w:type="dxa"/>
              <w:right w:w="15" w:type="dxa"/>
            </w:tcMar>
            <w:vAlign w:val="bottom"/>
          </w:tcPr>
          <w:p w:rsidR="00F61C11" w:rsidRPr="00DE7958" w:rsidRDefault="00F61C11" w:rsidP="00F61C11">
            <w:pPr>
              <w:jc w:val="center"/>
            </w:pPr>
            <w:r w:rsidRPr="00DE7958">
              <w:t xml:space="preserve">10.02 </w:t>
            </w:r>
          </w:p>
        </w:tc>
        <w:tc>
          <w:tcPr>
            <w:tcW w:w="900" w:type="dxa"/>
            <w:tcBorders>
              <w:left w:val="single" w:sz="4" w:space="0" w:color="339966"/>
              <w:right w:val="nil"/>
            </w:tcBorders>
            <w:shd w:val="clear" w:color="auto" w:fill="CCFFCC"/>
            <w:tcMar>
              <w:top w:w="15" w:type="dxa"/>
              <w:left w:w="15" w:type="dxa"/>
              <w:bottom w:w="0" w:type="dxa"/>
              <w:right w:w="15" w:type="dxa"/>
            </w:tcMar>
            <w:vAlign w:val="bottom"/>
          </w:tcPr>
          <w:p w:rsidR="00F61C11" w:rsidRPr="00DE7958" w:rsidRDefault="00F61C11" w:rsidP="00F61C11">
            <w:pPr>
              <w:jc w:val="center"/>
            </w:pPr>
            <w:r w:rsidRPr="00DE7958">
              <w:t xml:space="preserve">6.29 </w:t>
            </w:r>
          </w:p>
        </w:tc>
      </w:tr>
    </w:tbl>
    <w:p w:rsidR="00F61C11" w:rsidRPr="00DE7958" w:rsidRDefault="00F61C11" w:rsidP="00F61C11">
      <w:pPr>
        <w:pStyle w:val="jnTimes2"/>
        <w:spacing w:line="240" w:lineRule="auto"/>
        <w:ind w:firstLineChars="0" w:firstLine="0"/>
        <w:rPr>
          <w:rFonts w:ascii="Times New Roman" w:eastAsia="楷体_GB2312" w:hAnsi="Times New Roman"/>
          <w:sz w:val="21"/>
          <w:szCs w:val="21"/>
        </w:rPr>
      </w:pPr>
      <w:r w:rsidRPr="00DE7958">
        <w:rPr>
          <w:rFonts w:ascii="Times New Roman" w:eastAsia="楷体_GB2312" w:hAnsi="Times New Roman"/>
          <w:sz w:val="21"/>
          <w:szCs w:val="21"/>
        </w:rPr>
        <w:t xml:space="preserve">Source: The People’s Bank of China. </w:t>
      </w:r>
    </w:p>
    <w:p w:rsidR="00F61C11" w:rsidRPr="00DE7958" w:rsidRDefault="00F61C11" w:rsidP="00F61C11">
      <w:pPr>
        <w:rPr>
          <w:rFonts w:eastAsia="仿宋_GB2312"/>
          <w:sz w:val="24"/>
        </w:rPr>
      </w:pPr>
    </w:p>
    <w:p w:rsidR="00F61C11" w:rsidRPr="00DE7958" w:rsidRDefault="00F61C11" w:rsidP="00F61C11">
      <w:pPr>
        <w:rPr>
          <w:rFonts w:eastAsia="仿宋_GB2312"/>
          <w:sz w:val="24"/>
        </w:rPr>
      </w:pPr>
      <w:r w:rsidRPr="00DE7958">
        <w:rPr>
          <w:rFonts w:eastAsia="仿宋_GB2312"/>
          <w:sz w:val="24"/>
        </w:rPr>
        <w:t xml:space="preserve">In general, the </w:t>
      </w:r>
      <w:r w:rsidR="0086184C">
        <w:rPr>
          <w:rFonts w:eastAsia="仿宋_GB2312" w:hint="eastAsia"/>
          <w:sz w:val="24"/>
        </w:rPr>
        <w:t>interest</w:t>
      </w:r>
      <w:r w:rsidR="0086184C">
        <w:rPr>
          <w:rFonts w:eastAsia="仿宋_GB2312"/>
          <w:sz w:val="24"/>
        </w:rPr>
        <w:t xml:space="preserve"> rates of foreign</w:t>
      </w:r>
      <w:r w:rsidR="0086184C">
        <w:rPr>
          <w:rFonts w:eastAsia="仿宋_GB2312" w:hint="eastAsia"/>
          <w:sz w:val="24"/>
        </w:rPr>
        <w:t>-</w:t>
      </w:r>
      <w:r w:rsidR="0086184C">
        <w:rPr>
          <w:rFonts w:eastAsia="仿宋_GB2312"/>
          <w:sz w:val="24"/>
        </w:rPr>
        <w:t>currenc</w:t>
      </w:r>
      <w:r w:rsidR="0086184C">
        <w:rPr>
          <w:rFonts w:eastAsia="仿宋_GB2312" w:hint="eastAsia"/>
          <w:sz w:val="24"/>
        </w:rPr>
        <w:t>y deposits and loans</w:t>
      </w:r>
      <w:r w:rsidRPr="00DE7958">
        <w:rPr>
          <w:rFonts w:eastAsia="仿宋_GB2312"/>
          <w:sz w:val="24"/>
        </w:rPr>
        <w:t xml:space="preserve"> increased slightly due to the volatility in interest rates in international markets and the changes in supply and demand of foreign currencies on the domestic market. In December, the weighted average interest rate of large-value US dollar demand deposits and large-value US </w:t>
      </w:r>
      <w:r w:rsidRPr="00DE7958">
        <w:rPr>
          <w:rFonts w:eastAsia="仿宋_GB2312"/>
          <w:sz w:val="24"/>
        </w:rPr>
        <w:lastRenderedPageBreak/>
        <w:t>dollar deposits with maturities within 3 months registered 0.14 percent and 0.88 percent respectively, down 0.02 percentage point and up 0.32 percentage point respectively from the last December. The weighted average interest rates of US dollar loans with maturities within 3 months and with maturities between 3 months (including 3 months) and 6 months posted 1.89 percent and 2.26 percent respectively, up 0.24 percentage point and 0.46 percentage point respectively from the last December.</w:t>
      </w:r>
    </w:p>
    <w:p w:rsidR="00F61C11" w:rsidRPr="00DE7958" w:rsidRDefault="00F61C11" w:rsidP="00F61C11">
      <w:pPr>
        <w:rPr>
          <w:rFonts w:eastAsia="仿宋_GB2312"/>
          <w:sz w:val="24"/>
        </w:rPr>
      </w:pPr>
    </w:p>
    <w:p w:rsidR="00F61C11" w:rsidRPr="00DE7958" w:rsidRDefault="00F61C11" w:rsidP="00F61C11">
      <w:pPr>
        <w:rPr>
          <w:rFonts w:eastAsia="仿宋_GB2312"/>
          <w:sz w:val="24"/>
        </w:rPr>
      </w:pPr>
    </w:p>
    <w:p w:rsidR="00F61C11" w:rsidRPr="00DE7958" w:rsidRDefault="00F61C11" w:rsidP="00F61C11">
      <w:pPr>
        <w:keepNext/>
        <w:rPr>
          <w:b/>
        </w:rPr>
      </w:pPr>
      <w:bookmarkStart w:id="48" w:name="_Toc477878111"/>
      <w:r w:rsidRPr="00DE7958">
        <w:rPr>
          <w:b/>
        </w:rPr>
        <w:t xml:space="preserve">Table </w:t>
      </w:r>
      <w:r w:rsidR="004B712C" w:rsidRPr="00DE7958">
        <w:rPr>
          <w:b/>
        </w:rPr>
        <w:fldChar w:fldCharType="begin"/>
      </w:r>
      <w:r w:rsidRPr="00DE7958">
        <w:rPr>
          <w:b/>
        </w:rPr>
        <w:instrText xml:space="preserve"> SEQ Table \* ARABIC </w:instrText>
      </w:r>
      <w:r w:rsidR="004B712C" w:rsidRPr="00DE7958">
        <w:rPr>
          <w:b/>
        </w:rPr>
        <w:fldChar w:fldCharType="separate"/>
      </w:r>
      <w:r w:rsidR="004B4BC6">
        <w:rPr>
          <w:b/>
          <w:noProof/>
        </w:rPr>
        <w:t>7</w:t>
      </w:r>
      <w:r w:rsidR="004B712C" w:rsidRPr="00DE7958">
        <w:rPr>
          <w:b/>
        </w:rPr>
        <w:fldChar w:fldCharType="end"/>
      </w:r>
      <w:r w:rsidRPr="00DE7958">
        <w:rPr>
          <w:b/>
        </w:rPr>
        <w:t xml:space="preserve"> Average Interest Rates of Large-Value Deposits and Loans in US Dollars, January through December 2016</w:t>
      </w:r>
      <w:bookmarkEnd w:id="48"/>
    </w:p>
    <w:tbl>
      <w:tblPr>
        <w:tblW w:w="8522" w:type="dxa"/>
        <w:jc w:val="center"/>
        <w:tblLayout w:type="fixed"/>
        <w:tblCellMar>
          <w:left w:w="0" w:type="dxa"/>
          <w:right w:w="0" w:type="dxa"/>
        </w:tblCellMar>
        <w:tblLook w:val="0000"/>
      </w:tblPr>
      <w:tblGrid>
        <w:gridCol w:w="729"/>
        <w:gridCol w:w="517"/>
        <w:gridCol w:w="687"/>
        <w:gridCol w:w="854"/>
        <w:gridCol w:w="810"/>
        <w:gridCol w:w="639"/>
        <w:gridCol w:w="685"/>
        <w:gridCol w:w="690"/>
        <w:gridCol w:w="862"/>
        <w:gridCol w:w="810"/>
        <w:gridCol w:w="576"/>
        <w:gridCol w:w="663"/>
      </w:tblGrid>
      <w:tr w:rsidR="00F61C11" w:rsidRPr="00DE7958" w:rsidTr="00F61C11">
        <w:trPr>
          <w:trHeight w:val="300"/>
          <w:jc w:val="center"/>
        </w:trPr>
        <w:tc>
          <w:tcPr>
            <w:tcW w:w="8522" w:type="dxa"/>
            <w:gridSpan w:val="12"/>
            <w:tcBorders>
              <w:top w:val="nil"/>
              <w:left w:val="nil"/>
              <w:bottom w:val="single" w:sz="12" w:space="0" w:color="339966"/>
              <w:right w:val="nil"/>
            </w:tcBorders>
            <w:vAlign w:val="bottom"/>
          </w:tcPr>
          <w:p w:rsidR="00F61C11" w:rsidRPr="00DE7958" w:rsidRDefault="00F61C11" w:rsidP="00F61C11">
            <w:pPr>
              <w:widowControl/>
              <w:wordWrap w:val="0"/>
              <w:ind w:leftChars="-351" w:left="-737" w:firstLineChars="307" w:firstLine="645"/>
              <w:jc w:val="right"/>
              <w:rPr>
                <w:kern w:val="0"/>
                <w:szCs w:val="21"/>
              </w:rPr>
            </w:pPr>
            <w:r w:rsidRPr="00DE7958">
              <w:rPr>
                <w:kern w:val="0"/>
                <w:szCs w:val="21"/>
              </w:rPr>
              <w:t>Unit: %</w:t>
            </w:r>
          </w:p>
        </w:tc>
      </w:tr>
      <w:tr w:rsidR="00F61C11" w:rsidRPr="00DE7958" w:rsidTr="00F61C11">
        <w:trPr>
          <w:cantSplit/>
          <w:trHeight w:val="342"/>
          <w:jc w:val="center"/>
        </w:trPr>
        <w:tc>
          <w:tcPr>
            <w:tcW w:w="729" w:type="dxa"/>
            <w:vMerge w:val="restart"/>
            <w:tcBorders>
              <w:top w:val="single" w:sz="12" w:space="0" w:color="339966"/>
              <w:left w:val="nil"/>
              <w:bottom w:val="single" w:sz="8" w:space="0" w:color="339966"/>
              <w:right w:val="single" w:sz="4" w:space="0" w:color="339966"/>
            </w:tcBorders>
            <w:shd w:val="clear" w:color="auto" w:fill="CCFFCC"/>
            <w:vAlign w:val="center"/>
          </w:tcPr>
          <w:p w:rsidR="00F61C11" w:rsidRPr="00DE7958" w:rsidRDefault="00F61C11" w:rsidP="00F61C11">
            <w:pPr>
              <w:widowControl/>
              <w:jc w:val="center"/>
              <w:rPr>
                <w:kern w:val="0"/>
                <w:szCs w:val="21"/>
              </w:rPr>
            </w:pPr>
            <w:r w:rsidRPr="00DE7958">
              <w:rPr>
                <w:kern w:val="0"/>
                <w:szCs w:val="21"/>
              </w:rPr>
              <w:t>Month</w:t>
            </w:r>
          </w:p>
        </w:tc>
        <w:tc>
          <w:tcPr>
            <w:tcW w:w="4192" w:type="dxa"/>
            <w:gridSpan w:val="6"/>
            <w:tcBorders>
              <w:top w:val="single" w:sz="12" w:space="0" w:color="339966"/>
              <w:left w:val="nil"/>
              <w:bottom w:val="single" w:sz="4" w:space="0" w:color="339966"/>
              <w:right w:val="single" w:sz="4" w:space="0" w:color="339966"/>
            </w:tcBorders>
            <w:shd w:val="clear" w:color="auto" w:fill="CCFFCC"/>
            <w:vAlign w:val="center"/>
          </w:tcPr>
          <w:p w:rsidR="00F61C11" w:rsidRPr="00DE7958" w:rsidRDefault="00F61C11" w:rsidP="00F61C11">
            <w:pPr>
              <w:widowControl/>
              <w:jc w:val="center"/>
              <w:rPr>
                <w:kern w:val="0"/>
                <w:szCs w:val="21"/>
              </w:rPr>
            </w:pPr>
            <w:r w:rsidRPr="00DE7958">
              <w:rPr>
                <w:kern w:val="0"/>
                <w:szCs w:val="21"/>
              </w:rPr>
              <w:t>Large-value deposits</w:t>
            </w:r>
          </w:p>
        </w:tc>
        <w:tc>
          <w:tcPr>
            <w:tcW w:w="3601" w:type="dxa"/>
            <w:gridSpan w:val="5"/>
            <w:tcBorders>
              <w:top w:val="single" w:sz="12" w:space="0" w:color="339966"/>
              <w:left w:val="single" w:sz="8" w:space="0" w:color="339966"/>
              <w:bottom w:val="single" w:sz="4" w:space="0" w:color="339966"/>
            </w:tcBorders>
            <w:shd w:val="clear" w:color="auto" w:fill="CCFFCC"/>
            <w:vAlign w:val="center"/>
          </w:tcPr>
          <w:p w:rsidR="00F61C11" w:rsidRPr="00DE7958" w:rsidRDefault="00F61C11" w:rsidP="00F61C11">
            <w:pPr>
              <w:widowControl/>
              <w:jc w:val="center"/>
              <w:rPr>
                <w:kern w:val="0"/>
                <w:szCs w:val="21"/>
              </w:rPr>
            </w:pPr>
            <w:r w:rsidRPr="00DE7958">
              <w:rPr>
                <w:kern w:val="0"/>
                <w:szCs w:val="21"/>
              </w:rPr>
              <w:t>Loans</w:t>
            </w:r>
          </w:p>
        </w:tc>
      </w:tr>
      <w:tr w:rsidR="00F61C11" w:rsidRPr="00DE7958" w:rsidTr="00F61C11">
        <w:trPr>
          <w:cantSplit/>
          <w:trHeight w:val="495"/>
          <w:jc w:val="center"/>
        </w:trPr>
        <w:tc>
          <w:tcPr>
            <w:tcW w:w="729" w:type="dxa"/>
            <w:vMerge/>
            <w:tcBorders>
              <w:top w:val="single" w:sz="12" w:space="0" w:color="339966"/>
              <w:left w:val="nil"/>
              <w:bottom w:val="single" w:sz="8" w:space="0" w:color="339966"/>
              <w:right w:val="single" w:sz="4" w:space="0" w:color="339966"/>
            </w:tcBorders>
            <w:shd w:val="clear" w:color="auto" w:fill="auto"/>
            <w:vAlign w:val="center"/>
          </w:tcPr>
          <w:p w:rsidR="00F61C11" w:rsidRPr="00DE7958" w:rsidRDefault="00F61C11" w:rsidP="00F61C11">
            <w:pPr>
              <w:widowControl/>
              <w:jc w:val="left"/>
              <w:rPr>
                <w:kern w:val="0"/>
              </w:rPr>
            </w:pPr>
          </w:p>
        </w:tc>
        <w:tc>
          <w:tcPr>
            <w:tcW w:w="517" w:type="dxa"/>
            <w:tcBorders>
              <w:top w:val="nil"/>
              <w:left w:val="nil"/>
              <w:bottom w:val="single" w:sz="8" w:space="0" w:color="339966"/>
              <w:right w:val="single" w:sz="4" w:space="0" w:color="339966"/>
            </w:tcBorders>
            <w:shd w:val="clear" w:color="auto" w:fill="CCFFCC"/>
            <w:vAlign w:val="center"/>
          </w:tcPr>
          <w:p w:rsidR="00F61C11" w:rsidRPr="00DE7958" w:rsidRDefault="00F61C11" w:rsidP="00F61C11">
            <w:pPr>
              <w:widowControl/>
              <w:jc w:val="center"/>
              <w:rPr>
                <w:kern w:val="0"/>
                <w:sz w:val="18"/>
                <w:szCs w:val="21"/>
              </w:rPr>
            </w:pPr>
            <w:r w:rsidRPr="00DE7958">
              <w:rPr>
                <w:kern w:val="0"/>
                <w:sz w:val="18"/>
                <w:szCs w:val="21"/>
              </w:rPr>
              <w:t xml:space="preserve">Demand deposits </w:t>
            </w:r>
          </w:p>
        </w:tc>
        <w:tc>
          <w:tcPr>
            <w:tcW w:w="687" w:type="dxa"/>
            <w:tcBorders>
              <w:top w:val="nil"/>
              <w:left w:val="nil"/>
              <w:bottom w:val="single" w:sz="8" w:space="0" w:color="339966"/>
              <w:right w:val="single" w:sz="4" w:space="0" w:color="339966"/>
            </w:tcBorders>
            <w:shd w:val="clear" w:color="auto" w:fill="CCFFCC"/>
            <w:vAlign w:val="center"/>
          </w:tcPr>
          <w:p w:rsidR="00F61C11" w:rsidRPr="00DE7958" w:rsidRDefault="00F61C11" w:rsidP="00F61C11">
            <w:pPr>
              <w:widowControl/>
              <w:jc w:val="center"/>
              <w:rPr>
                <w:kern w:val="0"/>
                <w:sz w:val="18"/>
                <w:szCs w:val="21"/>
              </w:rPr>
            </w:pPr>
            <w:r w:rsidRPr="00DE7958">
              <w:rPr>
                <w:kern w:val="0"/>
                <w:sz w:val="18"/>
                <w:szCs w:val="21"/>
              </w:rPr>
              <w:t>Within 3 months</w:t>
            </w:r>
          </w:p>
        </w:tc>
        <w:tc>
          <w:tcPr>
            <w:tcW w:w="854" w:type="dxa"/>
            <w:tcBorders>
              <w:top w:val="nil"/>
              <w:left w:val="nil"/>
              <w:bottom w:val="single" w:sz="8" w:space="0" w:color="339966"/>
              <w:right w:val="single" w:sz="4" w:space="0" w:color="339966"/>
            </w:tcBorders>
            <w:shd w:val="clear" w:color="auto" w:fill="CCFFCC"/>
            <w:vAlign w:val="center"/>
          </w:tcPr>
          <w:p w:rsidR="00F61C11" w:rsidRPr="00DE7958" w:rsidRDefault="00F61C11" w:rsidP="00F61C11">
            <w:pPr>
              <w:widowControl/>
              <w:jc w:val="center"/>
              <w:rPr>
                <w:kern w:val="0"/>
                <w:sz w:val="18"/>
                <w:szCs w:val="21"/>
              </w:rPr>
            </w:pPr>
            <w:r w:rsidRPr="00DE7958">
              <w:rPr>
                <w:kern w:val="0"/>
                <w:sz w:val="18"/>
                <w:szCs w:val="21"/>
              </w:rPr>
              <w:t>3–6 months (including 3 months)</w:t>
            </w:r>
          </w:p>
        </w:tc>
        <w:tc>
          <w:tcPr>
            <w:tcW w:w="810" w:type="dxa"/>
            <w:tcBorders>
              <w:top w:val="nil"/>
              <w:left w:val="nil"/>
              <w:bottom w:val="single" w:sz="8" w:space="0" w:color="339966"/>
              <w:right w:val="single" w:sz="4" w:space="0" w:color="339966"/>
            </w:tcBorders>
            <w:shd w:val="clear" w:color="auto" w:fill="CCFFCC"/>
            <w:vAlign w:val="center"/>
          </w:tcPr>
          <w:p w:rsidR="00F61C11" w:rsidRPr="00DE7958" w:rsidRDefault="00F61C11" w:rsidP="00F61C11">
            <w:pPr>
              <w:widowControl/>
              <w:jc w:val="center"/>
              <w:rPr>
                <w:kern w:val="0"/>
                <w:sz w:val="18"/>
                <w:szCs w:val="21"/>
              </w:rPr>
            </w:pPr>
            <w:r w:rsidRPr="00DE7958">
              <w:rPr>
                <w:kern w:val="0"/>
                <w:sz w:val="18"/>
                <w:szCs w:val="21"/>
              </w:rPr>
              <w:t>6–12 months</w:t>
            </w:r>
          </w:p>
          <w:p w:rsidR="00F61C11" w:rsidRPr="00DE7958" w:rsidRDefault="00F61C11" w:rsidP="00F61C11">
            <w:pPr>
              <w:widowControl/>
              <w:jc w:val="center"/>
              <w:rPr>
                <w:kern w:val="0"/>
                <w:sz w:val="18"/>
                <w:szCs w:val="21"/>
              </w:rPr>
            </w:pPr>
            <w:r w:rsidRPr="00DE7958">
              <w:rPr>
                <w:kern w:val="0"/>
                <w:sz w:val="18"/>
                <w:szCs w:val="21"/>
              </w:rPr>
              <w:t>(including 6 months)</w:t>
            </w:r>
          </w:p>
        </w:tc>
        <w:tc>
          <w:tcPr>
            <w:tcW w:w="639" w:type="dxa"/>
            <w:tcBorders>
              <w:top w:val="nil"/>
              <w:left w:val="nil"/>
              <w:bottom w:val="single" w:sz="8" w:space="0" w:color="339966"/>
              <w:right w:val="single" w:sz="4" w:space="0" w:color="339966"/>
            </w:tcBorders>
            <w:shd w:val="clear" w:color="auto" w:fill="CCFFCC"/>
            <w:vAlign w:val="center"/>
          </w:tcPr>
          <w:p w:rsidR="00F61C11" w:rsidRPr="00DE7958" w:rsidRDefault="00F61C11" w:rsidP="00F61C11">
            <w:pPr>
              <w:widowControl/>
              <w:jc w:val="center"/>
              <w:rPr>
                <w:kern w:val="0"/>
                <w:sz w:val="18"/>
                <w:szCs w:val="21"/>
              </w:rPr>
            </w:pPr>
            <w:r w:rsidRPr="00DE7958">
              <w:rPr>
                <w:kern w:val="0"/>
                <w:sz w:val="18"/>
                <w:szCs w:val="21"/>
              </w:rPr>
              <w:t xml:space="preserve">1 year </w:t>
            </w:r>
          </w:p>
        </w:tc>
        <w:tc>
          <w:tcPr>
            <w:tcW w:w="685" w:type="dxa"/>
            <w:tcBorders>
              <w:top w:val="nil"/>
              <w:left w:val="nil"/>
              <w:bottom w:val="single" w:sz="8" w:space="0" w:color="339966"/>
              <w:right w:val="nil"/>
            </w:tcBorders>
            <w:shd w:val="clear" w:color="auto" w:fill="CCFFCC"/>
            <w:vAlign w:val="center"/>
          </w:tcPr>
          <w:p w:rsidR="00F61C11" w:rsidRPr="00DE7958" w:rsidRDefault="00F61C11" w:rsidP="00F61C11">
            <w:pPr>
              <w:widowControl/>
              <w:jc w:val="center"/>
              <w:rPr>
                <w:kern w:val="0"/>
                <w:sz w:val="18"/>
                <w:szCs w:val="21"/>
              </w:rPr>
            </w:pPr>
            <w:r w:rsidRPr="00DE7958">
              <w:rPr>
                <w:kern w:val="0"/>
                <w:sz w:val="18"/>
                <w:szCs w:val="21"/>
              </w:rPr>
              <w:t>More than 1 year</w:t>
            </w:r>
          </w:p>
        </w:tc>
        <w:tc>
          <w:tcPr>
            <w:tcW w:w="690" w:type="dxa"/>
            <w:tcBorders>
              <w:top w:val="nil"/>
              <w:left w:val="single" w:sz="8" w:space="0" w:color="339966"/>
              <w:bottom w:val="single" w:sz="8" w:space="0" w:color="339966"/>
              <w:right w:val="single" w:sz="4" w:space="0" w:color="339966"/>
            </w:tcBorders>
            <w:shd w:val="clear" w:color="auto" w:fill="CCFFCC"/>
            <w:vAlign w:val="center"/>
          </w:tcPr>
          <w:p w:rsidR="00F61C11" w:rsidRPr="00DE7958" w:rsidRDefault="00F61C11" w:rsidP="00F61C11">
            <w:pPr>
              <w:widowControl/>
              <w:jc w:val="center"/>
              <w:rPr>
                <w:kern w:val="0"/>
                <w:sz w:val="18"/>
                <w:szCs w:val="21"/>
              </w:rPr>
            </w:pPr>
            <w:r w:rsidRPr="00DE7958">
              <w:rPr>
                <w:kern w:val="0"/>
                <w:sz w:val="18"/>
                <w:szCs w:val="21"/>
              </w:rPr>
              <w:t>Within</w:t>
            </w:r>
          </w:p>
          <w:p w:rsidR="00F61C11" w:rsidRPr="00DE7958" w:rsidRDefault="00F61C11" w:rsidP="00F61C11">
            <w:pPr>
              <w:widowControl/>
              <w:jc w:val="center"/>
              <w:rPr>
                <w:kern w:val="0"/>
                <w:sz w:val="18"/>
                <w:szCs w:val="21"/>
              </w:rPr>
            </w:pPr>
            <w:r w:rsidRPr="00DE7958">
              <w:rPr>
                <w:kern w:val="0"/>
                <w:sz w:val="18"/>
                <w:szCs w:val="21"/>
              </w:rPr>
              <w:t xml:space="preserve">3 months </w:t>
            </w:r>
          </w:p>
        </w:tc>
        <w:tc>
          <w:tcPr>
            <w:tcW w:w="862" w:type="dxa"/>
            <w:tcBorders>
              <w:top w:val="nil"/>
              <w:left w:val="nil"/>
              <w:bottom w:val="single" w:sz="8" w:space="0" w:color="339966"/>
              <w:right w:val="single" w:sz="4" w:space="0" w:color="339966"/>
            </w:tcBorders>
            <w:shd w:val="clear" w:color="auto" w:fill="CCFFCC"/>
            <w:vAlign w:val="center"/>
          </w:tcPr>
          <w:p w:rsidR="00F61C11" w:rsidRPr="00DE7958" w:rsidRDefault="00F61C11" w:rsidP="00F61C11">
            <w:pPr>
              <w:widowControl/>
              <w:jc w:val="center"/>
              <w:rPr>
                <w:kern w:val="0"/>
                <w:sz w:val="18"/>
                <w:szCs w:val="21"/>
              </w:rPr>
            </w:pPr>
            <w:r w:rsidRPr="00DE7958">
              <w:rPr>
                <w:kern w:val="0"/>
                <w:sz w:val="18"/>
                <w:szCs w:val="21"/>
              </w:rPr>
              <w:t>3–6 months (including 3 months)</w:t>
            </w:r>
          </w:p>
        </w:tc>
        <w:tc>
          <w:tcPr>
            <w:tcW w:w="810" w:type="dxa"/>
            <w:tcBorders>
              <w:top w:val="nil"/>
              <w:left w:val="nil"/>
              <w:bottom w:val="single" w:sz="8" w:space="0" w:color="339966"/>
              <w:right w:val="single" w:sz="4" w:space="0" w:color="339966"/>
            </w:tcBorders>
            <w:shd w:val="clear" w:color="auto" w:fill="CCFFCC"/>
            <w:vAlign w:val="center"/>
          </w:tcPr>
          <w:p w:rsidR="00F61C11" w:rsidRPr="00DE7958" w:rsidRDefault="00F61C11" w:rsidP="00F61C11">
            <w:pPr>
              <w:widowControl/>
              <w:jc w:val="center"/>
              <w:rPr>
                <w:kern w:val="0"/>
                <w:sz w:val="18"/>
                <w:szCs w:val="21"/>
              </w:rPr>
            </w:pPr>
            <w:r w:rsidRPr="00DE7958">
              <w:rPr>
                <w:kern w:val="0"/>
                <w:sz w:val="18"/>
                <w:szCs w:val="21"/>
              </w:rPr>
              <w:t>6–12 months</w:t>
            </w:r>
          </w:p>
          <w:p w:rsidR="00F61C11" w:rsidRPr="00DE7958" w:rsidRDefault="00F61C11" w:rsidP="00F61C11">
            <w:pPr>
              <w:widowControl/>
              <w:jc w:val="center"/>
              <w:rPr>
                <w:kern w:val="0"/>
                <w:sz w:val="18"/>
                <w:szCs w:val="21"/>
              </w:rPr>
            </w:pPr>
            <w:r w:rsidRPr="00DE7958">
              <w:rPr>
                <w:kern w:val="0"/>
                <w:sz w:val="18"/>
                <w:szCs w:val="21"/>
              </w:rPr>
              <w:t>(including 6 months)</w:t>
            </w:r>
          </w:p>
        </w:tc>
        <w:tc>
          <w:tcPr>
            <w:tcW w:w="576" w:type="dxa"/>
            <w:tcBorders>
              <w:top w:val="nil"/>
              <w:left w:val="nil"/>
              <w:bottom w:val="single" w:sz="8" w:space="0" w:color="339966"/>
              <w:right w:val="single" w:sz="4" w:space="0" w:color="339966"/>
            </w:tcBorders>
            <w:shd w:val="clear" w:color="auto" w:fill="CCFFCC"/>
            <w:vAlign w:val="center"/>
          </w:tcPr>
          <w:p w:rsidR="00F61C11" w:rsidRPr="00DE7958" w:rsidRDefault="00F61C11" w:rsidP="00F61C11">
            <w:pPr>
              <w:widowControl/>
              <w:jc w:val="center"/>
              <w:rPr>
                <w:kern w:val="0"/>
                <w:sz w:val="18"/>
                <w:szCs w:val="21"/>
              </w:rPr>
            </w:pPr>
            <w:r w:rsidRPr="00DE7958">
              <w:rPr>
                <w:kern w:val="0"/>
                <w:sz w:val="18"/>
                <w:szCs w:val="21"/>
              </w:rPr>
              <w:t xml:space="preserve">1 year </w:t>
            </w:r>
          </w:p>
        </w:tc>
        <w:tc>
          <w:tcPr>
            <w:tcW w:w="663" w:type="dxa"/>
            <w:tcBorders>
              <w:top w:val="nil"/>
              <w:left w:val="nil"/>
              <w:bottom w:val="single" w:sz="8" w:space="0" w:color="339966"/>
              <w:right w:val="nil"/>
            </w:tcBorders>
            <w:shd w:val="clear" w:color="auto" w:fill="CCFFCC"/>
            <w:vAlign w:val="center"/>
          </w:tcPr>
          <w:p w:rsidR="00F61C11" w:rsidRPr="00DE7958" w:rsidRDefault="00F61C11" w:rsidP="00F61C11">
            <w:pPr>
              <w:widowControl/>
              <w:jc w:val="center"/>
              <w:rPr>
                <w:kern w:val="0"/>
                <w:sz w:val="18"/>
                <w:szCs w:val="18"/>
              </w:rPr>
            </w:pPr>
            <w:r w:rsidRPr="00DE7958">
              <w:rPr>
                <w:kern w:val="0"/>
                <w:sz w:val="18"/>
                <w:szCs w:val="21"/>
              </w:rPr>
              <w:t>More than 1 year</w:t>
            </w:r>
          </w:p>
        </w:tc>
      </w:tr>
      <w:tr w:rsidR="00F61C11" w:rsidRPr="00DE7958" w:rsidTr="00F61C11">
        <w:trPr>
          <w:trHeight w:val="319"/>
          <w:jc w:val="center"/>
        </w:trPr>
        <w:tc>
          <w:tcPr>
            <w:tcW w:w="729" w:type="dxa"/>
            <w:tcBorders>
              <w:top w:val="nil"/>
              <w:left w:val="nil"/>
              <w:bottom w:val="nil"/>
              <w:right w:val="single" w:sz="4" w:space="0" w:color="339966"/>
            </w:tcBorders>
            <w:vAlign w:val="center"/>
          </w:tcPr>
          <w:p w:rsidR="00F61C11" w:rsidRPr="00DE7958" w:rsidRDefault="00F61C11" w:rsidP="00F61C11">
            <w:pPr>
              <w:jc w:val="center"/>
              <w:rPr>
                <w:szCs w:val="21"/>
              </w:rPr>
            </w:pPr>
            <w:r w:rsidRPr="00DE7958">
              <w:rPr>
                <w:szCs w:val="21"/>
              </w:rPr>
              <w:t xml:space="preserve">January </w:t>
            </w:r>
          </w:p>
        </w:tc>
        <w:tc>
          <w:tcPr>
            <w:tcW w:w="517" w:type="dxa"/>
            <w:tcBorders>
              <w:top w:val="nil"/>
              <w:left w:val="nil"/>
              <w:bottom w:val="nil"/>
              <w:right w:val="single" w:sz="4" w:space="0" w:color="339966"/>
            </w:tcBorders>
          </w:tcPr>
          <w:p w:rsidR="00F61C11" w:rsidRPr="00DE7958" w:rsidRDefault="00F61C11" w:rsidP="00F61C11">
            <w:pPr>
              <w:autoSpaceDE w:val="0"/>
              <w:autoSpaceDN w:val="0"/>
              <w:jc w:val="center"/>
            </w:pPr>
            <w:r w:rsidRPr="00DE7958">
              <w:t xml:space="preserve">0.24 </w:t>
            </w:r>
          </w:p>
        </w:tc>
        <w:tc>
          <w:tcPr>
            <w:tcW w:w="687" w:type="dxa"/>
            <w:tcBorders>
              <w:top w:val="nil"/>
              <w:left w:val="nil"/>
              <w:bottom w:val="nil"/>
              <w:right w:val="single" w:sz="4" w:space="0" w:color="339966"/>
            </w:tcBorders>
          </w:tcPr>
          <w:p w:rsidR="00F61C11" w:rsidRPr="00DE7958" w:rsidRDefault="00F61C11" w:rsidP="00F61C11">
            <w:pPr>
              <w:autoSpaceDE w:val="0"/>
              <w:autoSpaceDN w:val="0"/>
              <w:jc w:val="center"/>
            </w:pPr>
            <w:r w:rsidRPr="00DE7958">
              <w:t xml:space="preserve">0.65 </w:t>
            </w:r>
          </w:p>
        </w:tc>
        <w:tc>
          <w:tcPr>
            <w:tcW w:w="854" w:type="dxa"/>
            <w:tcBorders>
              <w:top w:val="nil"/>
              <w:left w:val="nil"/>
              <w:bottom w:val="nil"/>
              <w:right w:val="single" w:sz="4" w:space="0" w:color="339966"/>
            </w:tcBorders>
          </w:tcPr>
          <w:p w:rsidR="00F61C11" w:rsidRPr="00DE7958" w:rsidRDefault="00F61C11" w:rsidP="00F61C11">
            <w:pPr>
              <w:autoSpaceDE w:val="0"/>
              <w:autoSpaceDN w:val="0"/>
              <w:jc w:val="center"/>
            </w:pPr>
            <w:r w:rsidRPr="00DE7958">
              <w:t xml:space="preserve">1.20 </w:t>
            </w:r>
          </w:p>
        </w:tc>
        <w:tc>
          <w:tcPr>
            <w:tcW w:w="810" w:type="dxa"/>
            <w:tcBorders>
              <w:top w:val="nil"/>
              <w:left w:val="nil"/>
              <w:bottom w:val="nil"/>
              <w:right w:val="single" w:sz="4" w:space="0" w:color="339966"/>
            </w:tcBorders>
          </w:tcPr>
          <w:p w:rsidR="00F61C11" w:rsidRPr="00DE7958" w:rsidRDefault="00F61C11" w:rsidP="00F61C11">
            <w:pPr>
              <w:autoSpaceDE w:val="0"/>
              <w:autoSpaceDN w:val="0"/>
              <w:jc w:val="center"/>
            </w:pPr>
            <w:r w:rsidRPr="00DE7958">
              <w:t xml:space="preserve">1.37 </w:t>
            </w:r>
          </w:p>
        </w:tc>
        <w:tc>
          <w:tcPr>
            <w:tcW w:w="639" w:type="dxa"/>
            <w:tcBorders>
              <w:top w:val="nil"/>
              <w:left w:val="nil"/>
              <w:bottom w:val="nil"/>
              <w:right w:val="single" w:sz="4" w:space="0" w:color="339966"/>
            </w:tcBorders>
          </w:tcPr>
          <w:p w:rsidR="00F61C11" w:rsidRPr="00DE7958" w:rsidRDefault="00F61C11" w:rsidP="00F61C11">
            <w:pPr>
              <w:autoSpaceDE w:val="0"/>
              <w:autoSpaceDN w:val="0"/>
              <w:jc w:val="center"/>
            </w:pPr>
            <w:r w:rsidRPr="00DE7958">
              <w:t xml:space="preserve">1.64 </w:t>
            </w:r>
          </w:p>
        </w:tc>
        <w:tc>
          <w:tcPr>
            <w:tcW w:w="685" w:type="dxa"/>
          </w:tcPr>
          <w:p w:rsidR="00F61C11" w:rsidRPr="00DE7958" w:rsidRDefault="00F61C11" w:rsidP="00F61C11">
            <w:pPr>
              <w:autoSpaceDE w:val="0"/>
              <w:autoSpaceDN w:val="0"/>
              <w:jc w:val="center"/>
            </w:pPr>
            <w:r w:rsidRPr="00DE7958">
              <w:t xml:space="preserve">1.55 </w:t>
            </w:r>
          </w:p>
        </w:tc>
        <w:tc>
          <w:tcPr>
            <w:tcW w:w="690" w:type="dxa"/>
            <w:tcBorders>
              <w:top w:val="nil"/>
              <w:left w:val="single" w:sz="8" w:space="0" w:color="339966"/>
              <w:bottom w:val="nil"/>
              <w:right w:val="single" w:sz="4" w:space="0" w:color="339966"/>
            </w:tcBorders>
          </w:tcPr>
          <w:p w:rsidR="00F61C11" w:rsidRPr="00DE7958" w:rsidRDefault="00F61C11" w:rsidP="00F61C11">
            <w:pPr>
              <w:autoSpaceDE w:val="0"/>
              <w:autoSpaceDN w:val="0"/>
              <w:jc w:val="center"/>
            </w:pPr>
            <w:r w:rsidRPr="00DE7958">
              <w:t xml:space="preserve">1.50 </w:t>
            </w:r>
          </w:p>
        </w:tc>
        <w:tc>
          <w:tcPr>
            <w:tcW w:w="862" w:type="dxa"/>
            <w:tcBorders>
              <w:top w:val="nil"/>
              <w:left w:val="nil"/>
              <w:bottom w:val="nil"/>
              <w:right w:val="single" w:sz="4" w:space="0" w:color="339966"/>
            </w:tcBorders>
          </w:tcPr>
          <w:p w:rsidR="00F61C11" w:rsidRPr="00DE7958" w:rsidRDefault="00F61C11" w:rsidP="00F61C11">
            <w:pPr>
              <w:autoSpaceDE w:val="0"/>
              <w:autoSpaceDN w:val="0"/>
              <w:jc w:val="center"/>
            </w:pPr>
            <w:r w:rsidRPr="00DE7958">
              <w:t xml:space="preserve">2.15 </w:t>
            </w:r>
          </w:p>
        </w:tc>
        <w:tc>
          <w:tcPr>
            <w:tcW w:w="810" w:type="dxa"/>
            <w:tcBorders>
              <w:top w:val="nil"/>
              <w:left w:val="nil"/>
              <w:bottom w:val="nil"/>
              <w:right w:val="single" w:sz="4" w:space="0" w:color="339966"/>
            </w:tcBorders>
          </w:tcPr>
          <w:p w:rsidR="00F61C11" w:rsidRPr="00DE7958" w:rsidRDefault="00F61C11" w:rsidP="00F61C11">
            <w:pPr>
              <w:autoSpaceDE w:val="0"/>
              <w:autoSpaceDN w:val="0"/>
              <w:jc w:val="center"/>
            </w:pPr>
            <w:r w:rsidRPr="00DE7958">
              <w:t xml:space="preserve">1.94 </w:t>
            </w:r>
          </w:p>
        </w:tc>
        <w:tc>
          <w:tcPr>
            <w:tcW w:w="576" w:type="dxa"/>
            <w:tcBorders>
              <w:top w:val="nil"/>
              <w:left w:val="nil"/>
              <w:bottom w:val="nil"/>
              <w:right w:val="single" w:sz="4" w:space="0" w:color="339966"/>
            </w:tcBorders>
          </w:tcPr>
          <w:p w:rsidR="00F61C11" w:rsidRPr="00DE7958" w:rsidRDefault="00F61C11" w:rsidP="00F61C11">
            <w:pPr>
              <w:autoSpaceDE w:val="0"/>
              <w:autoSpaceDN w:val="0"/>
              <w:jc w:val="center"/>
            </w:pPr>
            <w:r w:rsidRPr="00DE7958">
              <w:t xml:space="preserve">2.07 </w:t>
            </w:r>
          </w:p>
        </w:tc>
        <w:tc>
          <w:tcPr>
            <w:tcW w:w="663" w:type="dxa"/>
          </w:tcPr>
          <w:p w:rsidR="00F61C11" w:rsidRPr="00DE7958" w:rsidRDefault="00F61C11" w:rsidP="00F61C11">
            <w:pPr>
              <w:autoSpaceDE w:val="0"/>
              <w:autoSpaceDN w:val="0"/>
              <w:jc w:val="center"/>
            </w:pPr>
            <w:r w:rsidRPr="00DE7958">
              <w:t xml:space="preserve">3.30 </w:t>
            </w:r>
          </w:p>
        </w:tc>
      </w:tr>
      <w:tr w:rsidR="00F61C11" w:rsidRPr="00DE7958" w:rsidTr="00F61C11">
        <w:trPr>
          <w:trHeight w:val="319"/>
          <w:jc w:val="center"/>
        </w:trPr>
        <w:tc>
          <w:tcPr>
            <w:tcW w:w="729" w:type="dxa"/>
            <w:tcBorders>
              <w:top w:val="nil"/>
              <w:left w:val="nil"/>
              <w:right w:val="single" w:sz="4" w:space="0" w:color="339966"/>
            </w:tcBorders>
            <w:shd w:val="clear" w:color="auto" w:fill="CCFFCC"/>
            <w:vAlign w:val="center"/>
          </w:tcPr>
          <w:p w:rsidR="00F61C11" w:rsidRPr="00DE7958" w:rsidRDefault="00F61C11" w:rsidP="00F61C11">
            <w:pPr>
              <w:jc w:val="center"/>
              <w:rPr>
                <w:szCs w:val="21"/>
              </w:rPr>
            </w:pPr>
            <w:r w:rsidRPr="00DE7958">
              <w:rPr>
                <w:szCs w:val="21"/>
              </w:rPr>
              <w:t>February</w:t>
            </w:r>
          </w:p>
        </w:tc>
        <w:tc>
          <w:tcPr>
            <w:tcW w:w="517" w:type="dxa"/>
            <w:tcBorders>
              <w:top w:val="nil"/>
              <w:left w:val="nil"/>
              <w:right w:val="single" w:sz="4" w:space="0" w:color="339966"/>
            </w:tcBorders>
            <w:shd w:val="clear" w:color="auto" w:fill="CCFFCC"/>
          </w:tcPr>
          <w:p w:rsidR="00F61C11" w:rsidRPr="00DE7958" w:rsidRDefault="00F61C11" w:rsidP="00F61C11">
            <w:pPr>
              <w:autoSpaceDE w:val="0"/>
              <w:autoSpaceDN w:val="0"/>
              <w:jc w:val="center"/>
            </w:pPr>
            <w:r w:rsidRPr="00DE7958">
              <w:t xml:space="preserve">0.22 </w:t>
            </w:r>
          </w:p>
        </w:tc>
        <w:tc>
          <w:tcPr>
            <w:tcW w:w="687" w:type="dxa"/>
            <w:tcBorders>
              <w:top w:val="nil"/>
              <w:left w:val="nil"/>
              <w:right w:val="single" w:sz="4" w:space="0" w:color="339966"/>
            </w:tcBorders>
            <w:shd w:val="clear" w:color="auto" w:fill="CCFFCC"/>
          </w:tcPr>
          <w:p w:rsidR="00F61C11" w:rsidRPr="00DE7958" w:rsidRDefault="00F61C11" w:rsidP="00F61C11">
            <w:pPr>
              <w:autoSpaceDE w:val="0"/>
              <w:autoSpaceDN w:val="0"/>
              <w:jc w:val="center"/>
            </w:pPr>
            <w:r w:rsidRPr="00DE7958">
              <w:t xml:space="preserve">0.62 </w:t>
            </w:r>
          </w:p>
        </w:tc>
        <w:tc>
          <w:tcPr>
            <w:tcW w:w="854" w:type="dxa"/>
            <w:tcBorders>
              <w:top w:val="nil"/>
              <w:left w:val="nil"/>
              <w:right w:val="single" w:sz="4" w:space="0" w:color="339966"/>
            </w:tcBorders>
            <w:shd w:val="clear" w:color="auto" w:fill="CCFFCC"/>
          </w:tcPr>
          <w:p w:rsidR="00F61C11" w:rsidRPr="00DE7958" w:rsidRDefault="00F61C11" w:rsidP="00F61C11">
            <w:pPr>
              <w:autoSpaceDE w:val="0"/>
              <w:autoSpaceDN w:val="0"/>
              <w:jc w:val="center"/>
            </w:pPr>
            <w:r w:rsidRPr="00DE7958">
              <w:t xml:space="preserve">1.11 </w:t>
            </w:r>
          </w:p>
        </w:tc>
        <w:tc>
          <w:tcPr>
            <w:tcW w:w="810" w:type="dxa"/>
            <w:tcBorders>
              <w:top w:val="nil"/>
              <w:left w:val="nil"/>
              <w:right w:val="single" w:sz="4" w:space="0" w:color="339966"/>
            </w:tcBorders>
            <w:shd w:val="clear" w:color="auto" w:fill="CCFFCC"/>
          </w:tcPr>
          <w:p w:rsidR="00F61C11" w:rsidRPr="00DE7958" w:rsidRDefault="00F61C11" w:rsidP="00F61C11">
            <w:pPr>
              <w:autoSpaceDE w:val="0"/>
              <w:autoSpaceDN w:val="0"/>
              <w:jc w:val="center"/>
            </w:pPr>
            <w:r w:rsidRPr="00DE7958">
              <w:t xml:space="preserve">1.25 </w:t>
            </w:r>
          </w:p>
        </w:tc>
        <w:tc>
          <w:tcPr>
            <w:tcW w:w="639" w:type="dxa"/>
            <w:tcBorders>
              <w:top w:val="nil"/>
              <w:left w:val="nil"/>
              <w:right w:val="single" w:sz="4" w:space="0" w:color="339966"/>
            </w:tcBorders>
            <w:shd w:val="clear" w:color="auto" w:fill="CCFFCC"/>
          </w:tcPr>
          <w:p w:rsidR="00F61C11" w:rsidRPr="00DE7958" w:rsidRDefault="00F61C11" w:rsidP="00F61C11">
            <w:pPr>
              <w:autoSpaceDE w:val="0"/>
              <w:autoSpaceDN w:val="0"/>
              <w:jc w:val="center"/>
            </w:pPr>
            <w:r w:rsidRPr="00DE7958">
              <w:t xml:space="preserve">1.44 </w:t>
            </w:r>
          </w:p>
        </w:tc>
        <w:tc>
          <w:tcPr>
            <w:tcW w:w="685" w:type="dxa"/>
            <w:shd w:val="clear" w:color="auto" w:fill="CCFFCC"/>
          </w:tcPr>
          <w:p w:rsidR="00F61C11" w:rsidRPr="00DE7958" w:rsidRDefault="00F61C11" w:rsidP="00F61C11">
            <w:pPr>
              <w:autoSpaceDE w:val="0"/>
              <w:autoSpaceDN w:val="0"/>
              <w:jc w:val="center"/>
            </w:pPr>
            <w:r w:rsidRPr="00DE7958">
              <w:t xml:space="preserve">1.40 </w:t>
            </w:r>
          </w:p>
        </w:tc>
        <w:tc>
          <w:tcPr>
            <w:tcW w:w="690" w:type="dxa"/>
            <w:tcBorders>
              <w:top w:val="nil"/>
              <w:left w:val="single" w:sz="8" w:space="0" w:color="339966"/>
              <w:right w:val="single" w:sz="4" w:space="0" w:color="339966"/>
            </w:tcBorders>
            <w:shd w:val="clear" w:color="auto" w:fill="CCFFCC"/>
          </w:tcPr>
          <w:p w:rsidR="00F61C11" w:rsidRPr="00DE7958" w:rsidRDefault="00F61C11" w:rsidP="00F61C11">
            <w:pPr>
              <w:autoSpaceDE w:val="0"/>
              <w:autoSpaceDN w:val="0"/>
              <w:jc w:val="center"/>
            </w:pPr>
            <w:r w:rsidRPr="00DE7958">
              <w:t xml:space="preserve">1.47 </w:t>
            </w:r>
          </w:p>
        </w:tc>
        <w:tc>
          <w:tcPr>
            <w:tcW w:w="862" w:type="dxa"/>
            <w:tcBorders>
              <w:top w:val="nil"/>
              <w:left w:val="nil"/>
              <w:right w:val="single" w:sz="4" w:space="0" w:color="339966"/>
            </w:tcBorders>
            <w:shd w:val="clear" w:color="auto" w:fill="CCFFCC"/>
          </w:tcPr>
          <w:p w:rsidR="00F61C11" w:rsidRPr="00DE7958" w:rsidRDefault="00F61C11" w:rsidP="00F61C11">
            <w:pPr>
              <w:autoSpaceDE w:val="0"/>
              <w:autoSpaceDN w:val="0"/>
              <w:jc w:val="center"/>
            </w:pPr>
            <w:r w:rsidRPr="00DE7958">
              <w:t xml:space="preserve">1.99 </w:t>
            </w:r>
          </w:p>
        </w:tc>
        <w:tc>
          <w:tcPr>
            <w:tcW w:w="810" w:type="dxa"/>
            <w:tcBorders>
              <w:top w:val="nil"/>
              <w:left w:val="nil"/>
              <w:right w:val="single" w:sz="4" w:space="0" w:color="339966"/>
            </w:tcBorders>
            <w:shd w:val="clear" w:color="auto" w:fill="CCFFCC"/>
          </w:tcPr>
          <w:p w:rsidR="00F61C11" w:rsidRPr="00DE7958" w:rsidRDefault="00F61C11" w:rsidP="00F61C11">
            <w:pPr>
              <w:autoSpaceDE w:val="0"/>
              <w:autoSpaceDN w:val="0"/>
              <w:jc w:val="center"/>
            </w:pPr>
            <w:r w:rsidRPr="00DE7958">
              <w:t xml:space="preserve">1.84 </w:t>
            </w:r>
          </w:p>
        </w:tc>
        <w:tc>
          <w:tcPr>
            <w:tcW w:w="576" w:type="dxa"/>
            <w:tcBorders>
              <w:top w:val="nil"/>
              <w:left w:val="nil"/>
              <w:right w:val="single" w:sz="4" w:space="0" w:color="339966"/>
            </w:tcBorders>
            <w:shd w:val="clear" w:color="auto" w:fill="CCFFCC"/>
          </w:tcPr>
          <w:p w:rsidR="00F61C11" w:rsidRPr="00DE7958" w:rsidRDefault="00F61C11" w:rsidP="00F61C11">
            <w:pPr>
              <w:autoSpaceDE w:val="0"/>
              <w:autoSpaceDN w:val="0"/>
              <w:jc w:val="center"/>
            </w:pPr>
            <w:r w:rsidRPr="00DE7958">
              <w:t xml:space="preserve">1.99 </w:t>
            </w:r>
          </w:p>
        </w:tc>
        <w:tc>
          <w:tcPr>
            <w:tcW w:w="663" w:type="dxa"/>
            <w:shd w:val="clear" w:color="auto" w:fill="CCFFCC"/>
          </w:tcPr>
          <w:p w:rsidR="00F61C11" w:rsidRPr="00DE7958" w:rsidRDefault="00F61C11" w:rsidP="00F61C11">
            <w:pPr>
              <w:autoSpaceDE w:val="0"/>
              <w:autoSpaceDN w:val="0"/>
              <w:jc w:val="center"/>
            </w:pPr>
            <w:r w:rsidRPr="00DE7958">
              <w:t xml:space="preserve">4.14 </w:t>
            </w:r>
          </w:p>
        </w:tc>
      </w:tr>
      <w:tr w:rsidR="00F61C11" w:rsidRPr="00DE7958" w:rsidTr="00F61C11">
        <w:trPr>
          <w:trHeight w:val="319"/>
          <w:jc w:val="center"/>
        </w:trPr>
        <w:tc>
          <w:tcPr>
            <w:tcW w:w="729" w:type="dxa"/>
            <w:tcBorders>
              <w:top w:val="nil"/>
              <w:left w:val="nil"/>
              <w:bottom w:val="nil"/>
              <w:right w:val="single" w:sz="4" w:space="0" w:color="008000"/>
            </w:tcBorders>
            <w:vAlign w:val="center"/>
          </w:tcPr>
          <w:p w:rsidR="00F61C11" w:rsidRPr="00DE7958" w:rsidRDefault="00F61C11" w:rsidP="00F61C11">
            <w:pPr>
              <w:jc w:val="center"/>
              <w:rPr>
                <w:szCs w:val="21"/>
              </w:rPr>
            </w:pPr>
            <w:r w:rsidRPr="00DE7958">
              <w:rPr>
                <w:szCs w:val="21"/>
              </w:rPr>
              <w:t>March</w:t>
            </w:r>
          </w:p>
        </w:tc>
        <w:tc>
          <w:tcPr>
            <w:tcW w:w="517" w:type="dxa"/>
            <w:tcBorders>
              <w:top w:val="nil"/>
              <w:left w:val="single" w:sz="4" w:space="0" w:color="008000"/>
              <w:bottom w:val="nil"/>
              <w:right w:val="single" w:sz="4" w:space="0" w:color="008000"/>
            </w:tcBorders>
          </w:tcPr>
          <w:p w:rsidR="00F61C11" w:rsidRPr="00DE7958" w:rsidRDefault="00F61C11" w:rsidP="00F61C11">
            <w:pPr>
              <w:autoSpaceDE w:val="0"/>
              <w:autoSpaceDN w:val="0"/>
              <w:jc w:val="center"/>
            </w:pPr>
            <w:r w:rsidRPr="00DE7958">
              <w:t xml:space="preserve">0.20 </w:t>
            </w:r>
          </w:p>
        </w:tc>
        <w:tc>
          <w:tcPr>
            <w:tcW w:w="687" w:type="dxa"/>
            <w:tcBorders>
              <w:top w:val="nil"/>
              <w:left w:val="single" w:sz="4" w:space="0" w:color="008000"/>
              <w:bottom w:val="nil"/>
              <w:right w:val="single" w:sz="4" w:space="0" w:color="008000"/>
            </w:tcBorders>
          </w:tcPr>
          <w:p w:rsidR="00F61C11" w:rsidRPr="00DE7958" w:rsidRDefault="00F61C11" w:rsidP="00F61C11">
            <w:pPr>
              <w:autoSpaceDE w:val="0"/>
              <w:autoSpaceDN w:val="0"/>
              <w:jc w:val="center"/>
            </w:pPr>
            <w:r w:rsidRPr="00DE7958">
              <w:t xml:space="preserve">0.68 </w:t>
            </w:r>
          </w:p>
        </w:tc>
        <w:tc>
          <w:tcPr>
            <w:tcW w:w="854" w:type="dxa"/>
            <w:tcBorders>
              <w:top w:val="nil"/>
              <w:left w:val="single" w:sz="4" w:space="0" w:color="008000"/>
              <w:bottom w:val="nil"/>
              <w:right w:val="single" w:sz="4" w:space="0" w:color="008000"/>
            </w:tcBorders>
          </w:tcPr>
          <w:p w:rsidR="00F61C11" w:rsidRPr="00DE7958" w:rsidRDefault="00F61C11" w:rsidP="00F61C11">
            <w:pPr>
              <w:autoSpaceDE w:val="0"/>
              <w:autoSpaceDN w:val="0"/>
              <w:jc w:val="center"/>
            </w:pPr>
            <w:r w:rsidRPr="00DE7958">
              <w:t xml:space="preserve">1.13 </w:t>
            </w:r>
          </w:p>
        </w:tc>
        <w:tc>
          <w:tcPr>
            <w:tcW w:w="810" w:type="dxa"/>
            <w:tcBorders>
              <w:top w:val="nil"/>
              <w:left w:val="single" w:sz="4" w:space="0" w:color="008000"/>
              <w:bottom w:val="nil"/>
              <w:right w:val="single" w:sz="4" w:space="0" w:color="008000"/>
            </w:tcBorders>
          </w:tcPr>
          <w:p w:rsidR="00F61C11" w:rsidRPr="00DE7958" w:rsidRDefault="00F61C11" w:rsidP="00F61C11">
            <w:pPr>
              <w:autoSpaceDE w:val="0"/>
              <w:autoSpaceDN w:val="0"/>
              <w:jc w:val="center"/>
            </w:pPr>
            <w:r w:rsidRPr="00DE7958">
              <w:t xml:space="preserve">1.27 </w:t>
            </w:r>
          </w:p>
        </w:tc>
        <w:tc>
          <w:tcPr>
            <w:tcW w:w="639" w:type="dxa"/>
            <w:tcBorders>
              <w:top w:val="nil"/>
              <w:left w:val="single" w:sz="4" w:space="0" w:color="008000"/>
              <w:bottom w:val="nil"/>
              <w:right w:val="single" w:sz="4" w:space="0" w:color="008000"/>
            </w:tcBorders>
          </w:tcPr>
          <w:p w:rsidR="00F61C11" w:rsidRPr="00DE7958" w:rsidRDefault="00F61C11" w:rsidP="00F61C11">
            <w:pPr>
              <w:autoSpaceDE w:val="0"/>
              <w:autoSpaceDN w:val="0"/>
              <w:jc w:val="center"/>
            </w:pPr>
            <w:r w:rsidRPr="00DE7958">
              <w:t xml:space="preserve">1.50 </w:t>
            </w:r>
          </w:p>
        </w:tc>
        <w:tc>
          <w:tcPr>
            <w:tcW w:w="685" w:type="dxa"/>
            <w:tcBorders>
              <w:left w:val="single" w:sz="4" w:space="0" w:color="008000"/>
              <w:right w:val="single" w:sz="4" w:space="0" w:color="008000"/>
            </w:tcBorders>
          </w:tcPr>
          <w:p w:rsidR="00F61C11" w:rsidRPr="00DE7958" w:rsidRDefault="00F61C11" w:rsidP="00F61C11">
            <w:pPr>
              <w:autoSpaceDE w:val="0"/>
              <w:autoSpaceDN w:val="0"/>
              <w:jc w:val="center"/>
            </w:pPr>
            <w:r w:rsidRPr="00DE7958">
              <w:t xml:space="preserve">1.60 </w:t>
            </w:r>
          </w:p>
        </w:tc>
        <w:tc>
          <w:tcPr>
            <w:tcW w:w="690" w:type="dxa"/>
            <w:tcBorders>
              <w:top w:val="nil"/>
              <w:left w:val="single" w:sz="4" w:space="0" w:color="008000"/>
              <w:bottom w:val="nil"/>
              <w:right w:val="single" w:sz="4" w:space="0" w:color="008000"/>
            </w:tcBorders>
          </w:tcPr>
          <w:p w:rsidR="00F61C11" w:rsidRPr="00DE7958" w:rsidRDefault="00F61C11" w:rsidP="00F61C11">
            <w:pPr>
              <w:autoSpaceDE w:val="0"/>
              <w:autoSpaceDN w:val="0"/>
              <w:jc w:val="center"/>
            </w:pPr>
            <w:r w:rsidRPr="00DE7958">
              <w:t xml:space="preserve">1.48 </w:t>
            </w:r>
          </w:p>
        </w:tc>
        <w:tc>
          <w:tcPr>
            <w:tcW w:w="862" w:type="dxa"/>
            <w:tcBorders>
              <w:top w:val="nil"/>
              <w:left w:val="single" w:sz="4" w:space="0" w:color="008000"/>
              <w:bottom w:val="nil"/>
              <w:right w:val="single" w:sz="4" w:space="0" w:color="008000"/>
            </w:tcBorders>
          </w:tcPr>
          <w:p w:rsidR="00F61C11" w:rsidRPr="00DE7958" w:rsidRDefault="00F61C11" w:rsidP="00F61C11">
            <w:pPr>
              <w:autoSpaceDE w:val="0"/>
              <w:autoSpaceDN w:val="0"/>
              <w:jc w:val="center"/>
            </w:pPr>
            <w:r w:rsidRPr="00DE7958">
              <w:t xml:space="preserve">1.85 </w:t>
            </w:r>
          </w:p>
        </w:tc>
        <w:tc>
          <w:tcPr>
            <w:tcW w:w="810" w:type="dxa"/>
            <w:tcBorders>
              <w:top w:val="nil"/>
              <w:left w:val="single" w:sz="4" w:space="0" w:color="008000"/>
              <w:bottom w:val="nil"/>
              <w:right w:val="single" w:sz="4" w:space="0" w:color="008000"/>
            </w:tcBorders>
          </w:tcPr>
          <w:p w:rsidR="00F61C11" w:rsidRPr="00DE7958" w:rsidRDefault="00F61C11" w:rsidP="00F61C11">
            <w:pPr>
              <w:autoSpaceDE w:val="0"/>
              <w:autoSpaceDN w:val="0"/>
              <w:jc w:val="center"/>
            </w:pPr>
            <w:r w:rsidRPr="00DE7958">
              <w:t xml:space="preserve">3.08 </w:t>
            </w:r>
          </w:p>
        </w:tc>
        <w:tc>
          <w:tcPr>
            <w:tcW w:w="576" w:type="dxa"/>
            <w:tcBorders>
              <w:top w:val="nil"/>
              <w:left w:val="single" w:sz="4" w:space="0" w:color="008000"/>
              <w:bottom w:val="nil"/>
              <w:right w:val="single" w:sz="4" w:space="0" w:color="008000"/>
            </w:tcBorders>
          </w:tcPr>
          <w:p w:rsidR="00F61C11" w:rsidRPr="00DE7958" w:rsidRDefault="00F61C11" w:rsidP="00F61C11">
            <w:pPr>
              <w:autoSpaceDE w:val="0"/>
              <w:autoSpaceDN w:val="0"/>
              <w:jc w:val="center"/>
            </w:pPr>
            <w:r w:rsidRPr="00DE7958">
              <w:t xml:space="preserve">2.28 </w:t>
            </w:r>
          </w:p>
        </w:tc>
        <w:tc>
          <w:tcPr>
            <w:tcW w:w="663" w:type="dxa"/>
            <w:tcBorders>
              <w:left w:val="single" w:sz="4" w:space="0" w:color="008000"/>
            </w:tcBorders>
          </w:tcPr>
          <w:p w:rsidR="00F61C11" w:rsidRPr="00DE7958" w:rsidRDefault="00F61C11" w:rsidP="00F61C11">
            <w:pPr>
              <w:autoSpaceDE w:val="0"/>
              <w:autoSpaceDN w:val="0"/>
              <w:jc w:val="center"/>
            </w:pPr>
            <w:r w:rsidRPr="00DE7958">
              <w:t>3.32</w:t>
            </w:r>
          </w:p>
        </w:tc>
      </w:tr>
      <w:tr w:rsidR="00F61C11" w:rsidRPr="00DE7958" w:rsidTr="00F61C11">
        <w:trPr>
          <w:trHeight w:val="319"/>
          <w:jc w:val="center"/>
        </w:trPr>
        <w:tc>
          <w:tcPr>
            <w:tcW w:w="729" w:type="dxa"/>
            <w:tcBorders>
              <w:top w:val="nil"/>
              <w:left w:val="nil"/>
              <w:bottom w:val="nil"/>
              <w:right w:val="single" w:sz="4" w:space="0" w:color="008000"/>
            </w:tcBorders>
            <w:shd w:val="clear" w:color="auto" w:fill="CCFFCC"/>
            <w:vAlign w:val="center"/>
          </w:tcPr>
          <w:p w:rsidR="00F61C11" w:rsidRPr="00DE7958" w:rsidRDefault="00F61C11" w:rsidP="00F61C11">
            <w:pPr>
              <w:jc w:val="center"/>
              <w:rPr>
                <w:szCs w:val="21"/>
              </w:rPr>
            </w:pPr>
            <w:r w:rsidRPr="00DE7958">
              <w:rPr>
                <w:szCs w:val="21"/>
              </w:rPr>
              <w:t>April</w:t>
            </w:r>
          </w:p>
        </w:tc>
        <w:tc>
          <w:tcPr>
            <w:tcW w:w="517" w:type="dxa"/>
            <w:tcBorders>
              <w:top w:val="nil"/>
              <w:left w:val="single" w:sz="4" w:space="0" w:color="008000"/>
              <w:bottom w:val="nil"/>
              <w:right w:val="single" w:sz="4" w:space="0" w:color="008000"/>
            </w:tcBorders>
            <w:shd w:val="clear" w:color="auto" w:fill="CCFFCC"/>
          </w:tcPr>
          <w:p w:rsidR="00F61C11" w:rsidRPr="00DE7958" w:rsidRDefault="00F61C11" w:rsidP="00F61C11">
            <w:pPr>
              <w:autoSpaceDE w:val="0"/>
              <w:autoSpaceDN w:val="0"/>
              <w:jc w:val="center"/>
            </w:pPr>
            <w:r w:rsidRPr="00DE7958">
              <w:t xml:space="preserve">0.23 </w:t>
            </w:r>
          </w:p>
        </w:tc>
        <w:tc>
          <w:tcPr>
            <w:tcW w:w="687" w:type="dxa"/>
            <w:tcBorders>
              <w:top w:val="nil"/>
              <w:left w:val="single" w:sz="4" w:space="0" w:color="008000"/>
              <w:bottom w:val="nil"/>
              <w:right w:val="single" w:sz="4" w:space="0" w:color="008000"/>
            </w:tcBorders>
            <w:shd w:val="clear" w:color="auto" w:fill="CCFFCC"/>
          </w:tcPr>
          <w:p w:rsidR="00F61C11" w:rsidRPr="00DE7958" w:rsidRDefault="00F61C11" w:rsidP="00F61C11">
            <w:pPr>
              <w:autoSpaceDE w:val="0"/>
              <w:autoSpaceDN w:val="0"/>
              <w:jc w:val="center"/>
            </w:pPr>
            <w:r w:rsidRPr="00DE7958">
              <w:t xml:space="preserve">0.81 </w:t>
            </w:r>
          </w:p>
        </w:tc>
        <w:tc>
          <w:tcPr>
            <w:tcW w:w="854" w:type="dxa"/>
            <w:tcBorders>
              <w:top w:val="nil"/>
              <w:left w:val="single" w:sz="4" w:space="0" w:color="008000"/>
              <w:bottom w:val="nil"/>
              <w:right w:val="single" w:sz="4" w:space="0" w:color="008000"/>
            </w:tcBorders>
            <w:shd w:val="clear" w:color="auto" w:fill="CCFFCC"/>
          </w:tcPr>
          <w:p w:rsidR="00F61C11" w:rsidRPr="00DE7958" w:rsidRDefault="00F61C11" w:rsidP="00F61C11">
            <w:pPr>
              <w:autoSpaceDE w:val="0"/>
              <w:autoSpaceDN w:val="0"/>
              <w:jc w:val="center"/>
            </w:pPr>
            <w:r w:rsidRPr="00DE7958">
              <w:t xml:space="preserve">0.96 </w:t>
            </w:r>
          </w:p>
        </w:tc>
        <w:tc>
          <w:tcPr>
            <w:tcW w:w="810" w:type="dxa"/>
            <w:tcBorders>
              <w:top w:val="nil"/>
              <w:left w:val="single" w:sz="4" w:space="0" w:color="008000"/>
              <w:bottom w:val="nil"/>
              <w:right w:val="single" w:sz="4" w:space="0" w:color="008000"/>
            </w:tcBorders>
            <w:shd w:val="clear" w:color="auto" w:fill="CCFFCC"/>
          </w:tcPr>
          <w:p w:rsidR="00F61C11" w:rsidRPr="00DE7958" w:rsidRDefault="00F61C11" w:rsidP="00F61C11">
            <w:pPr>
              <w:autoSpaceDE w:val="0"/>
              <w:autoSpaceDN w:val="0"/>
              <w:jc w:val="center"/>
            </w:pPr>
            <w:r w:rsidRPr="00DE7958">
              <w:t xml:space="preserve">1.39 </w:t>
            </w:r>
          </w:p>
        </w:tc>
        <w:tc>
          <w:tcPr>
            <w:tcW w:w="639" w:type="dxa"/>
            <w:tcBorders>
              <w:top w:val="nil"/>
              <w:left w:val="single" w:sz="4" w:space="0" w:color="008000"/>
              <w:bottom w:val="nil"/>
              <w:right w:val="single" w:sz="4" w:space="0" w:color="008000"/>
            </w:tcBorders>
            <w:shd w:val="clear" w:color="auto" w:fill="CCFFCC"/>
          </w:tcPr>
          <w:p w:rsidR="00F61C11" w:rsidRPr="00DE7958" w:rsidRDefault="00F61C11" w:rsidP="00F61C11">
            <w:pPr>
              <w:autoSpaceDE w:val="0"/>
              <w:autoSpaceDN w:val="0"/>
              <w:jc w:val="center"/>
            </w:pPr>
            <w:r w:rsidRPr="00DE7958">
              <w:t xml:space="preserve">1.52 </w:t>
            </w:r>
          </w:p>
        </w:tc>
        <w:tc>
          <w:tcPr>
            <w:tcW w:w="685" w:type="dxa"/>
            <w:tcBorders>
              <w:left w:val="single" w:sz="4" w:space="0" w:color="008000"/>
              <w:right w:val="single" w:sz="4" w:space="0" w:color="008000"/>
            </w:tcBorders>
            <w:shd w:val="clear" w:color="auto" w:fill="CCFFCC"/>
          </w:tcPr>
          <w:p w:rsidR="00F61C11" w:rsidRPr="00DE7958" w:rsidRDefault="00F61C11" w:rsidP="00F61C11">
            <w:pPr>
              <w:autoSpaceDE w:val="0"/>
              <w:autoSpaceDN w:val="0"/>
              <w:jc w:val="center"/>
            </w:pPr>
            <w:r w:rsidRPr="00DE7958">
              <w:t xml:space="preserve">1.53 </w:t>
            </w:r>
          </w:p>
        </w:tc>
        <w:tc>
          <w:tcPr>
            <w:tcW w:w="690" w:type="dxa"/>
            <w:tcBorders>
              <w:top w:val="nil"/>
              <w:left w:val="single" w:sz="4" w:space="0" w:color="008000"/>
              <w:bottom w:val="nil"/>
              <w:right w:val="single" w:sz="4" w:space="0" w:color="008000"/>
            </w:tcBorders>
            <w:shd w:val="clear" w:color="auto" w:fill="CCFFCC"/>
          </w:tcPr>
          <w:p w:rsidR="00F61C11" w:rsidRPr="00DE7958" w:rsidRDefault="00F61C11" w:rsidP="00F61C11">
            <w:pPr>
              <w:autoSpaceDE w:val="0"/>
              <w:autoSpaceDN w:val="0"/>
              <w:jc w:val="center"/>
            </w:pPr>
            <w:r w:rsidRPr="00DE7958">
              <w:t xml:space="preserve">1.48 </w:t>
            </w:r>
          </w:p>
        </w:tc>
        <w:tc>
          <w:tcPr>
            <w:tcW w:w="862" w:type="dxa"/>
            <w:tcBorders>
              <w:top w:val="nil"/>
              <w:left w:val="single" w:sz="4" w:space="0" w:color="008000"/>
              <w:bottom w:val="nil"/>
              <w:right w:val="single" w:sz="4" w:space="0" w:color="008000"/>
            </w:tcBorders>
            <w:shd w:val="clear" w:color="auto" w:fill="CCFFCC"/>
          </w:tcPr>
          <w:p w:rsidR="00F61C11" w:rsidRPr="00DE7958" w:rsidRDefault="00F61C11" w:rsidP="00F61C11">
            <w:pPr>
              <w:autoSpaceDE w:val="0"/>
              <w:autoSpaceDN w:val="0"/>
              <w:jc w:val="center"/>
            </w:pPr>
            <w:r w:rsidRPr="00DE7958">
              <w:t xml:space="preserve">2.02 </w:t>
            </w:r>
          </w:p>
        </w:tc>
        <w:tc>
          <w:tcPr>
            <w:tcW w:w="810" w:type="dxa"/>
            <w:tcBorders>
              <w:top w:val="nil"/>
              <w:left w:val="single" w:sz="4" w:space="0" w:color="008000"/>
              <w:bottom w:val="nil"/>
              <w:right w:val="single" w:sz="4" w:space="0" w:color="008000"/>
            </w:tcBorders>
            <w:shd w:val="clear" w:color="auto" w:fill="CCFFCC"/>
          </w:tcPr>
          <w:p w:rsidR="00F61C11" w:rsidRPr="00DE7958" w:rsidRDefault="00F61C11" w:rsidP="00F61C11">
            <w:pPr>
              <w:autoSpaceDE w:val="0"/>
              <w:autoSpaceDN w:val="0"/>
              <w:jc w:val="center"/>
            </w:pPr>
            <w:r w:rsidRPr="00DE7958">
              <w:t xml:space="preserve">1.81 </w:t>
            </w:r>
          </w:p>
        </w:tc>
        <w:tc>
          <w:tcPr>
            <w:tcW w:w="576" w:type="dxa"/>
            <w:tcBorders>
              <w:top w:val="nil"/>
              <w:left w:val="single" w:sz="4" w:space="0" w:color="008000"/>
              <w:bottom w:val="nil"/>
              <w:right w:val="single" w:sz="4" w:space="0" w:color="008000"/>
            </w:tcBorders>
            <w:shd w:val="clear" w:color="auto" w:fill="CCFFCC"/>
          </w:tcPr>
          <w:p w:rsidR="00F61C11" w:rsidRPr="00DE7958" w:rsidRDefault="00F61C11" w:rsidP="00F61C11">
            <w:pPr>
              <w:autoSpaceDE w:val="0"/>
              <w:autoSpaceDN w:val="0"/>
              <w:jc w:val="center"/>
            </w:pPr>
            <w:r w:rsidRPr="00DE7958">
              <w:t xml:space="preserve">1.97 </w:t>
            </w:r>
          </w:p>
        </w:tc>
        <w:tc>
          <w:tcPr>
            <w:tcW w:w="663" w:type="dxa"/>
            <w:tcBorders>
              <w:left w:val="single" w:sz="4" w:space="0" w:color="008000"/>
            </w:tcBorders>
            <w:shd w:val="clear" w:color="auto" w:fill="CCFFCC"/>
          </w:tcPr>
          <w:p w:rsidR="00F61C11" w:rsidRPr="00DE7958" w:rsidRDefault="00F61C11" w:rsidP="00F61C11">
            <w:pPr>
              <w:autoSpaceDE w:val="0"/>
              <w:autoSpaceDN w:val="0"/>
              <w:jc w:val="center"/>
            </w:pPr>
            <w:r w:rsidRPr="00DE7958">
              <w:t xml:space="preserve">3.50 </w:t>
            </w:r>
          </w:p>
        </w:tc>
      </w:tr>
      <w:tr w:rsidR="00F61C11" w:rsidRPr="00DE7958" w:rsidTr="00F61C11">
        <w:trPr>
          <w:trHeight w:val="319"/>
          <w:jc w:val="center"/>
        </w:trPr>
        <w:tc>
          <w:tcPr>
            <w:tcW w:w="729" w:type="dxa"/>
            <w:tcBorders>
              <w:top w:val="nil"/>
              <w:left w:val="nil"/>
              <w:right w:val="single" w:sz="4" w:space="0" w:color="008000"/>
            </w:tcBorders>
            <w:vAlign w:val="center"/>
          </w:tcPr>
          <w:p w:rsidR="00F61C11" w:rsidRPr="00DE7958" w:rsidRDefault="00F61C11" w:rsidP="00F61C11">
            <w:pPr>
              <w:jc w:val="center"/>
              <w:rPr>
                <w:szCs w:val="21"/>
              </w:rPr>
            </w:pPr>
            <w:r w:rsidRPr="00DE7958">
              <w:rPr>
                <w:szCs w:val="21"/>
              </w:rPr>
              <w:t>May</w:t>
            </w:r>
          </w:p>
        </w:tc>
        <w:tc>
          <w:tcPr>
            <w:tcW w:w="517" w:type="dxa"/>
            <w:tcBorders>
              <w:top w:val="nil"/>
              <w:left w:val="single" w:sz="4" w:space="0" w:color="008000"/>
              <w:right w:val="single" w:sz="4" w:space="0" w:color="008000"/>
            </w:tcBorders>
          </w:tcPr>
          <w:p w:rsidR="00F61C11" w:rsidRPr="00DE7958" w:rsidRDefault="00F61C11" w:rsidP="00F61C11">
            <w:pPr>
              <w:autoSpaceDE w:val="0"/>
              <w:autoSpaceDN w:val="0"/>
              <w:jc w:val="center"/>
            </w:pPr>
            <w:r w:rsidRPr="00DE7958">
              <w:t xml:space="preserve">0.24 </w:t>
            </w:r>
          </w:p>
        </w:tc>
        <w:tc>
          <w:tcPr>
            <w:tcW w:w="687" w:type="dxa"/>
            <w:tcBorders>
              <w:top w:val="nil"/>
              <w:left w:val="single" w:sz="4" w:space="0" w:color="008000"/>
              <w:right w:val="single" w:sz="4" w:space="0" w:color="008000"/>
            </w:tcBorders>
          </w:tcPr>
          <w:p w:rsidR="00F61C11" w:rsidRPr="00DE7958" w:rsidRDefault="00F61C11" w:rsidP="00F61C11">
            <w:pPr>
              <w:autoSpaceDE w:val="0"/>
              <w:autoSpaceDN w:val="0"/>
              <w:jc w:val="center"/>
            </w:pPr>
            <w:r w:rsidRPr="00DE7958">
              <w:t xml:space="preserve">0.76 </w:t>
            </w:r>
          </w:p>
        </w:tc>
        <w:tc>
          <w:tcPr>
            <w:tcW w:w="854" w:type="dxa"/>
            <w:tcBorders>
              <w:top w:val="nil"/>
              <w:left w:val="single" w:sz="4" w:space="0" w:color="008000"/>
              <w:right w:val="single" w:sz="4" w:space="0" w:color="008000"/>
            </w:tcBorders>
          </w:tcPr>
          <w:p w:rsidR="00F61C11" w:rsidRPr="00DE7958" w:rsidRDefault="00F61C11" w:rsidP="00F61C11">
            <w:pPr>
              <w:autoSpaceDE w:val="0"/>
              <w:autoSpaceDN w:val="0"/>
              <w:jc w:val="center"/>
            </w:pPr>
            <w:r w:rsidRPr="00DE7958">
              <w:t xml:space="preserve">1.12 </w:t>
            </w:r>
          </w:p>
        </w:tc>
        <w:tc>
          <w:tcPr>
            <w:tcW w:w="810" w:type="dxa"/>
            <w:tcBorders>
              <w:top w:val="nil"/>
              <w:left w:val="single" w:sz="4" w:space="0" w:color="008000"/>
              <w:right w:val="single" w:sz="4" w:space="0" w:color="008000"/>
            </w:tcBorders>
          </w:tcPr>
          <w:p w:rsidR="00F61C11" w:rsidRPr="00DE7958" w:rsidRDefault="00F61C11" w:rsidP="00F61C11">
            <w:pPr>
              <w:autoSpaceDE w:val="0"/>
              <w:autoSpaceDN w:val="0"/>
              <w:jc w:val="center"/>
            </w:pPr>
            <w:r w:rsidRPr="00DE7958">
              <w:t xml:space="preserve">1.31 </w:t>
            </w:r>
          </w:p>
        </w:tc>
        <w:tc>
          <w:tcPr>
            <w:tcW w:w="639" w:type="dxa"/>
            <w:tcBorders>
              <w:top w:val="nil"/>
              <w:left w:val="single" w:sz="4" w:space="0" w:color="008000"/>
              <w:right w:val="single" w:sz="4" w:space="0" w:color="008000"/>
            </w:tcBorders>
          </w:tcPr>
          <w:p w:rsidR="00F61C11" w:rsidRPr="00DE7958" w:rsidRDefault="00F61C11" w:rsidP="00F61C11">
            <w:pPr>
              <w:autoSpaceDE w:val="0"/>
              <w:autoSpaceDN w:val="0"/>
              <w:jc w:val="center"/>
            </w:pPr>
            <w:r w:rsidRPr="00DE7958">
              <w:t xml:space="preserve">1.59 </w:t>
            </w:r>
          </w:p>
        </w:tc>
        <w:tc>
          <w:tcPr>
            <w:tcW w:w="685" w:type="dxa"/>
            <w:tcBorders>
              <w:left w:val="single" w:sz="4" w:space="0" w:color="008000"/>
              <w:right w:val="single" w:sz="4" w:space="0" w:color="008000"/>
            </w:tcBorders>
          </w:tcPr>
          <w:p w:rsidR="00F61C11" w:rsidRPr="00DE7958" w:rsidRDefault="00F61C11" w:rsidP="00F61C11">
            <w:pPr>
              <w:autoSpaceDE w:val="0"/>
              <w:autoSpaceDN w:val="0"/>
              <w:jc w:val="center"/>
            </w:pPr>
            <w:r w:rsidRPr="00DE7958">
              <w:t xml:space="preserve">1.38 </w:t>
            </w:r>
          </w:p>
        </w:tc>
        <w:tc>
          <w:tcPr>
            <w:tcW w:w="690" w:type="dxa"/>
            <w:tcBorders>
              <w:top w:val="nil"/>
              <w:left w:val="single" w:sz="4" w:space="0" w:color="008000"/>
              <w:right w:val="single" w:sz="4" w:space="0" w:color="008000"/>
            </w:tcBorders>
          </w:tcPr>
          <w:p w:rsidR="00F61C11" w:rsidRPr="00DE7958" w:rsidRDefault="00F61C11" w:rsidP="00F61C11">
            <w:pPr>
              <w:autoSpaceDE w:val="0"/>
              <w:autoSpaceDN w:val="0"/>
              <w:jc w:val="center"/>
            </w:pPr>
            <w:r w:rsidRPr="00DE7958">
              <w:t xml:space="preserve">1.52 </w:t>
            </w:r>
          </w:p>
        </w:tc>
        <w:tc>
          <w:tcPr>
            <w:tcW w:w="862" w:type="dxa"/>
            <w:tcBorders>
              <w:top w:val="nil"/>
              <w:left w:val="single" w:sz="4" w:space="0" w:color="008000"/>
              <w:right w:val="single" w:sz="4" w:space="0" w:color="008000"/>
            </w:tcBorders>
          </w:tcPr>
          <w:p w:rsidR="00F61C11" w:rsidRPr="00DE7958" w:rsidRDefault="00F61C11" w:rsidP="00F61C11">
            <w:pPr>
              <w:autoSpaceDE w:val="0"/>
              <w:autoSpaceDN w:val="0"/>
              <w:jc w:val="center"/>
            </w:pPr>
            <w:r w:rsidRPr="00DE7958">
              <w:t xml:space="preserve">1.94 </w:t>
            </w:r>
          </w:p>
        </w:tc>
        <w:tc>
          <w:tcPr>
            <w:tcW w:w="810" w:type="dxa"/>
            <w:tcBorders>
              <w:top w:val="nil"/>
              <w:left w:val="single" w:sz="4" w:space="0" w:color="008000"/>
              <w:right w:val="single" w:sz="4" w:space="0" w:color="008000"/>
            </w:tcBorders>
          </w:tcPr>
          <w:p w:rsidR="00F61C11" w:rsidRPr="00DE7958" w:rsidRDefault="00F61C11" w:rsidP="00F61C11">
            <w:pPr>
              <w:autoSpaceDE w:val="0"/>
              <w:autoSpaceDN w:val="0"/>
              <w:jc w:val="center"/>
            </w:pPr>
            <w:r w:rsidRPr="00DE7958">
              <w:t xml:space="preserve">1.85 </w:t>
            </w:r>
          </w:p>
        </w:tc>
        <w:tc>
          <w:tcPr>
            <w:tcW w:w="576" w:type="dxa"/>
            <w:tcBorders>
              <w:top w:val="nil"/>
              <w:left w:val="single" w:sz="4" w:space="0" w:color="008000"/>
              <w:right w:val="single" w:sz="4" w:space="0" w:color="008000"/>
            </w:tcBorders>
          </w:tcPr>
          <w:p w:rsidR="00F61C11" w:rsidRPr="00DE7958" w:rsidRDefault="00F61C11" w:rsidP="00F61C11">
            <w:pPr>
              <w:autoSpaceDE w:val="0"/>
              <w:autoSpaceDN w:val="0"/>
              <w:jc w:val="center"/>
            </w:pPr>
            <w:r w:rsidRPr="00DE7958">
              <w:t xml:space="preserve">1.86 </w:t>
            </w:r>
          </w:p>
        </w:tc>
        <w:tc>
          <w:tcPr>
            <w:tcW w:w="663" w:type="dxa"/>
            <w:tcBorders>
              <w:left w:val="single" w:sz="4" w:space="0" w:color="008000"/>
            </w:tcBorders>
          </w:tcPr>
          <w:p w:rsidR="00F61C11" w:rsidRPr="00DE7958" w:rsidRDefault="00F61C11" w:rsidP="00F61C11">
            <w:pPr>
              <w:autoSpaceDE w:val="0"/>
              <w:autoSpaceDN w:val="0"/>
              <w:jc w:val="center"/>
            </w:pPr>
            <w:r w:rsidRPr="00DE7958">
              <w:t xml:space="preserve">3.11 </w:t>
            </w:r>
          </w:p>
        </w:tc>
      </w:tr>
      <w:tr w:rsidR="00F61C11" w:rsidRPr="00DE7958" w:rsidTr="00F61C11">
        <w:trPr>
          <w:trHeight w:val="319"/>
          <w:jc w:val="center"/>
        </w:trPr>
        <w:tc>
          <w:tcPr>
            <w:tcW w:w="729" w:type="dxa"/>
            <w:tcBorders>
              <w:top w:val="nil"/>
              <w:left w:val="nil"/>
              <w:bottom w:val="nil"/>
              <w:right w:val="single" w:sz="4" w:space="0" w:color="008000"/>
            </w:tcBorders>
            <w:shd w:val="clear" w:color="auto" w:fill="CCFFCC"/>
            <w:vAlign w:val="center"/>
          </w:tcPr>
          <w:p w:rsidR="00F61C11" w:rsidRPr="00DE7958" w:rsidRDefault="00F61C11" w:rsidP="00F61C11">
            <w:pPr>
              <w:jc w:val="center"/>
              <w:rPr>
                <w:szCs w:val="21"/>
              </w:rPr>
            </w:pPr>
            <w:r w:rsidRPr="00DE7958">
              <w:rPr>
                <w:szCs w:val="21"/>
              </w:rPr>
              <w:t>June</w:t>
            </w:r>
          </w:p>
        </w:tc>
        <w:tc>
          <w:tcPr>
            <w:tcW w:w="517" w:type="dxa"/>
            <w:tcBorders>
              <w:top w:val="nil"/>
              <w:left w:val="single" w:sz="4" w:space="0" w:color="008000"/>
              <w:bottom w:val="nil"/>
              <w:right w:val="single" w:sz="4" w:space="0" w:color="008000"/>
            </w:tcBorders>
            <w:shd w:val="clear" w:color="auto" w:fill="CCFFCC"/>
          </w:tcPr>
          <w:p w:rsidR="00F61C11" w:rsidRPr="00DE7958" w:rsidRDefault="00F61C11" w:rsidP="00F61C11">
            <w:pPr>
              <w:autoSpaceDE w:val="0"/>
              <w:autoSpaceDN w:val="0"/>
              <w:jc w:val="center"/>
            </w:pPr>
            <w:r w:rsidRPr="00DE7958">
              <w:t xml:space="preserve">0.18 </w:t>
            </w:r>
          </w:p>
        </w:tc>
        <w:tc>
          <w:tcPr>
            <w:tcW w:w="687" w:type="dxa"/>
            <w:tcBorders>
              <w:top w:val="nil"/>
              <w:left w:val="single" w:sz="4" w:space="0" w:color="008000"/>
              <w:bottom w:val="nil"/>
              <w:right w:val="single" w:sz="4" w:space="0" w:color="008000"/>
            </w:tcBorders>
            <w:shd w:val="clear" w:color="auto" w:fill="CCFFCC"/>
          </w:tcPr>
          <w:p w:rsidR="00F61C11" w:rsidRPr="00DE7958" w:rsidRDefault="00F61C11" w:rsidP="00F61C11">
            <w:pPr>
              <w:autoSpaceDE w:val="0"/>
              <w:autoSpaceDN w:val="0"/>
              <w:jc w:val="center"/>
            </w:pPr>
            <w:r w:rsidRPr="00DE7958">
              <w:t xml:space="preserve">0.67 </w:t>
            </w:r>
          </w:p>
        </w:tc>
        <w:tc>
          <w:tcPr>
            <w:tcW w:w="854" w:type="dxa"/>
            <w:tcBorders>
              <w:top w:val="nil"/>
              <w:left w:val="single" w:sz="4" w:space="0" w:color="008000"/>
              <w:bottom w:val="nil"/>
              <w:right w:val="single" w:sz="4" w:space="0" w:color="008000"/>
            </w:tcBorders>
            <w:shd w:val="clear" w:color="auto" w:fill="CCFFCC"/>
          </w:tcPr>
          <w:p w:rsidR="00F61C11" w:rsidRPr="00DE7958" w:rsidRDefault="00F61C11" w:rsidP="00F61C11">
            <w:pPr>
              <w:autoSpaceDE w:val="0"/>
              <w:autoSpaceDN w:val="0"/>
              <w:jc w:val="center"/>
            </w:pPr>
            <w:r w:rsidRPr="00DE7958">
              <w:t xml:space="preserve">1.23 </w:t>
            </w:r>
          </w:p>
        </w:tc>
        <w:tc>
          <w:tcPr>
            <w:tcW w:w="810" w:type="dxa"/>
            <w:tcBorders>
              <w:top w:val="nil"/>
              <w:left w:val="single" w:sz="4" w:space="0" w:color="008000"/>
              <w:bottom w:val="nil"/>
              <w:right w:val="single" w:sz="4" w:space="0" w:color="008000"/>
            </w:tcBorders>
            <w:shd w:val="clear" w:color="auto" w:fill="CCFFCC"/>
          </w:tcPr>
          <w:p w:rsidR="00F61C11" w:rsidRPr="00DE7958" w:rsidRDefault="00F61C11" w:rsidP="00F61C11">
            <w:pPr>
              <w:autoSpaceDE w:val="0"/>
              <w:autoSpaceDN w:val="0"/>
              <w:jc w:val="center"/>
            </w:pPr>
            <w:r w:rsidRPr="00DE7958">
              <w:t xml:space="preserve">1.51 </w:t>
            </w:r>
          </w:p>
        </w:tc>
        <w:tc>
          <w:tcPr>
            <w:tcW w:w="639" w:type="dxa"/>
            <w:tcBorders>
              <w:top w:val="nil"/>
              <w:left w:val="single" w:sz="4" w:space="0" w:color="008000"/>
              <w:bottom w:val="nil"/>
              <w:right w:val="single" w:sz="4" w:space="0" w:color="008000"/>
            </w:tcBorders>
            <w:shd w:val="clear" w:color="auto" w:fill="CCFFCC"/>
          </w:tcPr>
          <w:p w:rsidR="00F61C11" w:rsidRPr="00DE7958" w:rsidRDefault="00F61C11" w:rsidP="00F61C11">
            <w:pPr>
              <w:autoSpaceDE w:val="0"/>
              <w:autoSpaceDN w:val="0"/>
              <w:jc w:val="center"/>
            </w:pPr>
            <w:r w:rsidRPr="00DE7958">
              <w:t xml:space="preserve">1.62 </w:t>
            </w:r>
          </w:p>
        </w:tc>
        <w:tc>
          <w:tcPr>
            <w:tcW w:w="685" w:type="dxa"/>
            <w:tcBorders>
              <w:left w:val="single" w:sz="4" w:space="0" w:color="008000"/>
              <w:right w:val="single" w:sz="4" w:space="0" w:color="008000"/>
            </w:tcBorders>
            <w:shd w:val="clear" w:color="auto" w:fill="CCFFCC"/>
          </w:tcPr>
          <w:p w:rsidR="00F61C11" w:rsidRPr="00DE7958" w:rsidRDefault="00F61C11" w:rsidP="00F61C11">
            <w:pPr>
              <w:autoSpaceDE w:val="0"/>
              <w:autoSpaceDN w:val="0"/>
              <w:jc w:val="center"/>
            </w:pPr>
            <w:r w:rsidRPr="00DE7958">
              <w:t xml:space="preserve">1.41 </w:t>
            </w:r>
          </w:p>
        </w:tc>
        <w:tc>
          <w:tcPr>
            <w:tcW w:w="690" w:type="dxa"/>
            <w:tcBorders>
              <w:top w:val="nil"/>
              <w:left w:val="single" w:sz="4" w:space="0" w:color="008000"/>
              <w:bottom w:val="nil"/>
              <w:right w:val="single" w:sz="4" w:space="0" w:color="008000"/>
            </w:tcBorders>
            <w:shd w:val="clear" w:color="auto" w:fill="CCFFCC"/>
          </w:tcPr>
          <w:p w:rsidR="00F61C11" w:rsidRPr="00DE7958" w:rsidRDefault="00F61C11" w:rsidP="00F61C11">
            <w:pPr>
              <w:autoSpaceDE w:val="0"/>
              <w:autoSpaceDN w:val="0"/>
              <w:jc w:val="center"/>
            </w:pPr>
            <w:r w:rsidRPr="00DE7958">
              <w:t xml:space="preserve">1.62 </w:t>
            </w:r>
          </w:p>
        </w:tc>
        <w:tc>
          <w:tcPr>
            <w:tcW w:w="862" w:type="dxa"/>
            <w:tcBorders>
              <w:top w:val="nil"/>
              <w:left w:val="single" w:sz="4" w:space="0" w:color="008000"/>
              <w:bottom w:val="nil"/>
              <w:right w:val="single" w:sz="4" w:space="0" w:color="008000"/>
            </w:tcBorders>
            <w:shd w:val="clear" w:color="auto" w:fill="CCFFCC"/>
          </w:tcPr>
          <w:p w:rsidR="00F61C11" w:rsidRPr="00DE7958" w:rsidRDefault="00F61C11" w:rsidP="00F61C11">
            <w:pPr>
              <w:autoSpaceDE w:val="0"/>
              <w:autoSpaceDN w:val="0"/>
              <w:jc w:val="center"/>
            </w:pPr>
            <w:r w:rsidRPr="00DE7958">
              <w:t xml:space="preserve">1.84 </w:t>
            </w:r>
          </w:p>
        </w:tc>
        <w:tc>
          <w:tcPr>
            <w:tcW w:w="810" w:type="dxa"/>
            <w:tcBorders>
              <w:top w:val="nil"/>
              <w:left w:val="single" w:sz="4" w:space="0" w:color="008000"/>
              <w:bottom w:val="nil"/>
              <w:right w:val="single" w:sz="4" w:space="0" w:color="008000"/>
            </w:tcBorders>
            <w:shd w:val="clear" w:color="auto" w:fill="CCFFCC"/>
          </w:tcPr>
          <w:p w:rsidR="00F61C11" w:rsidRPr="00DE7958" w:rsidRDefault="00F61C11" w:rsidP="00F61C11">
            <w:pPr>
              <w:autoSpaceDE w:val="0"/>
              <w:autoSpaceDN w:val="0"/>
              <w:jc w:val="center"/>
            </w:pPr>
            <w:r w:rsidRPr="00DE7958">
              <w:t xml:space="preserve">1.76 </w:t>
            </w:r>
          </w:p>
        </w:tc>
        <w:tc>
          <w:tcPr>
            <w:tcW w:w="576" w:type="dxa"/>
            <w:tcBorders>
              <w:top w:val="nil"/>
              <w:left w:val="single" w:sz="4" w:space="0" w:color="008000"/>
              <w:bottom w:val="nil"/>
              <w:right w:val="single" w:sz="4" w:space="0" w:color="008000"/>
            </w:tcBorders>
            <w:shd w:val="clear" w:color="auto" w:fill="CCFFCC"/>
          </w:tcPr>
          <w:p w:rsidR="00F61C11" w:rsidRPr="00DE7958" w:rsidRDefault="00F61C11" w:rsidP="00F61C11">
            <w:pPr>
              <w:autoSpaceDE w:val="0"/>
              <w:autoSpaceDN w:val="0"/>
              <w:jc w:val="center"/>
            </w:pPr>
            <w:r w:rsidRPr="00DE7958">
              <w:t xml:space="preserve">2.29 </w:t>
            </w:r>
          </w:p>
        </w:tc>
        <w:tc>
          <w:tcPr>
            <w:tcW w:w="663" w:type="dxa"/>
            <w:tcBorders>
              <w:left w:val="single" w:sz="4" w:space="0" w:color="008000"/>
            </w:tcBorders>
            <w:shd w:val="clear" w:color="auto" w:fill="CCFFCC"/>
          </w:tcPr>
          <w:p w:rsidR="00F61C11" w:rsidRPr="00DE7958" w:rsidRDefault="00F61C11" w:rsidP="00F61C11">
            <w:pPr>
              <w:autoSpaceDE w:val="0"/>
              <w:autoSpaceDN w:val="0"/>
              <w:jc w:val="center"/>
            </w:pPr>
            <w:r w:rsidRPr="00DE7958">
              <w:t xml:space="preserve">3.45 </w:t>
            </w:r>
          </w:p>
        </w:tc>
      </w:tr>
      <w:tr w:rsidR="00F61C11" w:rsidRPr="00DE7958" w:rsidTr="00F61C11">
        <w:trPr>
          <w:trHeight w:val="319"/>
          <w:jc w:val="center"/>
        </w:trPr>
        <w:tc>
          <w:tcPr>
            <w:tcW w:w="729" w:type="dxa"/>
            <w:tcBorders>
              <w:top w:val="nil"/>
              <w:left w:val="nil"/>
              <w:bottom w:val="nil"/>
              <w:right w:val="single" w:sz="4" w:space="0" w:color="008000"/>
            </w:tcBorders>
            <w:vAlign w:val="center"/>
          </w:tcPr>
          <w:p w:rsidR="00F61C11" w:rsidRPr="00DE7958" w:rsidRDefault="00F61C11" w:rsidP="00F61C11">
            <w:pPr>
              <w:jc w:val="center"/>
              <w:rPr>
                <w:szCs w:val="21"/>
              </w:rPr>
            </w:pPr>
            <w:r w:rsidRPr="00DE7958">
              <w:rPr>
                <w:szCs w:val="21"/>
              </w:rPr>
              <w:t>July</w:t>
            </w:r>
          </w:p>
        </w:tc>
        <w:tc>
          <w:tcPr>
            <w:tcW w:w="517" w:type="dxa"/>
            <w:tcBorders>
              <w:top w:val="nil"/>
              <w:left w:val="single" w:sz="4" w:space="0" w:color="008000"/>
              <w:bottom w:val="nil"/>
              <w:right w:val="single" w:sz="4" w:space="0" w:color="008000"/>
            </w:tcBorders>
          </w:tcPr>
          <w:p w:rsidR="00F61C11" w:rsidRPr="00DE7958" w:rsidRDefault="00F61C11" w:rsidP="00F61C11">
            <w:pPr>
              <w:autoSpaceDE w:val="0"/>
              <w:autoSpaceDN w:val="0"/>
              <w:jc w:val="center"/>
            </w:pPr>
            <w:r w:rsidRPr="00DE7958">
              <w:t xml:space="preserve">0.21 </w:t>
            </w:r>
          </w:p>
        </w:tc>
        <w:tc>
          <w:tcPr>
            <w:tcW w:w="687" w:type="dxa"/>
            <w:tcBorders>
              <w:top w:val="nil"/>
              <w:left w:val="single" w:sz="4" w:space="0" w:color="008000"/>
              <w:bottom w:val="nil"/>
              <w:right w:val="single" w:sz="4" w:space="0" w:color="008000"/>
            </w:tcBorders>
          </w:tcPr>
          <w:p w:rsidR="00F61C11" w:rsidRPr="00DE7958" w:rsidRDefault="00F61C11" w:rsidP="00F61C11">
            <w:pPr>
              <w:autoSpaceDE w:val="0"/>
              <w:autoSpaceDN w:val="0"/>
              <w:jc w:val="center"/>
            </w:pPr>
            <w:r w:rsidRPr="00DE7958">
              <w:t xml:space="preserve">0.76 </w:t>
            </w:r>
          </w:p>
        </w:tc>
        <w:tc>
          <w:tcPr>
            <w:tcW w:w="854" w:type="dxa"/>
            <w:tcBorders>
              <w:top w:val="nil"/>
              <w:left w:val="single" w:sz="4" w:space="0" w:color="008000"/>
              <w:bottom w:val="nil"/>
              <w:right w:val="single" w:sz="4" w:space="0" w:color="008000"/>
            </w:tcBorders>
          </w:tcPr>
          <w:p w:rsidR="00F61C11" w:rsidRPr="00DE7958" w:rsidRDefault="00F61C11" w:rsidP="00F61C11">
            <w:pPr>
              <w:autoSpaceDE w:val="0"/>
              <w:autoSpaceDN w:val="0"/>
              <w:jc w:val="center"/>
            </w:pPr>
            <w:r w:rsidRPr="00DE7958">
              <w:t xml:space="preserve">1.13 </w:t>
            </w:r>
          </w:p>
        </w:tc>
        <w:tc>
          <w:tcPr>
            <w:tcW w:w="810" w:type="dxa"/>
            <w:tcBorders>
              <w:top w:val="nil"/>
              <w:left w:val="single" w:sz="4" w:space="0" w:color="008000"/>
              <w:bottom w:val="nil"/>
              <w:right w:val="single" w:sz="4" w:space="0" w:color="008000"/>
            </w:tcBorders>
          </w:tcPr>
          <w:p w:rsidR="00F61C11" w:rsidRPr="00DE7958" w:rsidRDefault="00F61C11" w:rsidP="00F61C11">
            <w:pPr>
              <w:autoSpaceDE w:val="0"/>
              <w:autoSpaceDN w:val="0"/>
              <w:jc w:val="center"/>
            </w:pPr>
            <w:r w:rsidRPr="00DE7958">
              <w:t xml:space="preserve">1.46 </w:t>
            </w:r>
          </w:p>
        </w:tc>
        <w:tc>
          <w:tcPr>
            <w:tcW w:w="639" w:type="dxa"/>
            <w:tcBorders>
              <w:top w:val="nil"/>
              <w:left w:val="single" w:sz="4" w:space="0" w:color="008000"/>
              <w:bottom w:val="nil"/>
              <w:right w:val="single" w:sz="4" w:space="0" w:color="008000"/>
            </w:tcBorders>
          </w:tcPr>
          <w:p w:rsidR="00F61C11" w:rsidRPr="00DE7958" w:rsidRDefault="00F61C11" w:rsidP="00F61C11">
            <w:pPr>
              <w:autoSpaceDE w:val="0"/>
              <w:autoSpaceDN w:val="0"/>
              <w:jc w:val="center"/>
            </w:pPr>
            <w:r w:rsidRPr="00DE7958">
              <w:t xml:space="preserve">1.67 </w:t>
            </w:r>
          </w:p>
        </w:tc>
        <w:tc>
          <w:tcPr>
            <w:tcW w:w="685" w:type="dxa"/>
            <w:tcBorders>
              <w:left w:val="single" w:sz="4" w:space="0" w:color="008000"/>
              <w:right w:val="single" w:sz="4" w:space="0" w:color="008000"/>
            </w:tcBorders>
          </w:tcPr>
          <w:p w:rsidR="00F61C11" w:rsidRPr="00DE7958" w:rsidRDefault="00F61C11" w:rsidP="00F61C11">
            <w:pPr>
              <w:autoSpaceDE w:val="0"/>
              <w:autoSpaceDN w:val="0"/>
              <w:jc w:val="center"/>
            </w:pPr>
            <w:r w:rsidRPr="00DE7958">
              <w:t xml:space="preserve">1.61 </w:t>
            </w:r>
          </w:p>
        </w:tc>
        <w:tc>
          <w:tcPr>
            <w:tcW w:w="690" w:type="dxa"/>
            <w:tcBorders>
              <w:top w:val="nil"/>
              <w:left w:val="single" w:sz="4" w:space="0" w:color="008000"/>
              <w:bottom w:val="nil"/>
              <w:right w:val="single" w:sz="4" w:space="0" w:color="008000"/>
            </w:tcBorders>
          </w:tcPr>
          <w:p w:rsidR="00F61C11" w:rsidRPr="00DE7958" w:rsidRDefault="00F61C11" w:rsidP="00F61C11">
            <w:pPr>
              <w:autoSpaceDE w:val="0"/>
              <w:autoSpaceDN w:val="0"/>
              <w:jc w:val="center"/>
            </w:pPr>
            <w:r w:rsidRPr="00DE7958">
              <w:t xml:space="preserve">1.62 </w:t>
            </w:r>
          </w:p>
        </w:tc>
        <w:tc>
          <w:tcPr>
            <w:tcW w:w="862" w:type="dxa"/>
            <w:tcBorders>
              <w:top w:val="nil"/>
              <w:left w:val="single" w:sz="4" w:space="0" w:color="008000"/>
              <w:bottom w:val="nil"/>
              <w:right w:val="single" w:sz="4" w:space="0" w:color="008000"/>
            </w:tcBorders>
          </w:tcPr>
          <w:p w:rsidR="00F61C11" w:rsidRPr="00DE7958" w:rsidRDefault="00F61C11" w:rsidP="00F61C11">
            <w:pPr>
              <w:autoSpaceDE w:val="0"/>
              <w:autoSpaceDN w:val="0"/>
              <w:jc w:val="center"/>
            </w:pPr>
            <w:r w:rsidRPr="00DE7958">
              <w:t xml:space="preserve">2.07 </w:t>
            </w:r>
          </w:p>
        </w:tc>
        <w:tc>
          <w:tcPr>
            <w:tcW w:w="810" w:type="dxa"/>
            <w:tcBorders>
              <w:top w:val="nil"/>
              <w:left w:val="single" w:sz="4" w:space="0" w:color="008000"/>
              <w:bottom w:val="nil"/>
              <w:right w:val="single" w:sz="4" w:space="0" w:color="008000"/>
            </w:tcBorders>
          </w:tcPr>
          <w:p w:rsidR="00F61C11" w:rsidRPr="00DE7958" w:rsidRDefault="00F61C11" w:rsidP="00F61C11">
            <w:pPr>
              <w:autoSpaceDE w:val="0"/>
              <w:autoSpaceDN w:val="0"/>
              <w:jc w:val="center"/>
            </w:pPr>
            <w:r w:rsidRPr="00DE7958">
              <w:t xml:space="preserve">1.89 </w:t>
            </w:r>
          </w:p>
        </w:tc>
        <w:tc>
          <w:tcPr>
            <w:tcW w:w="576" w:type="dxa"/>
            <w:tcBorders>
              <w:top w:val="nil"/>
              <w:left w:val="single" w:sz="4" w:space="0" w:color="008000"/>
              <w:bottom w:val="nil"/>
              <w:right w:val="single" w:sz="4" w:space="0" w:color="008000"/>
            </w:tcBorders>
          </w:tcPr>
          <w:p w:rsidR="00F61C11" w:rsidRPr="00DE7958" w:rsidRDefault="00F61C11" w:rsidP="00F61C11">
            <w:pPr>
              <w:autoSpaceDE w:val="0"/>
              <w:autoSpaceDN w:val="0"/>
              <w:jc w:val="center"/>
            </w:pPr>
            <w:r w:rsidRPr="00DE7958">
              <w:t xml:space="preserve">2.04 </w:t>
            </w:r>
          </w:p>
        </w:tc>
        <w:tc>
          <w:tcPr>
            <w:tcW w:w="663" w:type="dxa"/>
            <w:tcBorders>
              <w:left w:val="single" w:sz="4" w:space="0" w:color="008000"/>
            </w:tcBorders>
          </w:tcPr>
          <w:p w:rsidR="00F61C11" w:rsidRPr="00DE7958" w:rsidRDefault="00F61C11" w:rsidP="00F61C11">
            <w:pPr>
              <w:autoSpaceDE w:val="0"/>
              <w:autoSpaceDN w:val="0"/>
              <w:jc w:val="center"/>
            </w:pPr>
            <w:r w:rsidRPr="00DE7958">
              <w:t xml:space="preserve">2.87 </w:t>
            </w:r>
          </w:p>
        </w:tc>
      </w:tr>
      <w:tr w:rsidR="00F61C11" w:rsidRPr="00DE7958" w:rsidTr="00F61C11">
        <w:trPr>
          <w:trHeight w:val="319"/>
          <w:jc w:val="center"/>
        </w:trPr>
        <w:tc>
          <w:tcPr>
            <w:tcW w:w="729" w:type="dxa"/>
            <w:tcBorders>
              <w:top w:val="nil"/>
              <w:left w:val="nil"/>
              <w:bottom w:val="nil"/>
              <w:right w:val="single" w:sz="4" w:space="0" w:color="008000"/>
            </w:tcBorders>
            <w:shd w:val="clear" w:color="auto" w:fill="CCFFCC"/>
            <w:vAlign w:val="center"/>
          </w:tcPr>
          <w:p w:rsidR="00F61C11" w:rsidRPr="00DE7958" w:rsidRDefault="00F61C11" w:rsidP="00F61C11">
            <w:pPr>
              <w:jc w:val="center"/>
              <w:rPr>
                <w:szCs w:val="21"/>
              </w:rPr>
            </w:pPr>
            <w:r w:rsidRPr="00DE7958">
              <w:rPr>
                <w:szCs w:val="21"/>
              </w:rPr>
              <w:t>August</w:t>
            </w:r>
          </w:p>
        </w:tc>
        <w:tc>
          <w:tcPr>
            <w:tcW w:w="517" w:type="dxa"/>
            <w:tcBorders>
              <w:top w:val="nil"/>
              <w:left w:val="single" w:sz="4" w:space="0" w:color="008000"/>
              <w:bottom w:val="nil"/>
              <w:right w:val="single" w:sz="4" w:space="0" w:color="008000"/>
            </w:tcBorders>
            <w:shd w:val="clear" w:color="auto" w:fill="CCFFCC"/>
          </w:tcPr>
          <w:p w:rsidR="00F61C11" w:rsidRPr="00DE7958" w:rsidRDefault="00F61C11" w:rsidP="00F61C11">
            <w:pPr>
              <w:autoSpaceDE w:val="0"/>
              <w:autoSpaceDN w:val="0"/>
              <w:jc w:val="center"/>
            </w:pPr>
            <w:r w:rsidRPr="00DE7958">
              <w:t xml:space="preserve">0.21 </w:t>
            </w:r>
          </w:p>
        </w:tc>
        <w:tc>
          <w:tcPr>
            <w:tcW w:w="687" w:type="dxa"/>
            <w:tcBorders>
              <w:top w:val="nil"/>
              <w:left w:val="single" w:sz="4" w:space="0" w:color="008000"/>
              <w:bottom w:val="nil"/>
              <w:right w:val="single" w:sz="4" w:space="0" w:color="008000"/>
            </w:tcBorders>
            <w:shd w:val="clear" w:color="auto" w:fill="CCFFCC"/>
          </w:tcPr>
          <w:p w:rsidR="00F61C11" w:rsidRPr="00DE7958" w:rsidRDefault="00F61C11" w:rsidP="00F61C11">
            <w:pPr>
              <w:autoSpaceDE w:val="0"/>
              <w:autoSpaceDN w:val="0"/>
              <w:jc w:val="center"/>
            </w:pPr>
            <w:r w:rsidRPr="00DE7958">
              <w:t xml:space="preserve">0.79 </w:t>
            </w:r>
          </w:p>
        </w:tc>
        <w:tc>
          <w:tcPr>
            <w:tcW w:w="854" w:type="dxa"/>
            <w:tcBorders>
              <w:top w:val="nil"/>
              <w:left w:val="single" w:sz="4" w:space="0" w:color="008000"/>
              <w:bottom w:val="nil"/>
              <w:right w:val="single" w:sz="4" w:space="0" w:color="008000"/>
            </w:tcBorders>
            <w:shd w:val="clear" w:color="auto" w:fill="CCFFCC"/>
          </w:tcPr>
          <w:p w:rsidR="00F61C11" w:rsidRPr="00DE7958" w:rsidRDefault="00F61C11" w:rsidP="00F61C11">
            <w:pPr>
              <w:autoSpaceDE w:val="0"/>
              <w:autoSpaceDN w:val="0"/>
              <w:jc w:val="center"/>
            </w:pPr>
            <w:r w:rsidRPr="00DE7958">
              <w:t xml:space="preserve">1.24 </w:t>
            </w:r>
          </w:p>
        </w:tc>
        <w:tc>
          <w:tcPr>
            <w:tcW w:w="810" w:type="dxa"/>
            <w:tcBorders>
              <w:top w:val="nil"/>
              <w:left w:val="single" w:sz="4" w:space="0" w:color="008000"/>
              <w:bottom w:val="nil"/>
              <w:right w:val="single" w:sz="4" w:space="0" w:color="008000"/>
            </w:tcBorders>
            <w:shd w:val="clear" w:color="auto" w:fill="CCFFCC"/>
          </w:tcPr>
          <w:p w:rsidR="00F61C11" w:rsidRPr="00DE7958" w:rsidRDefault="00F61C11" w:rsidP="00F61C11">
            <w:pPr>
              <w:autoSpaceDE w:val="0"/>
              <w:autoSpaceDN w:val="0"/>
              <w:jc w:val="center"/>
            </w:pPr>
            <w:r w:rsidRPr="00DE7958">
              <w:t xml:space="preserve">1.63 </w:t>
            </w:r>
          </w:p>
        </w:tc>
        <w:tc>
          <w:tcPr>
            <w:tcW w:w="639" w:type="dxa"/>
            <w:tcBorders>
              <w:top w:val="nil"/>
              <w:left w:val="single" w:sz="4" w:space="0" w:color="008000"/>
              <w:bottom w:val="nil"/>
              <w:right w:val="single" w:sz="4" w:space="0" w:color="008000"/>
            </w:tcBorders>
            <w:shd w:val="clear" w:color="auto" w:fill="CCFFCC"/>
          </w:tcPr>
          <w:p w:rsidR="00F61C11" w:rsidRPr="00DE7958" w:rsidRDefault="00F61C11" w:rsidP="00F61C11">
            <w:pPr>
              <w:autoSpaceDE w:val="0"/>
              <w:autoSpaceDN w:val="0"/>
              <w:jc w:val="center"/>
            </w:pPr>
            <w:r w:rsidRPr="00DE7958">
              <w:t xml:space="preserve">1.76 </w:t>
            </w:r>
          </w:p>
        </w:tc>
        <w:tc>
          <w:tcPr>
            <w:tcW w:w="685" w:type="dxa"/>
            <w:tcBorders>
              <w:left w:val="single" w:sz="4" w:space="0" w:color="008000"/>
              <w:right w:val="single" w:sz="4" w:space="0" w:color="008000"/>
            </w:tcBorders>
            <w:shd w:val="clear" w:color="auto" w:fill="CCFFCC"/>
          </w:tcPr>
          <w:p w:rsidR="00F61C11" w:rsidRPr="00DE7958" w:rsidRDefault="00F61C11" w:rsidP="00F61C11">
            <w:pPr>
              <w:autoSpaceDE w:val="0"/>
              <w:autoSpaceDN w:val="0"/>
              <w:jc w:val="center"/>
            </w:pPr>
            <w:r w:rsidRPr="00DE7958">
              <w:t xml:space="preserve">1.79 </w:t>
            </w:r>
          </w:p>
        </w:tc>
        <w:tc>
          <w:tcPr>
            <w:tcW w:w="690" w:type="dxa"/>
            <w:tcBorders>
              <w:top w:val="nil"/>
              <w:left w:val="single" w:sz="4" w:space="0" w:color="008000"/>
              <w:bottom w:val="nil"/>
              <w:right w:val="single" w:sz="4" w:space="0" w:color="008000"/>
            </w:tcBorders>
            <w:shd w:val="clear" w:color="auto" w:fill="CCFFCC"/>
          </w:tcPr>
          <w:p w:rsidR="00F61C11" w:rsidRPr="00DE7958" w:rsidRDefault="00F61C11" w:rsidP="00F61C11">
            <w:pPr>
              <w:autoSpaceDE w:val="0"/>
              <w:autoSpaceDN w:val="0"/>
              <w:jc w:val="center"/>
            </w:pPr>
            <w:r w:rsidRPr="00DE7958">
              <w:t xml:space="preserve">1.74 </w:t>
            </w:r>
          </w:p>
        </w:tc>
        <w:tc>
          <w:tcPr>
            <w:tcW w:w="862" w:type="dxa"/>
            <w:tcBorders>
              <w:top w:val="nil"/>
              <w:left w:val="single" w:sz="4" w:space="0" w:color="008000"/>
              <w:bottom w:val="nil"/>
              <w:right w:val="single" w:sz="4" w:space="0" w:color="008000"/>
            </w:tcBorders>
            <w:shd w:val="clear" w:color="auto" w:fill="CCFFCC"/>
          </w:tcPr>
          <w:p w:rsidR="00F61C11" w:rsidRPr="00DE7958" w:rsidRDefault="00F61C11" w:rsidP="00F61C11">
            <w:pPr>
              <w:autoSpaceDE w:val="0"/>
              <w:autoSpaceDN w:val="0"/>
              <w:jc w:val="center"/>
            </w:pPr>
            <w:r w:rsidRPr="00DE7958">
              <w:t xml:space="preserve">2.23 </w:t>
            </w:r>
          </w:p>
        </w:tc>
        <w:tc>
          <w:tcPr>
            <w:tcW w:w="810" w:type="dxa"/>
            <w:tcBorders>
              <w:top w:val="nil"/>
              <w:left w:val="single" w:sz="4" w:space="0" w:color="008000"/>
              <w:bottom w:val="nil"/>
              <w:right w:val="single" w:sz="4" w:space="0" w:color="008000"/>
            </w:tcBorders>
            <w:shd w:val="clear" w:color="auto" w:fill="CCFFCC"/>
          </w:tcPr>
          <w:p w:rsidR="00F61C11" w:rsidRPr="00DE7958" w:rsidRDefault="00F61C11" w:rsidP="00F61C11">
            <w:pPr>
              <w:autoSpaceDE w:val="0"/>
              <w:autoSpaceDN w:val="0"/>
              <w:jc w:val="center"/>
            </w:pPr>
            <w:r w:rsidRPr="00DE7958">
              <w:t xml:space="preserve">2.02 </w:t>
            </w:r>
          </w:p>
        </w:tc>
        <w:tc>
          <w:tcPr>
            <w:tcW w:w="576" w:type="dxa"/>
            <w:tcBorders>
              <w:top w:val="nil"/>
              <w:left w:val="single" w:sz="4" w:space="0" w:color="008000"/>
              <w:bottom w:val="nil"/>
              <w:right w:val="single" w:sz="4" w:space="0" w:color="008000"/>
            </w:tcBorders>
            <w:shd w:val="clear" w:color="auto" w:fill="CCFFCC"/>
          </w:tcPr>
          <w:p w:rsidR="00F61C11" w:rsidRPr="00DE7958" w:rsidRDefault="00F61C11" w:rsidP="00F61C11">
            <w:pPr>
              <w:autoSpaceDE w:val="0"/>
              <w:autoSpaceDN w:val="0"/>
              <w:jc w:val="center"/>
            </w:pPr>
            <w:r w:rsidRPr="00DE7958">
              <w:t xml:space="preserve">2.14 </w:t>
            </w:r>
          </w:p>
        </w:tc>
        <w:tc>
          <w:tcPr>
            <w:tcW w:w="663" w:type="dxa"/>
            <w:tcBorders>
              <w:left w:val="single" w:sz="4" w:space="0" w:color="008000"/>
            </w:tcBorders>
            <w:shd w:val="clear" w:color="auto" w:fill="CCFFCC"/>
          </w:tcPr>
          <w:p w:rsidR="00F61C11" w:rsidRPr="00DE7958" w:rsidRDefault="00F61C11" w:rsidP="00F61C11">
            <w:pPr>
              <w:autoSpaceDE w:val="0"/>
              <w:autoSpaceDN w:val="0"/>
              <w:jc w:val="center"/>
            </w:pPr>
            <w:r w:rsidRPr="00DE7958">
              <w:t xml:space="preserve">3.26 </w:t>
            </w:r>
          </w:p>
        </w:tc>
      </w:tr>
      <w:tr w:rsidR="00F61C11" w:rsidRPr="00DE7958" w:rsidTr="00F61C11">
        <w:trPr>
          <w:trHeight w:val="319"/>
          <w:jc w:val="center"/>
        </w:trPr>
        <w:tc>
          <w:tcPr>
            <w:tcW w:w="729" w:type="dxa"/>
            <w:tcBorders>
              <w:top w:val="nil"/>
              <w:left w:val="nil"/>
              <w:bottom w:val="nil"/>
              <w:right w:val="single" w:sz="4" w:space="0" w:color="008000"/>
            </w:tcBorders>
            <w:vAlign w:val="center"/>
          </w:tcPr>
          <w:p w:rsidR="00F61C11" w:rsidRPr="00DE7958" w:rsidRDefault="00F61C11" w:rsidP="00F61C11">
            <w:pPr>
              <w:jc w:val="center"/>
              <w:rPr>
                <w:szCs w:val="21"/>
              </w:rPr>
            </w:pPr>
            <w:r w:rsidRPr="00DE7958">
              <w:rPr>
                <w:szCs w:val="21"/>
              </w:rPr>
              <w:t>September</w:t>
            </w:r>
          </w:p>
        </w:tc>
        <w:tc>
          <w:tcPr>
            <w:tcW w:w="517" w:type="dxa"/>
            <w:tcBorders>
              <w:top w:val="nil"/>
              <w:left w:val="single" w:sz="4" w:space="0" w:color="008000"/>
              <w:bottom w:val="nil"/>
              <w:right w:val="single" w:sz="4" w:space="0" w:color="008000"/>
            </w:tcBorders>
          </w:tcPr>
          <w:p w:rsidR="00F61C11" w:rsidRPr="00DE7958" w:rsidRDefault="00F61C11" w:rsidP="00F61C11">
            <w:pPr>
              <w:autoSpaceDE w:val="0"/>
              <w:autoSpaceDN w:val="0"/>
              <w:jc w:val="center"/>
            </w:pPr>
            <w:r w:rsidRPr="00DE7958">
              <w:t xml:space="preserve">0.18 </w:t>
            </w:r>
          </w:p>
        </w:tc>
        <w:tc>
          <w:tcPr>
            <w:tcW w:w="687" w:type="dxa"/>
            <w:tcBorders>
              <w:top w:val="nil"/>
              <w:left w:val="single" w:sz="4" w:space="0" w:color="008000"/>
              <w:bottom w:val="nil"/>
              <w:right w:val="single" w:sz="4" w:space="0" w:color="008000"/>
            </w:tcBorders>
          </w:tcPr>
          <w:p w:rsidR="00F61C11" w:rsidRPr="00DE7958" w:rsidRDefault="00F61C11" w:rsidP="00F61C11">
            <w:pPr>
              <w:autoSpaceDE w:val="0"/>
              <w:autoSpaceDN w:val="0"/>
              <w:jc w:val="center"/>
            </w:pPr>
            <w:r w:rsidRPr="00DE7958">
              <w:t xml:space="preserve">0.69 </w:t>
            </w:r>
          </w:p>
        </w:tc>
        <w:tc>
          <w:tcPr>
            <w:tcW w:w="854" w:type="dxa"/>
            <w:tcBorders>
              <w:top w:val="nil"/>
              <w:left w:val="single" w:sz="4" w:space="0" w:color="008000"/>
              <w:bottom w:val="nil"/>
              <w:right w:val="single" w:sz="4" w:space="0" w:color="008000"/>
            </w:tcBorders>
          </w:tcPr>
          <w:p w:rsidR="00F61C11" w:rsidRPr="00DE7958" w:rsidRDefault="00F61C11" w:rsidP="00F61C11">
            <w:pPr>
              <w:autoSpaceDE w:val="0"/>
              <w:autoSpaceDN w:val="0"/>
              <w:jc w:val="center"/>
            </w:pPr>
            <w:r w:rsidRPr="00DE7958">
              <w:t xml:space="preserve">1.36 </w:t>
            </w:r>
          </w:p>
        </w:tc>
        <w:tc>
          <w:tcPr>
            <w:tcW w:w="810" w:type="dxa"/>
            <w:tcBorders>
              <w:top w:val="nil"/>
              <w:left w:val="single" w:sz="4" w:space="0" w:color="008000"/>
              <w:bottom w:val="nil"/>
              <w:right w:val="single" w:sz="4" w:space="0" w:color="008000"/>
            </w:tcBorders>
          </w:tcPr>
          <w:p w:rsidR="00F61C11" w:rsidRPr="00DE7958" w:rsidRDefault="00F61C11" w:rsidP="00F61C11">
            <w:pPr>
              <w:autoSpaceDE w:val="0"/>
              <w:autoSpaceDN w:val="0"/>
              <w:jc w:val="center"/>
            </w:pPr>
            <w:r w:rsidRPr="00DE7958">
              <w:t xml:space="preserve">1.60 </w:t>
            </w:r>
          </w:p>
        </w:tc>
        <w:tc>
          <w:tcPr>
            <w:tcW w:w="639" w:type="dxa"/>
            <w:tcBorders>
              <w:top w:val="nil"/>
              <w:left w:val="single" w:sz="4" w:space="0" w:color="008000"/>
              <w:bottom w:val="nil"/>
              <w:right w:val="single" w:sz="4" w:space="0" w:color="008000"/>
            </w:tcBorders>
          </w:tcPr>
          <w:p w:rsidR="00F61C11" w:rsidRPr="00DE7958" w:rsidRDefault="00F61C11" w:rsidP="00F61C11">
            <w:pPr>
              <w:autoSpaceDE w:val="0"/>
              <w:autoSpaceDN w:val="0"/>
              <w:jc w:val="center"/>
            </w:pPr>
            <w:r w:rsidRPr="00DE7958">
              <w:t xml:space="preserve">1.76 </w:t>
            </w:r>
          </w:p>
        </w:tc>
        <w:tc>
          <w:tcPr>
            <w:tcW w:w="685" w:type="dxa"/>
            <w:tcBorders>
              <w:left w:val="single" w:sz="4" w:space="0" w:color="008000"/>
              <w:right w:val="single" w:sz="4" w:space="0" w:color="008000"/>
            </w:tcBorders>
          </w:tcPr>
          <w:p w:rsidR="00F61C11" w:rsidRPr="00DE7958" w:rsidRDefault="00F61C11" w:rsidP="00F61C11">
            <w:pPr>
              <w:autoSpaceDE w:val="0"/>
              <w:autoSpaceDN w:val="0"/>
              <w:jc w:val="center"/>
            </w:pPr>
            <w:r w:rsidRPr="00DE7958">
              <w:t xml:space="preserve">1.81 </w:t>
            </w:r>
          </w:p>
        </w:tc>
        <w:tc>
          <w:tcPr>
            <w:tcW w:w="690" w:type="dxa"/>
            <w:tcBorders>
              <w:top w:val="nil"/>
              <w:left w:val="single" w:sz="4" w:space="0" w:color="008000"/>
              <w:bottom w:val="nil"/>
              <w:right w:val="single" w:sz="4" w:space="0" w:color="008000"/>
            </w:tcBorders>
          </w:tcPr>
          <w:p w:rsidR="00F61C11" w:rsidRPr="00DE7958" w:rsidRDefault="00F61C11" w:rsidP="00F61C11">
            <w:pPr>
              <w:autoSpaceDE w:val="0"/>
              <w:autoSpaceDN w:val="0"/>
              <w:jc w:val="center"/>
            </w:pPr>
            <w:r w:rsidRPr="00DE7958">
              <w:t xml:space="preserve">1.78 </w:t>
            </w:r>
          </w:p>
        </w:tc>
        <w:tc>
          <w:tcPr>
            <w:tcW w:w="862" w:type="dxa"/>
            <w:tcBorders>
              <w:top w:val="nil"/>
              <w:left w:val="single" w:sz="4" w:space="0" w:color="008000"/>
              <w:bottom w:val="nil"/>
              <w:right w:val="single" w:sz="4" w:space="0" w:color="008000"/>
            </w:tcBorders>
          </w:tcPr>
          <w:p w:rsidR="00F61C11" w:rsidRPr="00DE7958" w:rsidRDefault="00F61C11" w:rsidP="00F61C11">
            <w:pPr>
              <w:autoSpaceDE w:val="0"/>
              <w:autoSpaceDN w:val="0"/>
              <w:jc w:val="center"/>
            </w:pPr>
            <w:r w:rsidRPr="00DE7958">
              <w:t xml:space="preserve">2.11 </w:t>
            </w:r>
          </w:p>
        </w:tc>
        <w:tc>
          <w:tcPr>
            <w:tcW w:w="810" w:type="dxa"/>
            <w:tcBorders>
              <w:top w:val="nil"/>
              <w:left w:val="single" w:sz="4" w:space="0" w:color="008000"/>
              <w:bottom w:val="nil"/>
              <w:right w:val="single" w:sz="4" w:space="0" w:color="008000"/>
            </w:tcBorders>
          </w:tcPr>
          <w:p w:rsidR="00F61C11" w:rsidRPr="00DE7958" w:rsidRDefault="00F61C11" w:rsidP="00F61C11">
            <w:pPr>
              <w:autoSpaceDE w:val="0"/>
              <w:autoSpaceDN w:val="0"/>
              <w:jc w:val="center"/>
            </w:pPr>
            <w:r w:rsidRPr="00DE7958">
              <w:t xml:space="preserve">1.83 </w:t>
            </w:r>
          </w:p>
        </w:tc>
        <w:tc>
          <w:tcPr>
            <w:tcW w:w="576" w:type="dxa"/>
            <w:tcBorders>
              <w:top w:val="nil"/>
              <w:left w:val="single" w:sz="4" w:space="0" w:color="008000"/>
              <w:bottom w:val="nil"/>
              <w:right w:val="single" w:sz="4" w:space="0" w:color="008000"/>
            </w:tcBorders>
          </w:tcPr>
          <w:p w:rsidR="00F61C11" w:rsidRPr="00DE7958" w:rsidRDefault="00F61C11" w:rsidP="00F61C11">
            <w:pPr>
              <w:autoSpaceDE w:val="0"/>
              <w:autoSpaceDN w:val="0"/>
              <w:jc w:val="center"/>
            </w:pPr>
            <w:r w:rsidRPr="00DE7958">
              <w:t xml:space="preserve">2.03 </w:t>
            </w:r>
          </w:p>
        </w:tc>
        <w:tc>
          <w:tcPr>
            <w:tcW w:w="663" w:type="dxa"/>
            <w:tcBorders>
              <w:left w:val="single" w:sz="4" w:space="0" w:color="008000"/>
            </w:tcBorders>
          </w:tcPr>
          <w:p w:rsidR="00F61C11" w:rsidRPr="00DE7958" w:rsidRDefault="00F61C11" w:rsidP="00F61C11">
            <w:pPr>
              <w:autoSpaceDE w:val="0"/>
              <w:autoSpaceDN w:val="0"/>
              <w:jc w:val="center"/>
            </w:pPr>
            <w:r w:rsidRPr="00DE7958">
              <w:t xml:space="preserve">3.41 </w:t>
            </w:r>
          </w:p>
        </w:tc>
      </w:tr>
      <w:tr w:rsidR="00F61C11" w:rsidRPr="00DE7958" w:rsidTr="00F61C11">
        <w:trPr>
          <w:trHeight w:val="319"/>
          <w:jc w:val="center"/>
        </w:trPr>
        <w:tc>
          <w:tcPr>
            <w:tcW w:w="729" w:type="dxa"/>
            <w:tcBorders>
              <w:top w:val="nil"/>
              <w:left w:val="nil"/>
              <w:bottom w:val="nil"/>
              <w:right w:val="single" w:sz="4" w:space="0" w:color="008000"/>
            </w:tcBorders>
            <w:shd w:val="clear" w:color="auto" w:fill="CCFFCC"/>
            <w:vAlign w:val="center"/>
          </w:tcPr>
          <w:p w:rsidR="00F61C11" w:rsidRPr="00DE7958" w:rsidRDefault="00F61C11" w:rsidP="00F61C11">
            <w:pPr>
              <w:jc w:val="center"/>
              <w:rPr>
                <w:szCs w:val="21"/>
              </w:rPr>
            </w:pPr>
            <w:r w:rsidRPr="00DE7958">
              <w:rPr>
                <w:szCs w:val="21"/>
              </w:rPr>
              <w:t>October</w:t>
            </w:r>
          </w:p>
        </w:tc>
        <w:tc>
          <w:tcPr>
            <w:tcW w:w="517" w:type="dxa"/>
            <w:tcBorders>
              <w:top w:val="nil"/>
              <w:left w:val="single" w:sz="4" w:space="0" w:color="008000"/>
              <w:bottom w:val="nil"/>
              <w:right w:val="single" w:sz="4" w:space="0" w:color="008000"/>
            </w:tcBorders>
            <w:shd w:val="clear" w:color="auto" w:fill="CCFFCC"/>
            <w:vAlign w:val="bottom"/>
          </w:tcPr>
          <w:p w:rsidR="00F61C11" w:rsidRPr="00DE7958" w:rsidRDefault="00F61C11" w:rsidP="00F61C11">
            <w:pPr>
              <w:autoSpaceDE w:val="0"/>
              <w:autoSpaceDN w:val="0"/>
              <w:jc w:val="center"/>
            </w:pPr>
            <w:r w:rsidRPr="00DE7958">
              <w:t>0.18</w:t>
            </w:r>
          </w:p>
        </w:tc>
        <w:tc>
          <w:tcPr>
            <w:tcW w:w="687" w:type="dxa"/>
            <w:tcBorders>
              <w:top w:val="nil"/>
              <w:left w:val="single" w:sz="4" w:space="0" w:color="008000"/>
              <w:bottom w:val="nil"/>
              <w:right w:val="single" w:sz="4" w:space="0" w:color="008000"/>
            </w:tcBorders>
            <w:shd w:val="clear" w:color="auto" w:fill="CCFFCC"/>
            <w:vAlign w:val="bottom"/>
          </w:tcPr>
          <w:p w:rsidR="00F61C11" w:rsidRPr="00DE7958" w:rsidRDefault="00F61C11" w:rsidP="00F61C11">
            <w:pPr>
              <w:autoSpaceDE w:val="0"/>
              <w:autoSpaceDN w:val="0"/>
              <w:jc w:val="center"/>
            </w:pPr>
            <w:r w:rsidRPr="00DE7958">
              <w:t>0.74</w:t>
            </w:r>
          </w:p>
        </w:tc>
        <w:tc>
          <w:tcPr>
            <w:tcW w:w="854" w:type="dxa"/>
            <w:tcBorders>
              <w:top w:val="nil"/>
              <w:left w:val="single" w:sz="4" w:space="0" w:color="008000"/>
              <w:bottom w:val="nil"/>
              <w:right w:val="single" w:sz="4" w:space="0" w:color="008000"/>
            </w:tcBorders>
            <w:shd w:val="clear" w:color="auto" w:fill="CCFFCC"/>
            <w:vAlign w:val="center"/>
          </w:tcPr>
          <w:p w:rsidR="00F61C11" w:rsidRPr="00DE7958" w:rsidRDefault="00F61C11" w:rsidP="00F61C11">
            <w:pPr>
              <w:autoSpaceDE w:val="0"/>
              <w:autoSpaceDN w:val="0"/>
              <w:jc w:val="center"/>
            </w:pPr>
            <w:r w:rsidRPr="00DE7958">
              <w:t>1.11</w:t>
            </w:r>
          </w:p>
        </w:tc>
        <w:tc>
          <w:tcPr>
            <w:tcW w:w="810" w:type="dxa"/>
            <w:tcBorders>
              <w:top w:val="nil"/>
              <w:left w:val="single" w:sz="4" w:space="0" w:color="008000"/>
              <w:bottom w:val="nil"/>
              <w:right w:val="single" w:sz="4" w:space="0" w:color="008000"/>
            </w:tcBorders>
            <w:shd w:val="clear" w:color="auto" w:fill="CCFFCC"/>
            <w:vAlign w:val="center"/>
          </w:tcPr>
          <w:p w:rsidR="00F61C11" w:rsidRPr="00DE7958" w:rsidRDefault="00F61C11" w:rsidP="00F61C11">
            <w:pPr>
              <w:autoSpaceDE w:val="0"/>
              <w:autoSpaceDN w:val="0"/>
              <w:jc w:val="center"/>
            </w:pPr>
            <w:r w:rsidRPr="00DE7958">
              <w:t>1.51</w:t>
            </w:r>
          </w:p>
        </w:tc>
        <w:tc>
          <w:tcPr>
            <w:tcW w:w="639" w:type="dxa"/>
            <w:tcBorders>
              <w:top w:val="nil"/>
              <w:left w:val="single" w:sz="4" w:space="0" w:color="008000"/>
              <w:bottom w:val="nil"/>
              <w:right w:val="single" w:sz="4" w:space="0" w:color="008000"/>
            </w:tcBorders>
            <w:shd w:val="clear" w:color="auto" w:fill="CCFFCC"/>
            <w:vAlign w:val="center"/>
          </w:tcPr>
          <w:p w:rsidR="00F61C11" w:rsidRPr="00DE7958" w:rsidRDefault="00F61C11" w:rsidP="00F61C11">
            <w:pPr>
              <w:autoSpaceDE w:val="0"/>
              <w:autoSpaceDN w:val="0"/>
              <w:jc w:val="center"/>
            </w:pPr>
            <w:r w:rsidRPr="00DE7958">
              <w:t>1.66</w:t>
            </w:r>
          </w:p>
        </w:tc>
        <w:tc>
          <w:tcPr>
            <w:tcW w:w="685" w:type="dxa"/>
            <w:tcBorders>
              <w:left w:val="single" w:sz="4" w:space="0" w:color="008000"/>
              <w:right w:val="single" w:sz="4" w:space="0" w:color="008000"/>
            </w:tcBorders>
            <w:shd w:val="clear" w:color="auto" w:fill="CCFFCC"/>
            <w:vAlign w:val="bottom"/>
          </w:tcPr>
          <w:p w:rsidR="00F61C11" w:rsidRPr="00DE7958" w:rsidRDefault="00F61C11" w:rsidP="00F61C11">
            <w:pPr>
              <w:autoSpaceDE w:val="0"/>
              <w:autoSpaceDN w:val="0"/>
              <w:jc w:val="center"/>
            </w:pPr>
            <w:r w:rsidRPr="00DE7958">
              <w:t>1.73</w:t>
            </w:r>
          </w:p>
        </w:tc>
        <w:tc>
          <w:tcPr>
            <w:tcW w:w="690" w:type="dxa"/>
            <w:tcBorders>
              <w:top w:val="nil"/>
              <w:left w:val="single" w:sz="4" w:space="0" w:color="008000"/>
              <w:bottom w:val="nil"/>
              <w:right w:val="single" w:sz="4" w:space="0" w:color="008000"/>
            </w:tcBorders>
            <w:shd w:val="clear" w:color="auto" w:fill="CCFFCC"/>
            <w:vAlign w:val="bottom"/>
          </w:tcPr>
          <w:p w:rsidR="00F61C11" w:rsidRPr="00DE7958" w:rsidRDefault="00F61C11" w:rsidP="00F61C11">
            <w:pPr>
              <w:autoSpaceDE w:val="0"/>
              <w:autoSpaceDN w:val="0"/>
              <w:jc w:val="center"/>
            </w:pPr>
            <w:r w:rsidRPr="00DE7958">
              <w:t xml:space="preserve">1.72 </w:t>
            </w:r>
          </w:p>
        </w:tc>
        <w:tc>
          <w:tcPr>
            <w:tcW w:w="862" w:type="dxa"/>
            <w:tcBorders>
              <w:top w:val="nil"/>
              <w:left w:val="single" w:sz="4" w:space="0" w:color="008000"/>
              <w:bottom w:val="nil"/>
              <w:right w:val="single" w:sz="4" w:space="0" w:color="008000"/>
            </w:tcBorders>
            <w:shd w:val="clear" w:color="auto" w:fill="CCFFCC"/>
            <w:vAlign w:val="bottom"/>
          </w:tcPr>
          <w:p w:rsidR="00F61C11" w:rsidRPr="00DE7958" w:rsidRDefault="00F61C11" w:rsidP="00F61C11">
            <w:pPr>
              <w:autoSpaceDE w:val="0"/>
              <w:autoSpaceDN w:val="0"/>
              <w:jc w:val="center"/>
            </w:pPr>
            <w:r w:rsidRPr="00DE7958">
              <w:t xml:space="preserve">2.26 </w:t>
            </w:r>
          </w:p>
        </w:tc>
        <w:tc>
          <w:tcPr>
            <w:tcW w:w="810" w:type="dxa"/>
            <w:tcBorders>
              <w:top w:val="nil"/>
              <w:left w:val="single" w:sz="4" w:space="0" w:color="008000"/>
              <w:bottom w:val="nil"/>
              <w:right w:val="single" w:sz="4" w:space="0" w:color="008000"/>
            </w:tcBorders>
            <w:shd w:val="clear" w:color="auto" w:fill="CCFFCC"/>
            <w:vAlign w:val="bottom"/>
          </w:tcPr>
          <w:p w:rsidR="00F61C11" w:rsidRPr="00DE7958" w:rsidRDefault="00F61C11" w:rsidP="00F61C11">
            <w:pPr>
              <w:autoSpaceDE w:val="0"/>
              <w:autoSpaceDN w:val="0"/>
              <w:jc w:val="center"/>
            </w:pPr>
            <w:r w:rsidRPr="00DE7958">
              <w:t xml:space="preserve">1.93 </w:t>
            </w:r>
          </w:p>
        </w:tc>
        <w:tc>
          <w:tcPr>
            <w:tcW w:w="576" w:type="dxa"/>
            <w:tcBorders>
              <w:top w:val="nil"/>
              <w:left w:val="single" w:sz="4" w:space="0" w:color="008000"/>
              <w:bottom w:val="nil"/>
              <w:right w:val="single" w:sz="4" w:space="0" w:color="008000"/>
            </w:tcBorders>
            <w:shd w:val="clear" w:color="auto" w:fill="CCFFCC"/>
            <w:vAlign w:val="bottom"/>
          </w:tcPr>
          <w:p w:rsidR="00F61C11" w:rsidRPr="00DE7958" w:rsidRDefault="00F61C11" w:rsidP="00F61C11">
            <w:pPr>
              <w:autoSpaceDE w:val="0"/>
              <w:autoSpaceDN w:val="0"/>
              <w:jc w:val="center"/>
            </w:pPr>
            <w:r w:rsidRPr="00DE7958">
              <w:t xml:space="preserve">2.16 </w:t>
            </w:r>
          </w:p>
        </w:tc>
        <w:tc>
          <w:tcPr>
            <w:tcW w:w="663" w:type="dxa"/>
            <w:tcBorders>
              <w:left w:val="single" w:sz="4" w:space="0" w:color="008000"/>
            </w:tcBorders>
            <w:shd w:val="clear" w:color="auto" w:fill="CCFFCC"/>
            <w:vAlign w:val="bottom"/>
          </w:tcPr>
          <w:p w:rsidR="00F61C11" w:rsidRPr="00DE7958" w:rsidRDefault="00F61C11" w:rsidP="00F61C11">
            <w:pPr>
              <w:autoSpaceDE w:val="0"/>
              <w:autoSpaceDN w:val="0"/>
              <w:jc w:val="center"/>
            </w:pPr>
            <w:r w:rsidRPr="00DE7958">
              <w:t xml:space="preserve">3.31 </w:t>
            </w:r>
          </w:p>
        </w:tc>
      </w:tr>
      <w:tr w:rsidR="00F61C11" w:rsidRPr="00DE7958" w:rsidTr="00F61C11">
        <w:trPr>
          <w:trHeight w:val="319"/>
          <w:jc w:val="center"/>
        </w:trPr>
        <w:tc>
          <w:tcPr>
            <w:tcW w:w="729" w:type="dxa"/>
            <w:tcBorders>
              <w:top w:val="nil"/>
              <w:left w:val="nil"/>
              <w:bottom w:val="nil"/>
              <w:right w:val="single" w:sz="4" w:space="0" w:color="008000"/>
            </w:tcBorders>
            <w:vAlign w:val="center"/>
          </w:tcPr>
          <w:p w:rsidR="00F61C11" w:rsidRPr="00DE7958" w:rsidRDefault="00F61C11" w:rsidP="00F61C11">
            <w:pPr>
              <w:jc w:val="center"/>
              <w:rPr>
                <w:szCs w:val="21"/>
              </w:rPr>
            </w:pPr>
            <w:r w:rsidRPr="00DE7958">
              <w:rPr>
                <w:szCs w:val="21"/>
              </w:rPr>
              <w:t>November</w:t>
            </w:r>
          </w:p>
        </w:tc>
        <w:tc>
          <w:tcPr>
            <w:tcW w:w="517" w:type="dxa"/>
            <w:tcBorders>
              <w:top w:val="nil"/>
              <w:left w:val="single" w:sz="4" w:space="0" w:color="008000"/>
              <w:bottom w:val="nil"/>
              <w:right w:val="single" w:sz="4" w:space="0" w:color="008000"/>
            </w:tcBorders>
            <w:vAlign w:val="center"/>
          </w:tcPr>
          <w:p w:rsidR="00F61C11" w:rsidRPr="00DE7958" w:rsidRDefault="00F61C11" w:rsidP="00F61C11">
            <w:pPr>
              <w:autoSpaceDE w:val="0"/>
              <w:autoSpaceDN w:val="0"/>
              <w:jc w:val="center"/>
            </w:pPr>
            <w:r w:rsidRPr="00DE7958">
              <w:t>0.17</w:t>
            </w:r>
          </w:p>
        </w:tc>
        <w:tc>
          <w:tcPr>
            <w:tcW w:w="687" w:type="dxa"/>
            <w:tcBorders>
              <w:top w:val="nil"/>
              <w:left w:val="single" w:sz="4" w:space="0" w:color="008000"/>
              <w:bottom w:val="nil"/>
              <w:right w:val="single" w:sz="4" w:space="0" w:color="008000"/>
            </w:tcBorders>
            <w:vAlign w:val="center"/>
          </w:tcPr>
          <w:p w:rsidR="00F61C11" w:rsidRPr="00DE7958" w:rsidRDefault="00F61C11" w:rsidP="00F61C11">
            <w:pPr>
              <w:autoSpaceDE w:val="0"/>
              <w:autoSpaceDN w:val="0"/>
              <w:jc w:val="center"/>
            </w:pPr>
            <w:r w:rsidRPr="00DE7958">
              <w:t>0.76</w:t>
            </w:r>
          </w:p>
        </w:tc>
        <w:tc>
          <w:tcPr>
            <w:tcW w:w="854" w:type="dxa"/>
            <w:tcBorders>
              <w:top w:val="nil"/>
              <w:left w:val="single" w:sz="4" w:space="0" w:color="008000"/>
              <w:bottom w:val="nil"/>
              <w:right w:val="single" w:sz="4" w:space="0" w:color="008000"/>
            </w:tcBorders>
            <w:vAlign w:val="center"/>
          </w:tcPr>
          <w:p w:rsidR="00F61C11" w:rsidRPr="00DE7958" w:rsidRDefault="00F61C11" w:rsidP="00F61C11">
            <w:pPr>
              <w:autoSpaceDE w:val="0"/>
              <w:autoSpaceDN w:val="0"/>
              <w:jc w:val="center"/>
            </w:pPr>
            <w:r w:rsidRPr="00DE7958">
              <w:t>1.25</w:t>
            </w:r>
          </w:p>
        </w:tc>
        <w:tc>
          <w:tcPr>
            <w:tcW w:w="810" w:type="dxa"/>
            <w:tcBorders>
              <w:top w:val="nil"/>
              <w:left w:val="single" w:sz="4" w:space="0" w:color="008000"/>
              <w:bottom w:val="nil"/>
              <w:right w:val="single" w:sz="4" w:space="0" w:color="008000"/>
            </w:tcBorders>
            <w:vAlign w:val="center"/>
          </w:tcPr>
          <w:p w:rsidR="00F61C11" w:rsidRPr="00DE7958" w:rsidRDefault="00F61C11" w:rsidP="00F61C11">
            <w:pPr>
              <w:autoSpaceDE w:val="0"/>
              <w:autoSpaceDN w:val="0"/>
              <w:jc w:val="center"/>
            </w:pPr>
            <w:r w:rsidRPr="00DE7958">
              <w:t>1.51</w:t>
            </w:r>
          </w:p>
        </w:tc>
        <w:tc>
          <w:tcPr>
            <w:tcW w:w="639" w:type="dxa"/>
            <w:tcBorders>
              <w:top w:val="nil"/>
              <w:left w:val="single" w:sz="4" w:space="0" w:color="008000"/>
              <w:bottom w:val="nil"/>
              <w:right w:val="single" w:sz="4" w:space="0" w:color="008000"/>
            </w:tcBorders>
            <w:vAlign w:val="center"/>
          </w:tcPr>
          <w:p w:rsidR="00F61C11" w:rsidRPr="00DE7958" w:rsidRDefault="00F61C11" w:rsidP="00F61C11">
            <w:pPr>
              <w:autoSpaceDE w:val="0"/>
              <w:autoSpaceDN w:val="0"/>
              <w:jc w:val="center"/>
            </w:pPr>
            <w:r w:rsidRPr="00DE7958">
              <w:t>1.76</w:t>
            </w:r>
          </w:p>
        </w:tc>
        <w:tc>
          <w:tcPr>
            <w:tcW w:w="685" w:type="dxa"/>
            <w:tcBorders>
              <w:left w:val="single" w:sz="4" w:space="0" w:color="008000"/>
              <w:right w:val="single" w:sz="4" w:space="0" w:color="008000"/>
            </w:tcBorders>
            <w:vAlign w:val="center"/>
          </w:tcPr>
          <w:p w:rsidR="00F61C11" w:rsidRPr="00DE7958" w:rsidRDefault="00F61C11" w:rsidP="00F61C11">
            <w:pPr>
              <w:autoSpaceDE w:val="0"/>
              <w:autoSpaceDN w:val="0"/>
              <w:jc w:val="center"/>
            </w:pPr>
            <w:r w:rsidRPr="00DE7958">
              <w:t>1.91</w:t>
            </w:r>
          </w:p>
        </w:tc>
        <w:tc>
          <w:tcPr>
            <w:tcW w:w="690" w:type="dxa"/>
            <w:tcBorders>
              <w:top w:val="nil"/>
              <w:left w:val="single" w:sz="4" w:space="0" w:color="008000"/>
              <w:bottom w:val="nil"/>
              <w:right w:val="single" w:sz="4" w:space="0" w:color="008000"/>
            </w:tcBorders>
            <w:vAlign w:val="center"/>
          </w:tcPr>
          <w:p w:rsidR="00F61C11" w:rsidRPr="00DE7958" w:rsidRDefault="00F61C11" w:rsidP="00F61C11">
            <w:pPr>
              <w:autoSpaceDE w:val="0"/>
              <w:autoSpaceDN w:val="0"/>
              <w:jc w:val="center"/>
            </w:pPr>
            <w:r w:rsidRPr="00DE7958">
              <w:t xml:space="preserve">1.75 </w:t>
            </w:r>
          </w:p>
        </w:tc>
        <w:tc>
          <w:tcPr>
            <w:tcW w:w="862" w:type="dxa"/>
            <w:tcBorders>
              <w:top w:val="nil"/>
              <w:left w:val="single" w:sz="4" w:space="0" w:color="008000"/>
              <w:bottom w:val="nil"/>
              <w:right w:val="single" w:sz="4" w:space="0" w:color="008000"/>
            </w:tcBorders>
            <w:vAlign w:val="center"/>
          </w:tcPr>
          <w:p w:rsidR="00F61C11" w:rsidRPr="00DE7958" w:rsidRDefault="00F61C11" w:rsidP="00F61C11">
            <w:pPr>
              <w:autoSpaceDE w:val="0"/>
              <w:autoSpaceDN w:val="0"/>
              <w:jc w:val="center"/>
            </w:pPr>
            <w:r w:rsidRPr="00DE7958">
              <w:t xml:space="preserve">2.24 </w:t>
            </w:r>
          </w:p>
        </w:tc>
        <w:tc>
          <w:tcPr>
            <w:tcW w:w="810" w:type="dxa"/>
            <w:tcBorders>
              <w:top w:val="nil"/>
              <w:left w:val="single" w:sz="4" w:space="0" w:color="008000"/>
              <w:bottom w:val="nil"/>
              <w:right w:val="single" w:sz="4" w:space="0" w:color="008000"/>
            </w:tcBorders>
            <w:vAlign w:val="center"/>
          </w:tcPr>
          <w:p w:rsidR="00F61C11" w:rsidRPr="00DE7958" w:rsidRDefault="00F61C11" w:rsidP="00F61C11">
            <w:pPr>
              <w:autoSpaceDE w:val="0"/>
              <w:autoSpaceDN w:val="0"/>
              <w:jc w:val="center"/>
            </w:pPr>
            <w:r w:rsidRPr="00DE7958">
              <w:t xml:space="preserve">2.31 </w:t>
            </w:r>
          </w:p>
        </w:tc>
        <w:tc>
          <w:tcPr>
            <w:tcW w:w="576" w:type="dxa"/>
            <w:tcBorders>
              <w:top w:val="nil"/>
              <w:left w:val="single" w:sz="4" w:space="0" w:color="008000"/>
              <w:bottom w:val="nil"/>
              <w:right w:val="single" w:sz="4" w:space="0" w:color="008000"/>
            </w:tcBorders>
            <w:vAlign w:val="center"/>
          </w:tcPr>
          <w:p w:rsidR="00F61C11" w:rsidRPr="00DE7958" w:rsidRDefault="00F61C11" w:rsidP="00F61C11">
            <w:pPr>
              <w:autoSpaceDE w:val="0"/>
              <w:autoSpaceDN w:val="0"/>
              <w:jc w:val="center"/>
            </w:pPr>
            <w:r w:rsidRPr="00DE7958">
              <w:t xml:space="preserve">2.40 </w:t>
            </w:r>
          </w:p>
        </w:tc>
        <w:tc>
          <w:tcPr>
            <w:tcW w:w="663" w:type="dxa"/>
            <w:tcBorders>
              <w:left w:val="single" w:sz="4" w:space="0" w:color="008000"/>
            </w:tcBorders>
            <w:vAlign w:val="center"/>
          </w:tcPr>
          <w:p w:rsidR="00F61C11" w:rsidRPr="00DE7958" w:rsidRDefault="00F61C11" w:rsidP="00F61C11">
            <w:pPr>
              <w:autoSpaceDE w:val="0"/>
              <w:autoSpaceDN w:val="0"/>
              <w:jc w:val="center"/>
            </w:pPr>
            <w:r w:rsidRPr="00DE7958">
              <w:t xml:space="preserve">3.63 </w:t>
            </w:r>
          </w:p>
        </w:tc>
      </w:tr>
      <w:tr w:rsidR="00F61C11" w:rsidRPr="00DE7958" w:rsidTr="00F61C11">
        <w:trPr>
          <w:trHeight w:val="319"/>
          <w:jc w:val="center"/>
        </w:trPr>
        <w:tc>
          <w:tcPr>
            <w:tcW w:w="729" w:type="dxa"/>
            <w:tcBorders>
              <w:top w:val="nil"/>
              <w:left w:val="nil"/>
              <w:right w:val="single" w:sz="4" w:space="0" w:color="008000"/>
            </w:tcBorders>
            <w:shd w:val="clear" w:color="auto" w:fill="CCFFCC"/>
            <w:vAlign w:val="center"/>
          </w:tcPr>
          <w:p w:rsidR="00F61C11" w:rsidRPr="00DE7958" w:rsidRDefault="00F61C11" w:rsidP="00F61C11">
            <w:pPr>
              <w:jc w:val="center"/>
              <w:rPr>
                <w:szCs w:val="21"/>
              </w:rPr>
            </w:pPr>
            <w:r w:rsidRPr="00DE7958">
              <w:rPr>
                <w:szCs w:val="21"/>
              </w:rPr>
              <w:t>December</w:t>
            </w:r>
          </w:p>
        </w:tc>
        <w:tc>
          <w:tcPr>
            <w:tcW w:w="517" w:type="dxa"/>
            <w:tcBorders>
              <w:top w:val="nil"/>
              <w:left w:val="single" w:sz="4" w:space="0" w:color="008000"/>
              <w:right w:val="single" w:sz="4" w:space="0" w:color="008000"/>
            </w:tcBorders>
            <w:shd w:val="clear" w:color="auto" w:fill="CCFFCC"/>
            <w:vAlign w:val="center"/>
          </w:tcPr>
          <w:p w:rsidR="00F61C11" w:rsidRPr="00DE7958" w:rsidRDefault="00F61C11" w:rsidP="00F61C11">
            <w:pPr>
              <w:autoSpaceDE w:val="0"/>
              <w:autoSpaceDN w:val="0"/>
              <w:jc w:val="center"/>
            </w:pPr>
            <w:r w:rsidRPr="00DE7958">
              <w:t>0.14</w:t>
            </w:r>
          </w:p>
        </w:tc>
        <w:tc>
          <w:tcPr>
            <w:tcW w:w="687" w:type="dxa"/>
            <w:tcBorders>
              <w:top w:val="nil"/>
              <w:left w:val="single" w:sz="4" w:space="0" w:color="008000"/>
              <w:right w:val="single" w:sz="4" w:space="0" w:color="008000"/>
            </w:tcBorders>
            <w:shd w:val="clear" w:color="auto" w:fill="CCFFCC"/>
            <w:vAlign w:val="center"/>
          </w:tcPr>
          <w:p w:rsidR="00F61C11" w:rsidRPr="00DE7958" w:rsidRDefault="00F61C11" w:rsidP="00F61C11">
            <w:pPr>
              <w:autoSpaceDE w:val="0"/>
              <w:autoSpaceDN w:val="0"/>
              <w:jc w:val="center"/>
            </w:pPr>
            <w:r w:rsidRPr="00DE7958">
              <w:t>0.88</w:t>
            </w:r>
          </w:p>
        </w:tc>
        <w:tc>
          <w:tcPr>
            <w:tcW w:w="854" w:type="dxa"/>
            <w:tcBorders>
              <w:top w:val="nil"/>
              <w:left w:val="single" w:sz="4" w:space="0" w:color="008000"/>
              <w:right w:val="single" w:sz="4" w:space="0" w:color="008000"/>
            </w:tcBorders>
            <w:shd w:val="clear" w:color="auto" w:fill="CCFFCC"/>
            <w:vAlign w:val="center"/>
          </w:tcPr>
          <w:p w:rsidR="00F61C11" w:rsidRPr="00DE7958" w:rsidRDefault="00F61C11" w:rsidP="00F61C11">
            <w:pPr>
              <w:autoSpaceDE w:val="0"/>
              <w:autoSpaceDN w:val="0"/>
              <w:jc w:val="center"/>
            </w:pPr>
            <w:r w:rsidRPr="00DE7958">
              <w:t>1.50</w:t>
            </w:r>
          </w:p>
        </w:tc>
        <w:tc>
          <w:tcPr>
            <w:tcW w:w="810" w:type="dxa"/>
            <w:tcBorders>
              <w:top w:val="nil"/>
              <w:left w:val="single" w:sz="4" w:space="0" w:color="008000"/>
              <w:right w:val="single" w:sz="4" w:space="0" w:color="008000"/>
            </w:tcBorders>
            <w:shd w:val="clear" w:color="auto" w:fill="CCFFCC"/>
            <w:vAlign w:val="center"/>
          </w:tcPr>
          <w:p w:rsidR="00F61C11" w:rsidRPr="00DE7958" w:rsidRDefault="00F61C11" w:rsidP="00F61C11">
            <w:pPr>
              <w:autoSpaceDE w:val="0"/>
              <w:autoSpaceDN w:val="0"/>
              <w:jc w:val="center"/>
            </w:pPr>
            <w:r w:rsidRPr="00DE7958">
              <w:t>1.80</w:t>
            </w:r>
          </w:p>
        </w:tc>
        <w:tc>
          <w:tcPr>
            <w:tcW w:w="639" w:type="dxa"/>
            <w:tcBorders>
              <w:top w:val="nil"/>
              <w:left w:val="single" w:sz="4" w:space="0" w:color="008000"/>
              <w:right w:val="single" w:sz="4" w:space="0" w:color="008000"/>
            </w:tcBorders>
            <w:shd w:val="clear" w:color="auto" w:fill="CCFFCC"/>
            <w:vAlign w:val="center"/>
          </w:tcPr>
          <w:p w:rsidR="00F61C11" w:rsidRPr="00DE7958" w:rsidRDefault="00F61C11" w:rsidP="00F61C11">
            <w:pPr>
              <w:autoSpaceDE w:val="0"/>
              <w:autoSpaceDN w:val="0"/>
              <w:jc w:val="center"/>
            </w:pPr>
            <w:r w:rsidRPr="00DE7958">
              <w:t>1.79</w:t>
            </w:r>
          </w:p>
        </w:tc>
        <w:tc>
          <w:tcPr>
            <w:tcW w:w="685" w:type="dxa"/>
            <w:tcBorders>
              <w:left w:val="single" w:sz="4" w:space="0" w:color="008000"/>
              <w:right w:val="single" w:sz="4" w:space="0" w:color="008000"/>
            </w:tcBorders>
            <w:shd w:val="clear" w:color="auto" w:fill="CCFFCC"/>
            <w:vAlign w:val="center"/>
          </w:tcPr>
          <w:p w:rsidR="00F61C11" w:rsidRPr="00DE7958" w:rsidRDefault="00F61C11" w:rsidP="00F61C11">
            <w:pPr>
              <w:autoSpaceDE w:val="0"/>
              <w:autoSpaceDN w:val="0"/>
              <w:jc w:val="center"/>
            </w:pPr>
            <w:r w:rsidRPr="00DE7958">
              <w:t>1.95</w:t>
            </w:r>
          </w:p>
        </w:tc>
        <w:tc>
          <w:tcPr>
            <w:tcW w:w="690" w:type="dxa"/>
            <w:tcBorders>
              <w:top w:val="nil"/>
              <w:left w:val="single" w:sz="4" w:space="0" w:color="008000"/>
              <w:right w:val="single" w:sz="4" w:space="0" w:color="008000"/>
            </w:tcBorders>
            <w:shd w:val="clear" w:color="auto" w:fill="CCFFCC"/>
            <w:vAlign w:val="center"/>
          </w:tcPr>
          <w:p w:rsidR="00F61C11" w:rsidRPr="00DE7958" w:rsidRDefault="00F61C11" w:rsidP="00F61C11">
            <w:pPr>
              <w:autoSpaceDE w:val="0"/>
              <w:autoSpaceDN w:val="0"/>
              <w:jc w:val="center"/>
            </w:pPr>
            <w:r w:rsidRPr="00DE7958">
              <w:t xml:space="preserve">1.89 </w:t>
            </w:r>
          </w:p>
        </w:tc>
        <w:tc>
          <w:tcPr>
            <w:tcW w:w="862" w:type="dxa"/>
            <w:tcBorders>
              <w:top w:val="nil"/>
              <w:left w:val="single" w:sz="4" w:space="0" w:color="008000"/>
              <w:right w:val="single" w:sz="4" w:space="0" w:color="008000"/>
            </w:tcBorders>
            <w:shd w:val="clear" w:color="auto" w:fill="CCFFCC"/>
            <w:vAlign w:val="center"/>
          </w:tcPr>
          <w:p w:rsidR="00F61C11" w:rsidRPr="00DE7958" w:rsidRDefault="00F61C11" w:rsidP="00F61C11">
            <w:pPr>
              <w:autoSpaceDE w:val="0"/>
              <w:autoSpaceDN w:val="0"/>
              <w:jc w:val="center"/>
            </w:pPr>
            <w:r w:rsidRPr="00DE7958">
              <w:t xml:space="preserve">2.26 </w:t>
            </w:r>
          </w:p>
        </w:tc>
        <w:tc>
          <w:tcPr>
            <w:tcW w:w="810" w:type="dxa"/>
            <w:tcBorders>
              <w:top w:val="nil"/>
              <w:left w:val="single" w:sz="4" w:space="0" w:color="008000"/>
              <w:right w:val="single" w:sz="4" w:space="0" w:color="008000"/>
            </w:tcBorders>
            <w:shd w:val="clear" w:color="auto" w:fill="CCFFCC"/>
            <w:vAlign w:val="center"/>
          </w:tcPr>
          <w:p w:rsidR="00F61C11" w:rsidRPr="00DE7958" w:rsidRDefault="00F61C11" w:rsidP="00F61C11">
            <w:pPr>
              <w:autoSpaceDE w:val="0"/>
              <w:autoSpaceDN w:val="0"/>
              <w:jc w:val="center"/>
            </w:pPr>
            <w:r w:rsidRPr="00DE7958">
              <w:t xml:space="preserve">2.61 </w:t>
            </w:r>
          </w:p>
        </w:tc>
        <w:tc>
          <w:tcPr>
            <w:tcW w:w="576" w:type="dxa"/>
            <w:tcBorders>
              <w:top w:val="nil"/>
              <w:left w:val="single" w:sz="4" w:space="0" w:color="008000"/>
              <w:right w:val="single" w:sz="4" w:space="0" w:color="008000"/>
            </w:tcBorders>
            <w:shd w:val="clear" w:color="auto" w:fill="CCFFCC"/>
            <w:vAlign w:val="center"/>
          </w:tcPr>
          <w:p w:rsidR="00F61C11" w:rsidRPr="00DE7958" w:rsidRDefault="00F61C11" w:rsidP="00F61C11">
            <w:pPr>
              <w:autoSpaceDE w:val="0"/>
              <w:autoSpaceDN w:val="0"/>
              <w:jc w:val="center"/>
            </w:pPr>
            <w:r w:rsidRPr="00DE7958">
              <w:t xml:space="preserve">2.46 </w:t>
            </w:r>
          </w:p>
        </w:tc>
        <w:tc>
          <w:tcPr>
            <w:tcW w:w="663" w:type="dxa"/>
            <w:tcBorders>
              <w:left w:val="single" w:sz="4" w:space="0" w:color="008000"/>
            </w:tcBorders>
            <w:shd w:val="clear" w:color="auto" w:fill="CCFFCC"/>
            <w:vAlign w:val="center"/>
          </w:tcPr>
          <w:p w:rsidR="00F61C11" w:rsidRPr="00DE7958" w:rsidRDefault="00F61C11" w:rsidP="00F61C11">
            <w:pPr>
              <w:autoSpaceDE w:val="0"/>
              <w:autoSpaceDN w:val="0"/>
              <w:jc w:val="center"/>
            </w:pPr>
            <w:r w:rsidRPr="00DE7958">
              <w:t xml:space="preserve">3.69 </w:t>
            </w:r>
          </w:p>
        </w:tc>
      </w:tr>
    </w:tbl>
    <w:p w:rsidR="00F61C11" w:rsidRPr="00DE7958" w:rsidRDefault="00F61C11" w:rsidP="00F61C11">
      <w:pPr>
        <w:rPr>
          <w:rFonts w:eastAsia="楷体_GB2312"/>
          <w:szCs w:val="21"/>
        </w:rPr>
      </w:pPr>
      <w:r w:rsidRPr="00DE7958">
        <w:rPr>
          <w:rFonts w:eastAsia="楷体_GB2312"/>
          <w:szCs w:val="21"/>
        </w:rPr>
        <w:t>Source: The People’s Bank of China.</w:t>
      </w:r>
    </w:p>
    <w:p w:rsidR="00F61C11" w:rsidRPr="00DE7958" w:rsidRDefault="00F61C11" w:rsidP="00F61C11">
      <w:pPr>
        <w:rPr>
          <w:rFonts w:eastAsia="仿宋_GB2312"/>
          <w:sz w:val="24"/>
        </w:rPr>
      </w:pPr>
    </w:p>
    <w:p w:rsidR="00F61C11" w:rsidRPr="00DE7958" w:rsidRDefault="00F61C11" w:rsidP="00F61C11">
      <w:pPr>
        <w:pStyle w:val="20"/>
        <w:keepNext w:val="0"/>
        <w:spacing w:line="400" w:lineRule="exact"/>
        <w:ind w:firstLineChars="0" w:firstLine="0"/>
        <w:jc w:val="left"/>
        <w:rPr>
          <w:rFonts w:ascii="Times New Roman" w:eastAsia="黑体" w:hAnsi="Times New Roman"/>
          <w:bCs w:val="0"/>
        </w:rPr>
      </w:pPr>
      <w:bookmarkStart w:id="49" w:name="_Toc411351813"/>
      <w:bookmarkStart w:id="50" w:name="_Toc423005888"/>
      <w:bookmarkStart w:id="51" w:name="_Toc464655677"/>
      <w:bookmarkStart w:id="52" w:name="_Toc472330063"/>
      <w:bookmarkStart w:id="53" w:name="_Toc477878079"/>
      <w:r w:rsidRPr="00DE7958">
        <w:rPr>
          <w:rFonts w:ascii="Times New Roman" w:eastAsia="黑体" w:hAnsi="Times New Roman"/>
          <w:bCs w:val="0"/>
        </w:rPr>
        <w:t>VI. RMB exchange-rate</w:t>
      </w:r>
      <w:bookmarkEnd w:id="49"/>
      <w:bookmarkEnd w:id="50"/>
      <w:r w:rsidRPr="00DE7958">
        <w:rPr>
          <w:rFonts w:ascii="Times New Roman" w:eastAsia="宋体" w:hAnsi="Times New Roman"/>
          <w:bCs w:val="0"/>
        </w:rPr>
        <w:t xml:space="preserve"> flexibility was enhanced in both directions</w:t>
      </w:r>
      <w:bookmarkEnd w:id="51"/>
      <w:bookmarkEnd w:id="52"/>
      <w:bookmarkEnd w:id="53"/>
    </w:p>
    <w:p w:rsidR="00F61C11" w:rsidRPr="00DE7958" w:rsidRDefault="00F61C11" w:rsidP="00F61C11">
      <w:pPr>
        <w:rPr>
          <w:rFonts w:eastAsia="仿宋_GB2312"/>
          <w:sz w:val="24"/>
        </w:rPr>
      </w:pPr>
      <w:bookmarkStart w:id="54" w:name="_Toc411351814"/>
      <w:r w:rsidRPr="00DE7958">
        <w:rPr>
          <w:rFonts w:eastAsia="仿宋_GB2312"/>
          <w:sz w:val="24"/>
        </w:rPr>
        <w:t xml:space="preserve">In 2016, the US dollar generally strengthened, and most of the major currencies depreciated against the US dollar, while the RMB exchange rate also depreciated slightly against the US dollar. In February 2016, the PBC defined the new central parity mechanism for the RMB exchange rate against the US dollar, which was based on the closing rate of the previous trading day while taking into account the movements in the exchange </w:t>
      </w:r>
      <w:r w:rsidR="008930FE">
        <w:rPr>
          <w:rFonts w:eastAsia="仿宋_GB2312"/>
          <w:sz w:val="24"/>
        </w:rPr>
        <w:t>rates of a basket of currencies</w:t>
      </w:r>
      <w:r w:rsidR="008930FE">
        <w:rPr>
          <w:rFonts w:eastAsia="仿宋_GB2312" w:hint="eastAsia"/>
          <w:sz w:val="24"/>
        </w:rPr>
        <w:t>. T</w:t>
      </w:r>
      <w:r w:rsidRPr="00DE7958">
        <w:rPr>
          <w:rFonts w:eastAsia="仿宋_GB2312"/>
          <w:sz w:val="24"/>
        </w:rPr>
        <w:t xml:space="preserve">he exchange- rate </w:t>
      </w:r>
      <w:r w:rsidRPr="00DE7958">
        <w:rPr>
          <w:rFonts w:eastAsia="仿宋_GB2312"/>
          <w:sz w:val="24"/>
        </w:rPr>
        <w:lastRenderedPageBreak/>
        <w:t xml:space="preserve">mechanism </w:t>
      </w:r>
      <w:r w:rsidR="008930FE">
        <w:rPr>
          <w:rFonts w:eastAsia="仿宋_GB2312" w:hint="eastAsia"/>
          <w:sz w:val="24"/>
        </w:rPr>
        <w:t xml:space="preserve">became </w:t>
      </w:r>
      <w:r w:rsidRPr="00DE7958">
        <w:rPr>
          <w:rFonts w:eastAsia="仿宋_GB2312"/>
          <w:sz w:val="24"/>
        </w:rPr>
        <w:t xml:space="preserve">more rule-based, transparent, and market-based. The flexibility of the RMB exchange rate against the US dollar was further strengthened, exhibiting </w:t>
      </w:r>
      <w:r w:rsidR="001D5E53">
        <w:rPr>
          <w:rFonts w:eastAsia="仿宋_GB2312" w:hint="eastAsia"/>
          <w:sz w:val="24"/>
        </w:rPr>
        <w:t xml:space="preserve">larger </w:t>
      </w:r>
      <w:r w:rsidRPr="00DE7958">
        <w:rPr>
          <w:rFonts w:eastAsia="仿宋_GB2312"/>
          <w:sz w:val="24"/>
        </w:rPr>
        <w:t>two-way fluctuations. Exchange-rate expectations remained generally well anchored. At the end of 2016, the CFETS RMB exchange-rate index closed at 94.83, down by 6.05 percent from the beginning of the year; the RMB exchange-rate index based on the Bank for International Settlements (BIS) basket and the SDR basket closed at 96.24 and 95.50 respectively, depreciating by 5.38 percent and 3.38 percent respectively from the beginning of the year. According to calculations by the BIS, the NEER and REER of the RMB depreciated by 5.85 percent and 5.69 percent respectively in 2016. From the RMB exchange-rate regime reform in July 2005 to December 2016, the NEER and REER of the RMB appreciated by 37.34 percent and 47.14 percent respectively. At the end of 2016, the central parity of the RMB against the US dollar was 6.9370, a depreciation of 4434 basis points, or 6.39 percent, from the end of 2015. From the reform of the RMB exchange-rate regime in 2005 to the end of 2016, the RMB gained 19.31 percent against the US dollar.</w:t>
      </w:r>
    </w:p>
    <w:p w:rsidR="00F61C11" w:rsidRPr="00DE7958" w:rsidRDefault="00F61C11" w:rsidP="00F61C11">
      <w:pPr>
        <w:rPr>
          <w:rFonts w:eastAsia="仿宋_GB2312"/>
          <w:sz w:val="24"/>
        </w:rPr>
      </w:pPr>
    </w:p>
    <w:p w:rsidR="00F61C11" w:rsidRPr="00DE7958" w:rsidRDefault="00F61C11" w:rsidP="00F61C11">
      <w:pPr>
        <w:pStyle w:val="20"/>
        <w:ind w:firstLineChars="0" w:firstLine="0"/>
        <w:jc w:val="left"/>
        <w:rPr>
          <w:rFonts w:ascii="Times New Roman" w:eastAsia="宋体" w:hAnsi="Times New Roman"/>
          <w:bCs w:val="0"/>
        </w:rPr>
      </w:pPr>
      <w:bookmarkStart w:id="55" w:name="_Toc423005889"/>
      <w:bookmarkStart w:id="56" w:name="_Toc464655678"/>
      <w:bookmarkStart w:id="57" w:name="_Toc472330064"/>
      <w:bookmarkStart w:id="58" w:name="_Toc477878080"/>
      <w:r w:rsidRPr="00DE7958">
        <w:rPr>
          <w:rFonts w:ascii="Times New Roman" w:eastAsia="黑体" w:hAnsi="Times New Roman"/>
          <w:bCs w:val="0"/>
        </w:rPr>
        <w:t xml:space="preserve">VII. Cross-border RMB </w:t>
      </w:r>
      <w:bookmarkEnd w:id="54"/>
      <w:r w:rsidRPr="00DE7958">
        <w:rPr>
          <w:rFonts w:ascii="Times New Roman" w:eastAsia="黑体" w:hAnsi="Times New Roman"/>
          <w:bCs w:val="0"/>
        </w:rPr>
        <w:t xml:space="preserve">receipts and payments </w:t>
      </w:r>
      <w:r w:rsidRPr="00DE7958">
        <w:rPr>
          <w:rFonts w:ascii="Times New Roman" w:eastAsia="宋体" w:hAnsi="Times New Roman"/>
          <w:bCs w:val="0"/>
        </w:rPr>
        <w:t xml:space="preserve">fell </w:t>
      </w:r>
      <w:bookmarkEnd w:id="55"/>
      <w:bookmarkEnd w:id="56"/>
      <w:bookmarkEnd w:id="57"/>
      <w:r w:rsidRPr="00DE7958">
        <w:rPr>
          <w:rFonts w:ascii="Times New Roman" w:eastAsia="宋体" w:hAnsi="Times New Roman"/>
          <w:bCs w:val="0"/>
        </w:rPr>
        <w:t>on a year-on-year basis</w:t>
      </w:r>
      <w:bookmarkEnd w:id="58"/>
    </w:p>
    <w:p w:rsidR="00F61C11" w:rsidRPr="00DE7958" w:rsidRDefault="00F61C11" w:rsidP="00F61C11">
      <w:pPr>
        <w:rPr>
          <w:sz w:val="24"/>
        </w:rPr>
      </w:pPr>
      <w:r w:rsidRPr="00DE7958">
        <w:rPr>
          <w:rFonts w:eastAsia="仿宋_GB2312"/>
          <w:sz w:val="24"/>
        </w:rPr>
        <w:t>In 2016, cross-border receipts and payments in RMB totaled RMB 9.85 trillion, a decrease of 18.6 percent year on year. In particular, RMB receipts and payments registered RMB 3.79 trillion and RMB 6.06 trillion respectively, resulting in a net outflow of RMB 2.27 trillion and a receipt-to-payment ratio of 1:1.6. RMB cross-border receipts and payments under the current account posted RMB 5.23 trillion, down 27.7 percent year on year. In particular, settlements of trade in goods registered RMB 4.12 trillion, whereas settlements of trade in services and other items under the current account registered RMB 1.11 trillion. Cross-border RMB receipts and payments under the capital account totaled RMB 4.62 trillion, a decrease of 5.1 percent year on year.</w:t>
      </w:r>
    </w:p>
    <w:p w:rsidR="00E97A3B" w:rsidRPr="00DE7958" w:rsidRDefault="00E97A3B" w:rsidP="00F61C11">
      <w:pPr>
        <w:rPr>
          <w:rFonts w:eastAsia="仿宋_GB2312"/>
          <w:sz w:val="24"/>
        </w:rPr>
      </w:pPr>
    </w:p>
    <w:p w:rsidR="00F61C11" w:rsidRPr="00DE7958" w:rsidRDefault="00F61C11" w:rsidP="00F61C11">
      <w:pPr>
        <w:keepNext/>
        <w:rPr>
          <w:b/>
        </w:rPr>
      </w:pPr>
      <w:bookmarkStart w:id="59" w:name="_Toc477878119"/>
      <w:r w:rsidRPr="00DE7958">
        <w:rPr>
          <w:b/>
        </w:rPr>
        <w:lastRenderedPageBreak/>
        <w:t xml:space="preserve">Figure </w:t>
      </w:r>
      <w:r w:rsidR="004B712C" w:rsidRPr="00DE7958">
        <w:rPr>
          <w:b/>
        </w:rPr>
        <w:fldChar w:fldCharType="begin"/>
      </w:r>
      <w:r w:rsidRPr="00DE7958">
        <w:rPr>
          <w:b/>
        </w:rPr>
        <w:instrText xml:space="preserve"> SEQ Figure \* ARABIC </w:instrText>
      </w:r>
      <w:r w:rsidR="004B712C" w:rsidRPr="00DE7958">
        <w:rPr>
          <w:b/>
        </w:rPr>
        <w:fldChar w:fldCharType="separate"/>
      </w:r>
      <w:r w:rsidR="004B4BC6">
        <w:rPr>
          <w:b/>
          <w:noProof/>
        </w:rPr>
        <w:t>2</w:t>
      </w:r>
      <w:r w:rsidR="004B712C" w:rsidRPr="00DE7958">
        <w:rPr>
          <w:b/>
        </w:rPr>
        <w:fldChar w:fldCharType="end"/>
      </w:r>
      <w:r w:rsidRPr="00DE7958">
        <w:rPr>
          <w:b/>
        </w:rPr>
        <w:t xml:space="preserve"> Monthly RMB Payments and Receipts in the Current Account</w:t>
      </w:r>
      <w:bookmarkEnd w:id="59"/>
    </w:p>
    <w:p w:rsidR="00F61C11" w:rsidRPr="00DE7958" w:rsidRDefault="00F61C11" w:rsidP="00F61C11">
      <w:pPr>
        <w:spacing w:line="360" w:lineRule="auto"/>
        <w:rPr>
          <w:sz w:val="28"/>
          <w:szCs w:val="28"/>
        </w:rPr>
      </w:pPr>
      <w:r w:rsidRPr="00DE7958">
        <w:rPr>
          <w:noProof/>
        </w:rPr>
        <w:drawing>
          <wp:inline distT="0" distB="0" distL="0" distR="0">
            <wp:extent cx="4400551" cy="3771900"/>
            <wp:effectExtent l="0" t="0" r="0" b="0"/>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61C11" w:rsidRPr="00DE7958" w:rsidRDefault="00F61C11" w:rsidP="00F61C11">
      <w:pPr>
        <w:jc w:val="left"/>
        <w:rPr>
          <w:szCs w:val="21"/>
        </w:rPr>
      </w:pPr>
      <w:bookmarkStart w:id="60" w:name="_Toc411351845"/>
      <w:r w:rsidRPr="00DE7958">
        <w:rPr>
          <w:rFonts w:eastAsia="楷体_GB2312"/>
          <w:szCs w:val="21"/>
        </w:rPr>
        <w:t xml:space="preserve">Source: The People’s Bank of China. </w:t>
      </w:r>
      <w:bookmarkStart w:id="61" w:name="_Toc423005778"/>
      <w:bookmarkEnd w:id="60"/>
      <w:bookmarkEnd w:id="61"/>
    </w:p>
    <w:p w:rsidR="008631DF" w:rsidRPr="00F61C11" w:rsidRDefault="008631DF" w:rsidP="008631DF">
      <w:pPr>
        <w:rPr>
          <w:b/>
          <w:kern w:val="44"/>
          <w:sz w:val="36"/>
          <w:szCs w:val="44"/>
        </w:rPr>
      </w:pPr>
    </w:p>
    <w:p w:rsidR="005B3300" w:rsidRDefault="005B3300" w:rsidP="005B3300">
      <w:pPr>
        <w:pStyle w:val="10"/>
        <w:spacing w:before="624" w:after="312"/>
        <w:rPr>
          <w:color w:val="000000" w:themeColor="text1"/>
        </w:rPr>
      </w:pPr>
      <w:bookmarkStart w:id="62" w:name="_Toc467687030"/>
      <w:bookmarkStart w:id="63" w:name="_Toc477878081"/>
      <w:bookmarkEnd w:id="4"/>
      <w:r>
        <w:rPr>
          <w:b/>
          <w:color w:val="000000" w:themeColor="text1"/>
        </w:rPr>
        <w:t xml:space="preserve">Part </w:t>
      </w:r>
      <w:r w:rsidR="00145DF1">
        <w:rPr>
          <w:rFonts w:hint="eastAsia"/>
          <w:b/>
          <w:color w:val="000000" w:themeColor="text1"/>
        </w:rPr>
        <w:t xml:space="preserve">2 </w:t>
      </w:r>
      <w:r>
        <w:rPr>
          <w:b/>
          <w:color w:val="000000" w:themeColor="text1"/>
        </w:rPr>
        <w:t>Monetary Policy Operations</w:t>
      </w:r>
      <w:bookmarkEnd w:id="62"/>
      <w:bookmarkEnd w:id="63"/>
    </w:p>
    <w:p w:rsidR="005B3300" w:rsidRDefault="005B3300" w:rsidP="005B3300">
      <w:pPr>
        <w:rPr>
          <w:color w:val="000000" w:themeColor="text1"/>
          <w:sz w:val="24"/>
        </w:rPr>
      </w:pPr>
      <w:r>
        <w:rPr>
          <w:rFonts w:eastAsiaTheme="minorEastAsia" w:hint="eastAsia"/>
          <w:color w:val="000000" w:themeColor="text1"/>
          <w:sz w:val="24"/>
        </w:rPr>
        <w:t>In 2016,</w:t>
      </w:r>
      <w:r>
        <w:rPr>
          <w:color w:val="000000" w:themeColor="text1"/>
          <w:sz w:val="24"/>
        </w:rPr>
        <w:t xml:space="preserve"> the domestic and overseas economic and financial situations remained</w:t>
      </w:r>
      <w:r>
        <w:rPr>
          <w:rFonts w:eastAsiaTheme="minorEastAsia" w:hint="eastAsia"/>
          <w:color w:val="000000" w:themeColor="text1"/>
          <w:sz w:val="24"/>
        </w:rPr>
        <w:t xml:space="preserve"> complex</w:t>
      </w:r>
      <w:r>
        <w:rPr>
          <w:color w:val="000000" w:themeColor="text1"/>
          <w:sz w:val="24"/>
        </w:rPr>
        <w:t xml:space="preserve">. There were positive changes in the </w:t>
      </w:r>
      <w:r>
        <w:rPr>
          <w:rFonts w:eastAsiaTheme="minorEastAsia" w:hint="eastAsia"/>
          <w:color w:val="000000" w:themeColor="text1"/>
          <w:sz w:val="24"/>
        </w:rPr>
        <w:t xml:space="preserve">performance of </w:t>
      </w:r>
      <w:r>
        <w:rPr>
          <w:rFonts w:eastAsiaTheme="minorEastAsia"/>
          <w:color w:val="000000" w:themeColor="text1"/>
          <w:sz w:val="24"/>
        </w:rPr>
        <w:t>the Chinese</w:t>
      </w:r>
      <w:r>
        <w:rPr>
          <w:rFonts w:eastAsiaTheme="minorEastAsia" w:hint="eastAsia"/>
          <w:color w:val="000000" w:themeColor="text1"/>
          <w:sz w:val="24"/>
        </w:rPr>
        <w:t xml:space="preserve"> </w:t>
      </w:r>
      <w:r>
        <w:rPr>
          <w:color w:val="000000" w:themeColor="text1"/>
          <w:sz w:val="24"/>
        </w:rPr>
        <w:t xml:space="preserve">economy, </w:t>
      </w:r>
      <w:r>
        <w:rPr>
          <w:rFonts w:eastAsiaTheme="minorEastAsia" w:hint="eastAsia"/>
          <w:color w:val="000000" w:themeColor="text1"/>
          <w:sz w:val="24"/>
        </w:rPr>
        <w:t xml:space="preserve">but the </w:t>
      </w:r>
      <w:r>
        <w:rPr>
          <w:rFonts w:eastAsiaTheme="minorEastAsia"/>
          <w:color w:val="000000" w:themeColor="text1"/>
          <w:sz w:val="24"/>
        </w:rPr>
        <w:t>changes</w:t>
      </w:r>
      <w:r>
        <w:rPr>
          <w:rFonts w:eastAsiaTheme="minorEastAsia" w:hint="eastAsia"/>
          <w:color w:val="000000" w:themeColor="text1"/>
          <w:sz w:val="24"/>
        </w:rPr>
        <w:t xml:space="preserve"> were not solidly based. Some cities experienced large </w:t>
      </w:r>
      <w:r>
        <w:rPr>
          <w:rFonts w:eastAsiaTheme="minorEastAsia"/>
          <w:color w:val="000000" w:themeColor="text1"/>
          <w:sz w:val="24"/>
        </w:rPr>
        <w:t>increases</w:t>
      </w:r>
      <w:r>
        <w:rPr>
          <w:rFonts w:eastAsiaTheme="minorEastAsia" w:hint="eastAsia"/>
          <w:color w:val="000000" w:themeColor="text1"/>
          <w:sz w:val="24"/>
        </w:rPr>
        <w:t xml:space="preserve"> in housing prices and </w:t>
      </w:r>
      <w:r>
        <w:rPr>
          <w:rFonts w:eastAsiaTheme="minorEastAsia"/>
          <w:color w:val="000000" w:themeColor="text1"/>
          <w:sz w:val="24"/>
        </w:rPr>
        <w:t xml:space="preserve">growing </w:t>
      </w:r>
      <w:r>
        <w:rPr>
          <w:rFonts w:eastAsiaTheme="minorEastAsia" w:hint="eastAsia"/>
          <w:color w:val="000000" w:themeColor="text1"/>
          <w:sz w:val="24"/>
        </w:rPr>
        <w:t>inflation expectations</w:t>
      </w:r>
      <w:r>
        <w:rPr>
          <w:color w:val="000000" w:themeColor="text1"/>
          <w:sz w:val="24"/>
        </w:rPr>
        <w:t xml:space="preserve">. In accordance with the overall arrangements of the Central Committee of the Communist Party of China (CPC) and the State Council, the PBC </w:t>
      </w:r>
      <w:r>
        <w:rPr>
          <w:rFonts w:eastAsiaTheme="minorEastAsia" w:hint="eastAsia"/>
          <w:color w:val="000000" w:themeColor="text1"/>
          <w:sz w:val="24"/>
        </w:rPr>
        <w:t>took</w:t>
      </w:r>
      <w:r>
        <w:rPr>
          <w:color w:val="000000" w:themeColor="text1"/>
          <w:sz w:val="24"/>
        </w:rPr>
        <w:t xml:space="preserve"> initiatives to adapt to the new normal</w:t>
      </w:r>
      <w:r>
        <w:rPr>
          <w:rFonts w:eastAsiaTheme="minorEastAsia" w:hint="eastAsia"/>
          <w:color w:val="000000" w:themeColor="text1"/>
          <w:sz w:val="24"/>
        </w:rPr>
        <w:t xml:space="preserve"> and continued </w:t>
      </w:r>
      <w:r>
        <w:rPr>
          <w:rFonts w:eastAsiaTheme="minorEastAsia"/>
          <w:color w:val="000000" w:themeColor="text1"/>
          <w:sz w:val="24"/>
        </w:rPr>
        <w:t>its</w:t>
      </w:r>
      <w:r>
        <w:rPr>
          <w:rFonts w:eastAsiaTheme="minorEastAsia" w:hint="eastAsia"/>
          <w:color w:val="000000" w:themeColor="text1"/>
          <w:sz w:val="24"/>
        </w:rPr>
        <w:t xml:space="preserve"> approach of seeking progress while maintaining stability and </w:t>
      </w:r>
      <w:r>
        <w:rPr>
          <w:rFonts w:eastAsiaTheme="minorEastAsia"/>
          <w:color w:val="000000" w:themeColor="text1"/>
          <w:sz w:val="24"/>
        </w:rPr>
        <w:t>a</w:t>
      </w:r>
      <w:r>
        <w:rPr>
          <w:rFonts w:eastAsiaTheme="minorEastAsia" w:hint="eastAsia"/>
          <w:color w:val="000000" w:themeColor="text1"/>
          <w:sz w:val="24"/>
        </w:rPr>
        <w:t xml:space="preserve"> sound monetary policy. In view of the changes in the situation, the PBC</w:t>
      </w:r>
      <w:r>
        <w:rPr>
          <w:color w:val="000000" w:themeColor="text1"/>
          <w:sz w:val="24"/>
        </w:rPr>
        <w:t xml:space="preserve"> maintained both flexibility and appropriateness </w:t>
      </w:r>
      <w:r>
        <w:rPr>
          <w:rFonts w:eastAsiaTheme="minorEastAsia" w:hint="eastAsia"/>
          <w:color w:val="000000" w:themeColor="text1"/>
          <w:sz w:val="24"/>
        </w:rPr>
        <w:t xml:space="preserve">in </w:t>
      </w:r>
      <w:r>
        <w:rPr>
          <w:rFonts w:eastAsiaTheme="minorEastAsia"/>
          <w:color w:val="000000" w:themeColor="text1"/>
          <w:sz w:val="24"/>
        </w:rPr>
        <w:t>its</w:t>
      </w:r>
      <w:r>
        <w:rPr>
          <w:rFonts w:eastAsiaTheme="minorEastAsia" w:hint="eastAsia"/>
          <w:color w:val="000000" w:themeColor="text1"/>
          <w:sz w:val="24"/>
        </w:rPr>
        <w:t xml:space="preserve"> </w:t>
      </w:r>
      <w:r>
        <w:rPr>
          <w:color w:val="000000" w:themeColor="text1"/>
          <w:sz w:val="24"/>
        </w:rPr>
        <w:t>policy</w:t>
      </w:r>
      <w:r>
        <w:rPr>
          <w:rFonts w:eastAsiaTheme="minorEastAsia" w:hint="eastAsia"/>
          <w:color w:val="000000" w:themeColor="text1"/>
          <w:sz w:val="24"/>
        </w:rPr>
        <w:t xml:space="preserve">, focusing on </w:t>
      </w:r>
      <w:r>
        <w:rPr>
          <w:rFonts w:eastAsiaTheme="minorEastAsia"/>
          <w:color w:val="000000" w:themeColor="text1"/>
          <w:sz w:val="24"/>
        </w:rPr>
        <w:t xml:space="preserve">maintaining </w:t>
      </w:r>
      <w:r>
        <w:rPr>
          <w:rFonts w:eastAsiaTheme="minorEastAsia" w:hint="eastAsia"/>
          <w:color w:val="000000" w:themeColor="text1"/>
          <w:sz w:val="24"/>
        </w:rPr>
        <w:t xml:space="preserve">stable </w:t>
      </w:r>
      <w:r>
        <w:rPr>
          <w:color w:val="000000" w:themeColor="text1"/>
          <w:sz w:val="24"/>
        </w:rPr>
        <w:t>market expectations, and created favorable monetary and financial environments for supply-side structural reforms.</w:t>
      </w:r>
    </w:p>
    <w:p w:rsidR="005B3300" w:rsidRDefault="005B3300" w:rsidP="005B3300">
      <w:pPr>
        <w:pStyle w:val="20"/>
        <w:ind w:firstLineChars="0" w:firstLine="0"/>
        <w:rPr>
          <w:rFonts w:ascii="Times New Roman" w:hAnsi="Times New Roman"/>
          <w:color w:val="000000" w:themeColor="text1"/>
        </w:rPr>
      </w:pPr>
      <w:bookmarkStart w:id="64" w:name="_Toc464655680"/>
      <w:bookmarkStart w:id="65" w:name="_Toc467687031"/>
      <w:bookmarkStart w:id="66" w:name="_Toc477878082"/>
      <w:r>
        <w:rPr>
          <w:rFonts w:ascii="Times New Roman" w:hAnsi="Times New Roman"/>
          <w:color w:val="000000" w:themeColor="text1"/>
        </w:rPr>
        <w:t>I. Flexible open market operations</w:t>
      </w:r>
      <w:bookmarkEnd w:id="64"/>
      <w:bookmarkEnd w:id="65"/>
      <w:bookmarkEnd w:id="66"/>
    </w:p>
    <w:p w:rsidR="005B3300" w:rsidRDefault="005B3300" w:rsidP="005B3300">
      <w:pPr>
        <w:rPr>
          <w:rFonts w:eastAsiaTheme="minorEastAsia"/>
          <w:color w:val="000000" w:themeColor="text1"/>
          <w:sz w:val="24"/>
        </w:rPr>
      </w:pPr>
      <w:r>
        <w:rPr>
          <w:rFonts w:eastAsiaTheme="minorEastAsia" w:hint="eastAsia"/>
          <w:color w:val="000000" w:themeColor="text1"/>
          <w:sz w:val="24"/>
        </w:rPr>
        <w:t>In 2016, due to the effect</w:t>
      </w:r>
      <w:r>
        <w:rPr>
          <w:rFonts w:eastAsiaTheme="minorEastAsia"/>
          <w:color w:val="000000" w:themeColor="text1"/>
          <w:sz w:val="24"/>
        </w:rPr>
        <w:t>s</w:t>
      </w:r>
      <w:r>
        <w:rPr>
          <w:rFonts w:eastAsiaTheme="minorEastAsia" w:hint="eastAsia"/>
          <w:color w:val="000000" w:themeColor="text1"/>
          <w:sz w:val="24"/>
        </w:rPr>
        <w:t xml:space="preserve"> of the Federal Reserve rate hike and </w:t>
      </w:r>
      <w:r>
        <w:rPr>
          <w:rFonts w:eastAsiaTheme="minorEastAsia"/>
          <w:color w:val="000000" w:themeColor="text1"/>
          <w:sz w:val="24"/>
        </w:rPr>
        <w:t xml:space="preserve">the </w:t>
      </w:r>
      <w:r>
        <w:rPr>
          <w:rFonts w:eastAsiaTheme="minorEastAsia" w:hint="eastAsia"/>
          <w:color w:val="000000" w:themeColor="text1"/>
          <w:sz w:val="24"/>
        </w:rPr>
        <w:t>shrinking RMB equivalent of foreign</w:t>
      </w:r>
      <w:r>
        <w:rPr>
          <w:rFonts w:eastAsiaTheme="minorEastAsia"/>
          <w:color w:val="000000" w:themeColor="text1"/>
          <w:sz w:val="24"/>
        </w:rPr>
        <w:t>-</w:t>
      </w:r>
      <w:r>
        <w:rPr>
          <w:rFonts w:eastAsiaTheme="minorEastAsia" w:hint="eastAsia"/>
          <w:color w:val="000000" w:themeColor="text1"/>
          <w:sz w:val="24"/>
        </w:rPr>
        <w:t>exchange purchase</w:t>
      </w:r>
      <w:r>
        <w:rPr>
          <w:rFonts w:eastAsiaTheme="minorEastAsia"/>
          <w:color w:val="000000" w:themeColor="text1"/>
          <w:sz w:val="24"/>
        </w:rPr>
        <w:t>s</w:t>
      </w:r>
      <w:r>
        <w:rPr>
          <w:rFonts w:eastAsiaTheme="minorEastAsia" w:hint="eastAsia"/>
          <w:color w:val="000000" w:themeColor="text1"/>
          <w:sz w:val="24"/>
        </w:rPr>
        <w:t xml:space="preserve">, the volatility of liquidity supply and </w:t>
      </w:r>
      <w:r>
        <w:rPr>
          <w:rFonts w:eastAsiaTheme="minorEastAsia" w:hint="eastAsia"/>
          <w:color w:val="000000" w:themeColor="text1"/>
          <w:sz w:val="24"/>
        </w:rPr>
        <w:lastRenderedPageBreak/>
        <w:t xml:space="preserve">demand in the banking system increased moderately. Higher leveraging by some market institutions, </w:t>
      </w:r>
      <w:r>
        <w:rPr>
          <w:rFonts w:eastAsiaTheme="minorEastAsia"/>
          <w:color w:val="000000" w:themeColor="text1"/>
          <w:sz w:val="24"/>
        </w:rPr>
        <w:t xml:space="preserve">a </w:t>
      </w:r>
      <w:r>
        <w:rPr>
          <w:rFonts w:eastAsiaTheme="minorEastAsia" w:hint="eastAsia"/>
          <w:color w:val="000000" w:themeColor="text1"/>
          <w:sz w:val="24"/>
        </w:rPr>
        <w:t>large volume of local government bond issu</w:t>
      </w:r>
      <w:r>
        <w:rPr>
          <w:rFonts w:eastAsiaTheme="minorEastAsia"/>
          <w:color w:val="000000" w:themeColor="text1"/>
          <w:sz w:val="24"/>
        </w:rPr>
        <w:t>ances</w:t>
      </w:r>
      <w:r>
        <w:rPr>
          <w:rFonts w:eastAsiaTheme="minorEastAsia" w:hint="eastAsia"/>
          <w:color w:val="000000" w:themeColor="text1"/>
          <w:sz w:val="24"/>
        </w:rPr>
        <w:t>, value</w:t>
      </w:r>
      <w:r>
        <w:rPr>
          <w:rFonts w:eastAsiaTheme="minorEastAsia"/>
          <w:color w:val="000000" w:themeColor="text1"/>
          <w:sz w:val="24"/>
        </w:rPr>
        <w:t>-</w:t>
      </w:r>
      <w:r>
        <w:rPr>
          <w:rFonts w:eastAsiaTheme="minorEastAsia" w:hint="eastAsia"/>
          <w:color w:val="000000" w:themeColor="text1"/>
          <w:sz w:val="24"/>
        </w:rPr>
        <w:t>added tax</w:t>
      </w:r>
      <w:r>
        <w:rPr>
          <w:rFonts w:eastAsiaTheme="minorEastAsia"/>
          <w:color w:val="000000" w:themeColor="text1"/>
          <w:sz w:val="24"/>
        </w:rPr>
        <w:t>es</w:t>
      </w:r>
      <w:r>
        <w:rPr>
          <w:rFonts w:eastAsiaTheme="minorEastAsia" w:hint="eastAsia"/>
          <w:color w:val="000000" w:themeColor="text1"/>
          <w:sz w:val="24"/>
        </w:rPr>
        <w:t xml:space="preserve"> replacing </w:t>
      </w:r>
      <w:r>
        <w:rPr>
          <w:rFonts w:eastAsiaTheme="minorEastAsia"/>
          <w:color w:val="000000" w:themeColor="text1"/>
          <w:sz w:val="24"/>
        </w:rPr>
        <w:t xml:space="preserve">the </w:t>
      </w:r>
      <w:r>
        <w:rPr>
          <w:rFonts w:eastAsiaTheme="minorEastAsia" w:hint="eastAsia"/>
          <w:color w:val="000000" w:themeColor="text1"/>
          <w:sz w:val="24"/>
        </w:rPr>
        <w:t xml:space="preserve">business tax in the financial industry, and </w:t>
      </w:r>
      <w:r>
        <w:rPr>
          <w:rFonts w:eastAsiaTheme="minorEastAsia"/>
          <w:color w:val="000000" w:themeColor="text1"/>
          <w:sz w:val="24"/>
        </w:rPr>
        <w:t xml:space="preserve">the </w:t>
      </w:r>
      <w:r>
        <w:rPr>
          <w:rFonts w:eastAsiaTheme="minorEastAsia" w:hint="eastAsia"/>
          <w:color w:val="000000" w:themeColor="text1"/>
          <w:sz w:val="24"/>
        </w:rPr>
        <w:t xml:space="preserve">freezing of money in </w:t>
      </w:r>
      <w:r>
        <w:rPr>
          <w:rFonts w:eastAsiaTheme="minorEastAsia"/>
          <w:color w:val="000000" w:themeColor="text1"/>
          <w:sz w:val="24"/>
        </w:rPr>
        <w:t>convertible</w:t>
      </w:r>
      <w:r>
        <w:rPr>
          <w:rFonts w:eastAsiaTheme="minorEastAsia" w:hint="eastAsia"/>
          <w:color w:val="000000" w:themeColor="text1"/>
          <w:sz w:val="24"/>
        </w:rPr>
        <w:t xml:space="preserve"> bond issu</w:t>
      </w:r>
      <w:r>
        <w:rPr>
          <w:rFonts w:eastAsiaTheme="minorEastAsia"/>
          <w:color w:val="000000" w:themeColor="text1"/>
          <w:sz w:val="24"/>
        </w:rPr>
        <w:t>ances</w:t>
      </w:r>
      <w:r>
        <w:rPr>
          <w:rFonts w:eastAsiaTheme="minorEastAsia" w:hint="eastAsia"/>
          <w:color w:val="000000" w:themeColor="text1"/>
          <w:sz w:val="24"/>
        </w:rPr>
        <w:t xml:space="preserve"> in the </w:t>
      </w:r>
      <w:r>
        <w:rPr>
          <w:rFonts w:eastAsiaTheme="minorEastAsia"/>
          <w:color w:val="000000" w:themeColor="text1"/>
          <w:sz w:val="24"/>
        </w:rPr>
        <w:t>exchange</w:t>
      </w:r>
      <w:r>
        <w:rPr>
          <w:rFonts w:eastAsiaTheme="minorEastAsia" w:hint="eastAsia"/>
          <w:color w:val="000000" w:themeColor="text1"/>
          <w:sz w:val="24"/>
        </w:rPr>
        <w:t xml:space="preserve"> market exacerbated </w:t>
      </w:r>
      <w:r>
        <w:rPr>
          <w:rFonts w:eastAsiaTheme="minorEastAsia"/>
          <w:color w:val="000000" w:themeColor="text1"/>
          <w:sz w:val="24"/>
        </w:rPr>
        <w:t>uncertaint</w:t>
      </w:r>
      <w:r>
        <w:rPr>
          <w:rFonts w:eastAsiaTheme="minorEastAsia" w:hint="eastAsia"/>
          <w:color w:val="000000" w:themeColor="text1"/>
          <w:sz w:val="24"/>
        </w:rPr>
        <w:t xml:space="preserve">ies in the changes </w:t>
      </w:r>
      <w:r>
        <w:rPr>
          <w:rFonts w:eastAsiaTheme="minorEastAsia"/>
          <w:color w:val="000000" w:themeColor="text1"/>
          <w:sz w:val="24"/>
        </w:rPr>
        <w:t>in</w:t>
      </w:r>
      <w:r>
        <w:rPr>
          <w:rFonts w:eastAsiaTheme="minorEastAsia" w:hint="eastAsia"/>
          <w:color w:val="000000" w:themeColor="text1"/>
          <w:sz w:val="24"/>
        </w:rPr>
        <w:t xml:space="preserve"> </w:t>
      </w:r>
      <w:r>
        <w:rPr>
          <w:rFonts w:eastAsiaTheme="minorEastAsia"/>
          <w:color w:val="000000" w:themeColor="text1"/>
          <w:sz w:val="24"/>
        </w:rPr>
        <w:t>liquidity</w:t>
      </w:r>
      <w:r>
        <w:rPr>
          <w:rFonts w:eastAsiaTheme="minorEastAsia" w:hint="eastAsia"/>
          <w:color w:val="000000" w:themeColor="text1"/>
          <w:sz w:val="24"/>
        </w:rPr>
        <w:t xml:space="preserve"> supply and demand. Taking into consideration the long-term and seasonal changes in the </w:t>
      </w:r>
      <w:r>
        <w:rPr>
          <w:rFonts w:eastAsiaTheme="minorEastAsia"/>
          <w:color w:val="000000" w:themeColor="text1"/>
          <w:sz w:val="24"/>
        </w:rPr>
        <w:t xml:space="preserve">liquidity </w:t>
      </w:r>
      <w:r>
        <w:rPr>
          <w:rFonts w:eastAsiaTheme="minorEastAsia" w:hint="eastAsia"/>
          <w:color w:val="000000" w:themeColor="text1"/>
          <w:sz w:val="24"/>
        </w:rPr>
        <w:t>supply and demand, the PBC mainly used 7-day repo</w:t>
      </w:r>
      <w:r>
        <w:rPr>
          <w:rFonts w:eastAsiaTheme="minorEastAsia"/>
          <w:color w:val="000000" w:themeColor="text1"/>
          <w:sz w:val="24"/>
        </w:rPr>
        <w:t>s</w:t>
      </w:r>
      <w:r>
        <w:rPr>
          <w:rFonts w:eastAsiaTheme="minorEastAsia" w:hint="eastAsia"/>
          <w:color w:val="000000" w:themeColor="text1"/>
          <w:sz w:val="24"/>
        </w:rPr>
        <w:t xml:space="preserve"> operations, supplemented by other products, </w:t>
      </w:r>
      <w:r>
        <w:rPr>
          <w:rFonts w:eastAsiaTheme="minorEastAsia"/>
          <w:color w:val="000000" w:themeColor="text1"/>
          <w:sz w:val="24"/>
        </w:rPr>
        <w:t>improved</w:t>
      </w:r>
      <w:r>
        <w:rPr>
          <w:rFonts w:eastAsiaTheme="minorEastAsia" w:hint="eastAsia"/>
          <w:color w:val="000000" w:themeColor="text1"/>
          <w:sz w:val="24"/>
        </w:rPr>
        <w:t xml:space="preserve"> the mechanism of open market operations, and diversified the term variety of repo products, in an effort to mitigate the impacts of external and internal factors on </w:t>
      </w:r>
      <w:r>
        <w:rPr>
          <w:rFonts w:eastAsiaTheme="minorEastAsia"/>
          <w:color w:val="000000" w:themeColor="text1"/>
          <w:sz w:val="24"/>
        </w:rPr>
        <w:t>liquidity</w:t>
      </w:r>
      <w:r>
        <w:rPr>
          <w:rFonts w:eastAsiaTheme="minorEastAsia" w:hint="eastAsia"/>
          <w:color w:val="000000" w:themeColor="text1"/>
          <w:sz w:val="24"/>
        </w:rPr>
        <w:t xml:space="preserve"> supply and demand.  Measures were also taken to improve policies related to the </w:t>
      </w:r>
      <w:r>
        <w:rPr>
          <w:rFonts w:eastAsiaTheme="minorEastAsia"/>
          <w:color w:val="000000" w:themeColor="text1"/>
          <w:sz w:val="24"/>
        </w:rPr>
        <w:t>change</w:t>
      </w:r>
      <w:r>
        <w:rPr>
          <w:rFonts w:eastAsiaTheme="minorEastAsia" w:hint="eastAsia"/>
          <w:color w:val="000000" w:themeColor="text1"/>
          <w:sz w:val="24"/>
        </w:rPr>
        <w:t xml:space="preserve"> from </w:t>
      </w:r>
      <w:r>
        <w:rPr>
          <w:rFonts w:eastAsiaTheme="minorEastAsia"/>
          <w:color w:val="000000" w:themeColor="text1"/>
          <w:sz w:val="24"/>
        </w:rPr>
        <w:t xml:space="preserve">a </w:t>
      </w:r>
      <w:r>
        <w:rPr>
          <w:rFonts w:eastAsiaTheme="minorEastAsia" w:hint="eastAsia"/>
          <w:color w:val="000000" w:themeColor="text1"/>
          <w:sz w:val="24"/>
        </w:rPr>
        <w:t xml:space="preserve">business tax to </w:t>
      </w:r>
      <w:r>
        <w:rPr>
          <w:rFonts w:eastAsiaTheme="minorEastAsia"/>
          <w:color w:val="000000" w:themeColor="text1"/>
          <w:sz w:val="24"/>
        </w:rPr>
        <w:t xml:space="preserve">a </w:t>
      </w:r>
      <w:r>
        <w:rPr>
          <w:rFonts w:eastAsiaTheme="minorEastAsia" w:hint="eastAsia"/>
          <w:color w:val="000000" w:themeColor="text1"/>
          <w:sz w:val="24"/>
        </w:rPr>
        <w:t>value</w:t>
      </w:r>
      <w:r>
        <w:rPr>
          <w:rFonts w:eastAsiaTheme="minorEastAsia"/>
          <w:color w:val="000000" w:themeColor="text1"/>
          <w:sz w:val="24"/>
        </w:rPr>
        <w:t>-</w:t>
      </w:r>
      <w:r>
        <w:rPr>
          <w:rFonts w:eastAsiaTheme="minorEastAsia" w:hint="eastAsia"/>
          <w:color w:val="000000" w:themeColor="text1"/>
          <w:sz w:val="24"/>
        </w:rPr>
        <w:t xml:space="preserve">added tax. These moves contributed to the stability of </w:t>
      </w:r>
      <w:r>
        <w:rPr>
          <w:rFonts w:eastAsiaTheme="minorEastAsia"/>
          <w:color w:val="000000" w:themeColor="text1"/>
          <w:sz w:val="24"/>
        </w:rPr>
        <w:t xml:space="preserve">liquidity in the </w:t>
      </w:r>
      <w:r>
        <w:rPr>
          <w:rFonts w:eastAsiaTheme="minorEastAsia" w:hint="eastAsia"/>
          <w:color w:val="000000" w:themeColor="text1"/>
          <w:sz w:val="24"/>
        </w:rPr>
        <w:t xml:space="preserve">banking </w:t>
      </w:r>
      <w:r>
        <w:rPr>
          <w:rFonts w:eastAsiaTheme="minorEastAsia"/>
          <w:color w:val="000000" w:themeColor="text1"/>
          <w:sz w:val="24"/>
        </w:rPr>
        <w:t xml:space="preserve">system and money market interest rates. </w:t>
      </w:r>
    </w:p>
    <w:p w:rsidR="005B3300" w:rsidRDefault="005B3300" w:rsidP="005B3300">
      <w:pPr>
        <w:rPr>
          <w:rFonts w:eastAsiaTheme="minorEastAsia"/>
          <w:color w:val="000000" w:themeColor="text1"/>
          <w:sz w:val="24"/>
        </w:rPr>
      </w:pPr>
    </w:p>
    <w:p w:rsidR="005B3300" w:rsidRDefault="005B3300" w:rsidP="005B3300">
      <w:pPr>
        <w:rPr>
          <w:rFonts w:eastAsiaTheme="minorEastAsia"/>
          <w:color w:val="000000" w:themeColor="text1"/>
          <w:sz w:val="24"/>
        </w:rPr>
      </w:pPr>
      <w:r>
        <w:rPr>
          <w:rFonts w:eastAsiaTheme="minorEastAsia"/>
          <w:color w:val="000000" w:themeColor="text1"/>
          <w:sz w:val="24"/>
        </w:rPr>
        <w:t>During</w:t>
      </w:r>
      <w:r>
        <w:rPr>
          <w:rFonts w:eastAsiaTheme="minorEastAsia" w:hint="eastAsia"/>
          <w:color w:val="000000" w:themeColor="text1"/>
          <w:sz w:val="24"/>
        </w:rPr>
        <w:t xml:space="preserve"> the first several months of 2016, the PBC established a mechanism of daily open market operations to replace the previous practice of bi-weekly open market operations in order to improve the accuracy of liquidity management and the frequency of operations</w:t>
      </w:r>
      <w:r>
        <w:rPr>
          <w:color w:val="000000" w:themeColor="text1"/>
          <w:sz w:val="24"/>
        </w:rPr>
        <w:t>.</w:t>
      </w:r>
      <w:r>
        <w:rPr>
          <w:rFonts w:eastAsiaTheme="minorEastAsia" w:hint="eastAsia"/>
          <w:color w:val="000000" w:themeColor="text1"/>
          <w:sz w:val="24"/>
        </w:rPr>
        <w:t xml:space="preserve"> In late August and mid-September, taking </w:t>
      </w:r>
      <w:r>
        <w:rPr>
          <w:rFonts w:eastAsiaTheme="minorEastAsia"/>
          <w:color w:val="000000" w:themeColor="text1"/>
          <w:sz w:val="24"/>
        </w:rPr>
        <w:t xml:space="preserve">into </w:t>
      </w:r>
      <w:r>
        <w:rPr>
          <w:rFonts w:eastAsiaTheme="minorEastAsia" w:hint="eastAsia"/>
          <w:color w:val="000000" w:themeColor="text1"/>
          <w:sz w:val="24"/>
        </w:rPr>
        <w:t xml:space="preserve">account the overall economic performance, </w:t>
      </w:r>
      <w:r>
        <w:rPr>
          <w:rFonts w:eastAsiaTheme="minorEastAsia"/>
          <w:color w:val="000000" w:themeColor="text1"/>
          <w:sz w:val="24"/>
        </w:rPr>
        <w:t xml:space="preserve">the </w:t>
      </w:r>
      <w:r>
        <w:rPr>
          <w:rFonts w:eastAsiaTheme="minorEastAsia" w:hint="eastAsia"/>
          <w:color w:val="000000" w:themeColor="text1"/>
          <w:sz w:val="24"/>
        </w:rPr>
        <w:t>liquidity situation</w:t>
      </w:r>
      <w:r>
        <w:rPr>
          <w:rFonts w:eastAsiaTheme="minorEastAsia"/>
          <w:color w:val="000000" w:themeColor="text1"/>
          <w:sz w:val="24"/>
        </w:rPr>
        <w:t>,</w:t>
      </w:r>
      <w:r>
        <w:rPr>
          <w:rFonts w:eastAsiaTheme="minorEastAsia" w:hint="eastAsia"/>
          <w:color w:val="000000" w:themeColor="text1"/>
          <w:sz w:val="24"/>
        </w:rPr>
        <w:t xml:space="preserve"> and the existing term mismatch on the market, the PBC </w:t>
      </w:r>
      <w:r>
        <w:rPr>
          <w:rFonts w:eastAsiaTheme="minorEastAsia"/>
          <w:color w:val="000000" w:themeColor="text1"/>
          <w:sz w:val="24"/>
        </w:rPr>
        <w:t>introduced</w:t>
      </w:r>
      <w:r>
        <w:rPr>
          <w:rFonts w:eastAsiaTheme="minorEastAsia" w:hint="eastAsia"/>
          <w:color w:val="000000" w:themeColor="text1"/>
          <w:sz w:val="24"/>
        </w:rPr>
        <w:t xml:space="preserve"> 14-day repo</w:t>
      </w:r>
      <w:r>
        <w:rPr>
          <w:rFonts w:eastAsiaTheme="minorEastAsia"/>
          <w:color w:val="000000" w:themeColor="text1"/>
          <w:sz w:val="24"/>
        </w:rPr>
        <w:t>s</w:t>
      </w:r>
      <w:r>
        <w:rPr>
          <w:rFonts w:eastAsiaTheme="minorEastAsia" w:hint="eastAsia"/>
          <w:color w:val="000000" w:themeColor="text1"/>
          <w:sz w:val="24"/>
        </w:rPr>
        <w:t xml:space="preserve"> and 28-day repo</w:t>
      </w:r>
      <w:r>
        <w:rPr>
          <w:rFonts w:eastAsiaTheme="minorEastAsia"/>
          <w:color w:val="000000" w:themeColor="text1"/>
          <w:sz w:val="24"/>
        </w:rPr>
        <w:t>s</w:t>
      </w:r>
      <w:r>
        <w:rPr>
          <w:rFonts w:eastAsiaTheme="minorEastAsia" w:hint="eastAsia"/>
          <w:color w:val="000000" w:themeColor="text1"/>
          <w:sz w:val="24"/>
        </w:rPr>
        <w:t xml:space="preserve"> to provide relatively longer-term liquidity and </w:t>
      </w:r>
      <w:r>
        <w:rPr>
          <w:rFonts w:eastAsiaTheme="minorEastAsia"/>
          <w:color w:val="000000" w:themeColor="text1"/>
          <w:sz w:val="24"/>
        </w:rPr>
        <w:t xml:space="preserve">to </w:t>
      </w:r>
      <w:r>
        <w:rPr>
          <w:rFonts w:eastAsiaTheme="minorEastAsia" w:hint="eastAsia"/>
          <w:color w:val="000000" w:themeColor="text1"/>
          <w:sz w:val="24"/>
        </w:rPr>
        <w:t xml:space="preserve">guide financial institutions to improve liability stability. The primary dealers </w:t>
      </w:r>
      <w:r>
        <w:rPr>
          <w:rFonts w:eastAsiaTheme="minorEastAsia"/>
          <w:color w:val="000000" w:themeColor="text1"/>
          <w:sz w:val="24"/>
        </w:rPr>
        <w:t xml:space="preserve">in </w:t>
      </w:r>
      <w:r>
        <w:rPr>
          <w:rFonts w:eastAsiaTheme="minorEastAsia" w:hint="eastAsia"/>
          <w:color w:val="000000" w:themeColor="text1"/>
          <w:sz w:val="24"/>
        </w:rPr>
        <w:t>open market operations also served as transmission channel</w:t>
      </w:r>
      <w:r>
        <w:rPr>
          <w:rFonts w:eastAsiaTheme="minorEastAsia"/>
          <w:color w:val="000000" w:themeColor="text1"/>
          <w:sz w:val="24"/>
        </w:rPr>
        <w:t>s</w:t>
      </w:r>
      <w:r>
        <w:rPr>
          <w:rFonts w:eastAsiaTheme="minorEastAsia" w:hint="eastAsia"/>
          <w:color w:val="000000" w:themeColor="text1"/>
          <w:sz w:val="24"/>
        </w:rPr>
        <w:t xml:space="preserve"> to improve </w:t>
      </w:r>
      <w:r>
        <w:rPr>
          <w:rFonts w:eastAsiaTheme="minorEastAsia"/>
          <w:color w:val="000000" w:themeColor="text1"/>
          <w:sz w:val="24"/>
        </w:rPr>
        <w:t xml:space="preserve">the </w:t>
      </w:r>
      <w:r>
        <w:rPr>
          <w:rFonts w:eastAsiaTheme="minorEastAsia" w:hint="eastAsia"/>
          <w:color w:val="000000" w:themeColor="text1"/>
          <w:sz w:val="24"/>
        </w:rPr>
        <w:t>term structure on the money market. T</w:t>
      </w:r>
      <w:r>
        <w:rPr>
          <w:rFonts w:eastAsiaTheme="minorEastAsia"/>
          <w:color w:val="000000" w:themeColor="text1"/>
          <w:sz w:val="24"/>
        </w:rPr>
        <w:t>his</w:t>
      </w:r>
      <w:r>
        <w:rPr>
          <w:rFonts w:eastAsiaTheme="minorEastAsia" w:hint="eastAsia"/>
          <w:color w:val="000000" w:themeColor="text1"/>
          <w:sz w:val="24"/>
        </w:rPr>
        <w:t xml:space="preserve"> contributed to the prevention of asset/liability term mismatch</w:t>
      </w:r>
      <w:r>
        <w:rPr>
          <w:rFonts w:eastAsiaTheme="minorEastAsia"/>
          <w:color w:val="000000" w:themeColor="text1"/>
          <w:sz w:val="24"/>
        </w:rPr>
        <w:t>es</w:t>
      </w:r>
      <w:r>
        <w:rPr>
          <w:rFonts w:eastAsiaTheme="minorEastAsia" w:hint="eastAsia"/>
          <w:color w:val="000000" w:themeColor="text1"/>
          <w:sz w:val="24"/>
        </w:rPr>
        <w:t xml:space="preserve"> and liquidity risks. </w:t>
      </w:r>
    </w:p>
    <w:p w:rsidR="005B3300" w:rsidRDefault="005B3300" w:rsidP="005B3300">
      <w:pPr>
        <w:rPr>
          <w:rFonts w:eastAsiaTheme="minorEastAsia"/>
          <w:color w:val="000000" w:themeColor="text1"/>
          <w:sz w:val="24"/>
        </w:rPr>
      </w:pPr>
    </w:p>
    <w:p w:rsidR="005B3300" w:rsidRDefault="005B3300" w:rsidP="005B3300">
      <w:pPr>
        <w:rPr>
          <w:rFonts w:eastAsiaTheme="minorEastAsia"/>
          <w:color w:val="000000" w:themeColor="text1"/>
          <w:sz w:val="24"/>
        </w:rPr>
      </w:pPr>
      <w:r>
        <w:rPr>
          <w:rFonts w:eastAsiaTheme="minorEastAsia" w:hint="eastAsia"/>
          <w:color w:val="000000" w:themeColor="text1"/>
          <w:sz w:val="24"/>
        </w:rPr>
        <w:t xml:space="preserve">In 2016, the repo interest rates remained stable. On </w:t>
      </w:r>
      <w:r>
        <w:rPr>
          <w:rFonts w:eastAsiaTheme="minorEastAsia"/>
          <w:color w:val="000000" w:themeColor="text1"/>
          <w:sz w:val="24"/>
        </w:rPr>
        <w:t>February 3</w:t>
      </w:r>
      <w:r>
        <w:rPr>
          <w:rFonts w:eastAsiaTheme="minorEastAsia" w:hint="eastAsia"/>
          <w:color w:val="000000" w:themeColor="text1"/>
          <w:sz w:val="24"/>
        </w:rPr>
        <w:t xml:space="preserve">, 2017, in </w:t>
      </w:r>
      <w:r>
        <w:rPr>
          <w:rFonts w:eastAsiaTheme="minorEastAsia"/>
          <w:color w:val="000000" w:themeColor="text1"/>
          <w:sz w:val="24"/>
        </w:rPr>
        <w:t xml:space="preserve">the </w:t>
      </w:r>
      <w:r>
        <w:rPr>
          <w:rFonts w:eastAsiaTheme="minorEastAsia" w:hint="eastAsia"/>
          <w:color w:val="000000" w:themeColor="text1"/>
          <w:sz w:val="24"/>
        </w:rPr>
        <w:t>market-based bid</w:t>
      </w:r>
      <w:r>
        <w:rPr>
          <w:rFonts w:eastAsiaTheme="minorEastAsia"/>
          <w:color w:val="000000" w:themeColor="text1"/>
          <w:sz w:val="24"/>
        </w:rPr>
        <w:t>s</w:t>
      </w:r>
      <w:r>
        <w:rPr>
          <w:rFonts w:eastAsiaTheme="minorEastAsia" w:hint="eastAsia"/>
          <w:color w:val="000000" w:themeColor="text1"/>
          <w:sz w:val="24"/>
        </w:rPr>
        <w:t xml:space="preserve"> </w:t>
      </w:r>
      <w:r>
        <w:rPr>
          <w:rFonts w:eastAsiaTheme="minorEastAsia"/>
          <w:color w:val="000000" w:themeColor="text1"/>
          <w:sz w:val="24"/>
        </w:rPr>
        <w:t>for</w:t>
      </w:r>
      <w:r>
        <w:rPr>
          <w:rFonts w:eastAsiaTheme="minorEastAsia" w:hint="eastAsia"/>
          <w:color w:val="000000" w:themeColor="text1"/>
          <w:sz w:val="24"/>
        </w:rPr>
        <w:t xml:space="preserve"> open market operations participated by primary dealers, the winning interest rate</w:t>
      </w:r>
      <w:r>
        <w:rPr>
          <w:rFonts w:eastAsiaTheme="minorEastAsia"/>
          <w:color w:val="000000" w:themeColor="text1"/>
          <w:sz w:val="24"/>
        </w:rPr>
        <w:t>s</w:t>
      </w:r>
      <w:r>
        <w:rPr>
          <w:rFonts w:eastAsiaTheme="minorEastAsia" w:hint="eastAsia"/>
          <w:color w:val="000000" w:themeColor="text1"/>
          <w:sz w:val="24"/>
        </w:rPr>
        <w:t xml:space="preserve"> for 7-day repo</w:t>
      </w:r>
      <w:r>
        <w:rPr>
          <w:rFonts w:eastAsiaTheme="minorEastAsia"/>
          <w:color w:val="000000" w:themeColor="text1"/>
          <w:sz w:val="24"/>
        </w:rPr>
        <w:t>s</w:t>
      </w:r>
      <w:r>
        <w:rPr>
          <w:rFonts w:eastAsiaTheme="minorEastAsia" w:hint="eastAsia"/>
          <w:color w:val="000000" w:themeColor="text1"/>
          <w:sz w:val="24"/>
        </w:rPr>
        <w:t>, 14-day repo</w:t>
      </w:r>
      <w:r>
        <w:rPr>
          <w:rFonts w:eastAsiaTheme="minorEastAsia"/>
          <w:color w:val="000000" w:themeColor="text1"/>
          <w:sz w:val="24"/>
        </w:rPr>
        <w:t>s,</w:t>
      </w:r>
      <w:r>
        <w:rPr>
          <w:rFonts w:eastAsiaTheme="minorEastAsia" w:hint="eastAsia"/>
          <w:color w:val="000000" w:themeColor="text1"/>
          <w:sz w:val="24"/>
        </w:rPr>
        <w:t xml:space="preserve"> and 28-day repo</w:t>
      </w:r>
      <w:r>
        <w:rPr>
          <w:rFonts w:eastAsiaTheme="minorEastAsia"/>
          <w:color w:val="000000" w:themeColor="text1"/>
          <w:sz w:val="24"/>
        </w:rPr>
        <w:t>s</w:t>
      </w:r>
      <w:r>
        <w:rPr>
          <w:rFonts w:eastAsiaTheme="minorEastAsia" w:hint="eastAsia"/>
          <w:color w:val="000000" w:themeColor="text1"/>
          <w:sz w:val="24"/>
        </w:rPr>
        <w:t xml:space="preserve"> all moved up 10 basis points to 2.35 percent, 2.50 percent</w:t>
      </w:r>
      <w:r>
        <w:rPr>
          <w:rFonts w:eastAsiaTheme="minorEastAsia"/>
          <w:color w:val="000000" w:themeColor="text1"/>
          <w:sz w:val="24"/>
        </w:rPr>
        <w:t>,</w:t>
      </w:r>
      <w:r>
        <w:rPr>
          <w:rFonts w:eastAsiaTheme="minorEastAsia" w:hint="eastAsia"/>
          <w:color w:val="000000" w:themeColor="text1"/>
          <w:sz w:val="24"/>
        </w:rPr>
        <w:t xml:space="preserve"> and 2.65 percent </w:t>
      </w:r>
      <w:r>
        <w:rPr>
          <w:rFonts w:eastAsiaTheme="minorEastAsia"/>
          <w:color w:val="000000" w:themeColor="text1"/>
          <w:sz w:val="24"/>
        </w:rPr>
        <w:t>respectively</w:t>
      </w:r>
      <w:r>
        <w:rPr>
          <w:rFonts w:eastAsiaTheme="minorEastAsia" w:hint="eastAsia"/>
          <w:color w:val="000000" w:themeColor="text1"/>
          <w:sz w:val="24"/>
        </w:rPr>
        <w:t xml:space="preserve">. Such upward movements </w:t>
      </w:r>
      <w:r>
        <w:rPr>
          <w:rFonts w:eastAsiaTheme="minorEastAsia"/>
          <w:color w:val="000000" w:themeColor="text1"/>
          <w:sz w:val="24"/>
        </w:rPr>
        <w:t>in the</w:t>
      </w:r>
      <w:r>
        <w:rPr>
          <w:rFonts w:eastAsiaTheme="minorEastAsia" w:hint="eastAsia"/>
          <w:color w:val="000000" w:themeColor="text1"/>
          <w:sz w:val="24"/>
        </w:rPr>
        <w:t xml:space="preserve"> winning interest rates w</w:t>
      </w:r>
      <w:r>
        <w:rPr>
          <w:rFonts w:eastAsiaTheme="minorEastAsia"/>
          <w:color w:val="000000" w:themeColor="text1"/>
          <w:sz w:val="24"/>
        </w:rPr>
        <w:t>ere</w:t>
      </w:r>
      <w:r>
        <w:rPr>
          <w:rFonts w:eastAsiaTheme="minorEastAsia" w:hint="eastAsia"/>
          <w:color w:val="000000" w:themeColor="text1"/>
          <w:sz w:val="24"/>
        </w:rPr>
        <w:t xml:space="preserve"> the outcome of market-based tender arrangement</w:t>
      </w:r>
      <w:r>
        <w:rPr>
          <w:rFonts w:eastAsiaTheme="minorEastAsia"/>
          <w:color w:val="000000" w:themeColor="text1"/>
          <w:sz w:val="24"/>
        </w:rPr>
        <w:t>s</w:t>
      </w:r>
      <w:r>
        <w:rPr>
          <w:rFonts w:eastAsiaTheme="minorEastAsia" w:hint="eastAsia"/>
          <w:color w:val="000000" w:themeColor="text1"/>
          <w:sz w:val="24"/>
        </w:rPr>
        <w:t xml:space="preserve"> and reflected the upward trend </w:t>
      </w:r>
      <w:r>
        <w:rPr>
          <w:rFonts w:eastAsiaTheme="minorEastAsia"/>
          <w:color w:val="000000" w:themeColor="text1"/>
          <w:sz w:val="24"/>
        </w:rPr>
        <w:t>in</w:t>
      </w:r>
      <w:r>
        <w:rPr>
          <w:rFonts w:eastAsiaTheme="minorEastAsia" w:hint="eastAsia"/>
          <w:color w:val="000000" w:themeColor="text1"/>
          <w:sz w:val="24"/>
        </w:rPr>
        <w:t xml:space="preserve"> key money market interest rates since September 2016 and the dynamics </w:t>
      </w:r>
      <w:r>
        <w:rPr>
          <w:rFonts w:eastAsiaTheme="minorEastAsia"/>
          <w:color w:val="000000" w:themeColor="text1"/>
          <w:sz w:val="24"/>
        </w:rPr>
        <w:t>of liquidity</w:t>
      </w:r>
      <w:r>
        <w:rPr>
          <w:rFonts w:eastAsiaTheme="minorEastAsia" w:hint="eastAsia"/>
          <w:color w:val="000000" w:themeColor="text1"/>
          <w:sz w:val="24"/>
        </w:rPr>
        <w:t xml:space="preserve"> supply and demand. In order to realize the objectives of monetary policy, open market operations had corresponding quantitative and price goals, the adjustment of which serve</w:t>
      </w:r>
      <w:r>
        <w:rPr>
          <w:rFonts w:eastAsiaTheme="minorEastAsia"/>
          <w:color w:val="000000" w:themeColor="text1"/>
          <w:sz w:val="24"/>
        </w:rPr>
        <w:t>d</w:t>
      </w:r>
      <w:r>
        <w:rPr>
          <w:rFonts w:eastAsiaTheme="minorEastAsia" w:hint="eastAsia"/>
          <w:color w:val="000000" w:themeColor="text1"/>
          <w:sz w:val="24"/>
        </w:rPr>
        <w:t xml:space="preserve"> the need</w:t>
      </w:r>
      <w:r>
        <w:rPr>
          <w:rFonts w:eastAsiaTheme="minorEastAsia"/>
          <w:color w:val="000000" w:themeColor="text1"/>
          <w:sz w:val="24"/>
        </w:rPr>
        <w:t>s</w:t>
      </w:r>
      <w:r>
        <w:rPr>
          <w:rFonts w:eastAsiaTheme="minorEastAsia" w:hint="eastAsia"/>
          <w:color w:val="000000" w:themeColor="text1"/>
          <w:sz w:val="24"/>
        </w:rPr>
        <w:t xml:space="preserve"> of macroeconomic management. Therefore, the volume</w:t>
      </w:r>
      <w:r>
        <w:rPr>
          <w:rFonts w:eastAsiaTheme="minorEastAsia"/>
          <w:color w:val="000000" w:themeColor="text1"/>
          <w:sz w:val="24"/>
        </w:rPr>
        <w:t>s</w:t>
      </w:r>
      <w:r>
        <w:rPr>
          <w:rFonts w:eastAsiaTheme="minorEastAsia" w:hint="eastAsia"/>
          <w:color w:val="000000" w:themeColor="text1"/>
          <w:sz w:val="24"/>
        </w:rPr>
        <w:t xml:space="preserve"> of tender operations and winning interest rates w</w:t>
      </w:r>
      <w:r>
        <w:rPr>
          <w:rFonts w:eastAsiaTheme="minorEastAsia"/>
          <w:color w:val="000000" w:themeColor="text1"/>
          <w:sz w:val="24"/>
        </w:rPr>
        <w:t>ere</w:t>
      </w:r>
      <w:r>
        <w:rPr>
          <w:rFonts w:eastAsiaTheme="minorEastAsia" w:hint="eastAsia"/>
          <w:color w:val="000000" w:themeColor="text1"/>
          <w:sz w:val="24"/>
        </w:rPr>
        <w:t xml:space="preserve"> subject to changes. Market participants have adapted to the </w:t>
      </w:r>
      <w:r>
        <w:rPr>
          <w:rFonts w:eastAsiaTheme="minorEastAsia"/>
          <w:color w:val="000000" w:themeColor="text1"/>
          <w:sz w:val="24"/>
        </w:rPr>
        <w:t>changes</w:t>
      </w:r>
      <w:r>
        <w:rPr>
          <w:rFonts w:eastAsiaTheme="minorEastAsia" w:hint="eastAsia"/>
          <w:color w:val="000000" w:themeColor="text1"/>
          <w:sz w:val="24"/>
        </w:rPr>
        <w:t xml:space="preserve"> in </w:t>
      </w:r>
      <w:r>
        <w:rPr>
          <w:rFonts w:eastAsiaTheme="minorEastAsia"/>
          <w:color w:val="000000" w:themeColor="text1"/>
          <w:sz w:val="24"/>
        </w:rPr>
        <w:t xml:space="preserve">the </w:t>
      </w:r>
      <w:r>
        <w:rPr>
          <w:rFonts w:eastAsiaTheme="minorEastAsia" w:hint="eastAsia"/>
          <w:color w:val="000000" w:themeColor="text1"/>
          <w:sz w:val="24"/>
        </w:rPr>
        <w:t xml:space="preserve">tender volume and are gradually adapting to the movements </w:t>
      </w:r>
      <w:r>
        <w:rPr>
          <w:rFonts w:eastAsiaTheme="minorEastAsia"/>
          <w:color w:val="000000" w:themeColor="text1"/>
          <w:sz w:val="24"/>
        </w:rPr>
        <w:t>in the</w:t>
      </w:r>
      <w:r>
        <w:rPr>
          <w:rFonts w:eastAsiaTheme="minorEastAsia" w:hint="eastAsia"/>
          <w:color w:val="000000" w:themeColor="text1"/>
          <w:sz w:val="24"/>
        </w:rPr>
        <w:t xml:space="preserve"> winning rates. These developments </w:t>
      </w:r>
      <w:r>
        <w:rPr>
          <w:rFonts w:eastAsiaTheme="minorEastAsia"/>
          <w:color w:val="000000" w:themeColor="text1"/>
          <w:sz w:val="24"/>
        </w:rPr>
        <w:t xml:space="preserve">will </w:t>
      </w:r>
      <w:r>
        <w:rPr>
          <w:rFonts w:eastAsiaTheme="minorEastAsia" w:hint="eastAsia"/>
          <w:color w:val="000000" w:themeColor="text1"/>
          <w:sz w:val="24"/>
        </w:rPr>
        <w:t>improve prospect</w:t>
      </w:r>
      <w:r>
        <w:rPr>
          <w:rFonts w:eastAsiaTheme="minorEastAsia"/>
          <w:color w:val="000000" w:themeColor="text1"/>
          <w:sz w:val="24"/>
        </w:rPr>
        <w:t>s</w:t>
      </w:r>
      <w:r>
        <w:rPr>
          <w:rFonts w:eastAsiaTheme="minorEastAsia" w:hint="eastAsia"/>
          <w:color w:val="000000" w:themeColor="text1"/>
          <w:sz w:val="24"/>
        </w:rPr>
        <w:t xml:space="preserve"> </w:t>
      </w:r>
      <w:r>
        <w:rPr>
          <w:rFonts w:eastAsiaTheme="minorEastAsia"/>
          <w:color w:val="000000" w:themeColor="text1"/>
          <w:sz w:val="24"/>
        </w:rPr>
        <w:t>for</w:t>
      </w:r>
      <w:r>
        <w:rPr>
          <w:rFonts w:eastAsiaTheme="minorEastAsia" w:hint="eastAsia"/>
          <w:color w:val="000000" w:themeColor="text1"/>
          <w:sz w:val="24"/>
        </w:rPr>
        <w:t xml:space="preserve"> a decisive role of</w:t>
      </w:r>
      <w:r>
        <w:rPr>
          <w:rFonts w:eastAsiaTheme="minorEastAsia"/>
          <w:color w:val="000000" w:themeColor="text1"/>
          <w:sz w:val="24"/>
        </w:rPr>
        <w:t xml:space="preserve"> the</w:t>
      </w:r>
      <w:r>
        <w:rPr>
          <w:rFonts w:eastAsiaTheme="minorEastAsia" w:hint="eastAsia"/>
          <w:color w:val="000000" w:themeColor="text1"/>
          <w:sz w:val="24"/>
        </w:rPr>
        <w:t xml:space="preserve"> market in resource allocation</w:t>
      </w:r>
      <w:r>
        <w:rPr>
          <w:rFonts w:eastAsiaTheme="minorEastAsia"/>
          <w:color w:val="000000" w:themeColor="text1"/>
          <w:sz w:val="24"/>
        </w:rPr>
        <w:t>s</w:t>
      </w:r>
      <w:r>
        <w:rPr>
          <w:rFonts w:eastAsiaTheme="minorEastAsia" w:hint="eastAsia"/>
          <w:color w:val="000000" w:themeColor="text1"/>
          <w:sz w:val="24"/>
        </w:rPr>
        <w:t xml:space="preserve">. </w:t>
      </w:r>
    </w:p>
    <w:p w:rsidR="005B3300" w:rsidRDefault="005B3300" w:rsidP="005B3300">
      <w:pPr>
        <w:rPr>
          <w:rFonts w:eastAsiaTheme="minorEastAsia"/>
          <w:color w:val="000000" w:themeColor="text1"/>
          <w:sz w:val="24"/>
        </w:rPr>
      </w:pPr>
    </w:p>
    <w:p w:rsidR="005B3300" w:rsidRDefault="005B3300" w:rsidP="005B3300">
      <w:pPr>
        <w:rPr>
          <w:rFonts w:eastAsiaTheme="minorEastAsia"/>
          <w:color w:val="000000" w:themeColor="text1"/>
          <w:sz w:val="24"/>
        </w:rPr>
      </w:pPr>
      <w:r>
        <w:rPr>
          <w:rFonts w:eastAsiaTheme="minorEastAsia" w:hint="eastAsia"/>
          <w:color w:val="000000" w:themeColor="text1"/>
          <w:sz w:val="24"/>
        </w:rPr>
        <w:t>In 2016, a total of RMB 24.8 trillion of repo operations w</w:t>
      </w:r>
      <w:r>
        <w:rPr>
          <w:rFonts w:eastAsiaTheme="minorEastAsia"/>
          <w:color w:val="000000" w:themeColor="text1"/>
          <w:sz w:val="24"/>
        </w:rPr>
        <w:t>as</w:t>
      </w:r>
      <w:r>
        <w:rPr>
          <w:rFonts w:eastAsiaTheme="minorEastAsia" w:hint="eastAsia"/>
          <w:color w:val="000000" w:themeColor="text1"/>
          <w:sz w:val="24"/>
        </w:rPr>
        <w:t xml:space="preserve"> conducted, including RMB 17.9 trillion of 7-day repo</w:t>
      </w:r>
      <w:r>
        <w:rPr>
          <w:rFonts w:eastAsiaTheme="minorEastAsia"/>
          <w:color w:val="000000" w:themeColor="text1"/>
          <w:sz w:val="24"/>
        </w:rPr>
        <w:t>s</w:t>
      </w:r>
      <w:r>
        <w:rPr>
          <w:rFonts w:eastAsiaTheme="minorEastAsia" w:hint="eastAsia"/>
          <w:color w:val="000000" w:themeColor="text1"/>
          <w:sz w:val="24"/>
        </w:rPr>
        <w:t>, RMB 3.9 trillion of 14-day repo</w:t>
      </w:r>
      <w:r>
        <w:rPr>
          <w:rFonts w:eastAsiaTheme="minorEastAsia"/>
          <w:color w:val="000000" w:themeColor="text1"/>
          <w:sz w:val="24"/>
        </w:rPr>
        <w:t>s</w:t>
      </w:r>
      <w:r>
        <w:rPr>
          <w:rFonts w:eastAsiaTheme="minorEastAsia" w:hint="eastAsia"/>
          <w:color w:val="000000" w:themeColor="text1"/>
          <w:sz w:val="24"/>
        </w:rPr>
        <w:t>, and RMB 3 trillion of 28-day repo</w:t>
      </w:r>
      <w:r>
        <w:rPr>
          <w:rFonts w:eastAsiaTheme="minorEastAsia"/>
          <w:color w:val="000000" w:themeColor="text1"/>
          <w:sz w:val="24"/>
        </w:rPr>
        <w:t>s</w:t>
      </w:r>
      <w:r>
        <w:rPr>
          <w:rFonts w:eastAsiaTheme="minorEastAsia" w:hint="eastAsia"/>
          <w:color w:val="000000" w:themeColor="text1"/>
          <w:sz w:val="24"/>
        </w:rPr>
        <w:t>. SLO operations provided total</w:t>
      </w:r>
      <w:r>
        <w:rPr>
          <w:rFonts w:eastAsiaTheme="minorEastAsia"/>
          <w:color w:val="000000" w:themeColor="text1"/>
          <w:sz w:val="24"/>
        </w:rPr>
        <w:t xml:space="preserve"> liquidity</w:t>
      </w:r>
      <w:r>
        <w:rPr>
          <w:rFonts w:eastAsiaTheme="minorEastAsia" w:hint="eastAsia"/>
          <w:color w:val="000000" w:themeColor="text1"/>
          <w:sz w:val="24"/>
        </w:rPr>
        <w:t xml:space="preserve"> of RMB 205 billion. At end-2016, the outstanding </w:t>
      </w:r>
      <w:r>
        <w:rPr>
          <w:rFonts w:eastAsiaTheme="minorEastAsia"/>
          <w:color w:val="000000" w:themeColor="text1"/>
          <w:sz w:val="24"/>
        </w:rPr>
        <w:t>volume</w:t>
      </w:r>
      <w:r>
        <w:rPr>
          <w:rFonts w:eastAsiaTheme="minorEastAsia" w:hint="eastAsia"/>
          <w:color w:val="000000" w:themeColor="text1"/>
          <w:sz w:val="24"/>
        </w:rPr>
        <w:t xml:space="preserve"> of repo operations registered RMB 1315 billion while the outstanding SLO was zero. </w:t>
      </w:r>
    </w:p>
    <w:p w:rsidR="005B3300" w:rsidRDefault="005B3300" w:rsidP="005B3300">
      <w:pPr>
        <w:rPr>
          <w:color w:val="000000" w:themeColor="text1"/>
          <w:sz w:val="24"/>
        </w:rPr>
      </w:pPr>
      <w:bookmarkStart w:id="67" w:name="_Toc464655681"/>
    </w:p>
    <w:p w:rsidR="005B3300" w:rsidRDefault="005B3300" w:rsidP="005B3300">
      <w:pPr>
        <w:pStyle w:val="20"/>
        <w:ind w:firstLineChars="0" w:firstLine="0"/>
        <w:rPr>
          <w:rFonts w:ascii="Times New Roman" w:hAnsi="Times New Roman"/>
          <w:color w:val="000000" w:themeColor="text1"/>
        </w:rPr>
      </w:pPr>
      <w:bookmarkStart w:id="68" w:name="_Toc467687032"/>
      <w:bookmarkStart w:id="69" w:name="_Toc477878083"/>
      <w:r>
        <w:rPr>
          <w:rFonts w:ascii="Times New Roman" w:hAnsi="Times New Roman"/>
          <w:color w:val="000000" w:themeColor="text1"/>
        </w:rPr>
        <w:t xml:space="preserve">II. Standing Lending Facility (SLF) and Medium-term Lending Facility (MLF) </w:t>
      </w:r>
      <w:r>
        <w:rPr>
          <w:rFonts w:ascii="Times New Roman" w:hAnsi="Times New Roman" w:hint="eastAsia"/>
          <w:color w:val="000000" w:themeColor="text1"/>
        </w:rPr>
        <w:t>operations</w:t>
      </w:r>
      <w:r>
        <w:rPr>
          <w:rFonts w:ascii="Times New Roman" w:hAnsi="Times New Roman"/>
          <w:color w:val="000000" w:themeColor="text1"/>
        </w:rPr>
        <w:t xml:space="preserve"> were conducted</w:t>
      </w:r>
      <w:bookmarkEnd w:id="69"/>
      <w:r>
        <w:rPr>
          <w:rFonts w:ascii="Times New Roman" w:hAnsi="Times New Roman" w:hint="eastAsia"/>
          <w:color w:val="000000" w:themeColor="text1"/>
        </w:rPr>
        <w:t xml:space="preserve"> </w:t>
      </w:r>
      <w:bookmarkEnd w:id="67"/>
      <w:bookmarkEnd w:id="68"/>
    </w:p>
    <w:p w:rsidR="005B3300" w:rsidRDefault="005B3300" w:rsidP="005B3300">
      <w:pPr>
        <w:rPr>
          <w:color w:val="000000" w:themeColor="text1"/>
          <w:sz w:val="24"/>
        </w:rPr>
      </w:pPr>
      <w:r>
        <w:rPr>
          <w:rFonts w:eastAsiaTheme="minorEastAsia" w:hint="eastAsia"/>
          <w:color w:val="000000" w:themeColor="text1"/>
          <w:sz w:val="24"/>
        </w:rPr>
        <w:t xml:space="preserve">The term </w:t>
      </w:r>
      <w:r>
        <w:rPr>
          <w:rFonts w:eastAsiaTheme="minorEastAsia"/>
          <w:color w:val="000000" w:themeColor="text1"/>
          <w:sz w:val="24"/>
        </w:rPr>
        <w:t>variety of SLF</w:t>
      </w:r>
      <w:r>
        <w:rPr>
          <w:rFonts w:eastAsiaTheme="minorEastAsia" w:hint="eastAsia"/>
          <w:color w:val="000000" w:themeColor="text1"/>
          <w:sz w:val="24"/>
        </w:rPr>
        <w:t>s</w:t>
      </w:r>
      <w:r>
        <w:rPr>
          <w:rFonts w:eastAsiaTheme="minorEastAsia"/>
          <w:color w:val="000000" w:themeColor="text1"/>
          <w:sz w:val="24"/>
        </w:rPr>
        <w:t xml:space="preserve"> was</w:t>
      </w:r>
      <w:r>
        <w:rPr>
          <w:rFonts w:eastAsiaTheme="minorEastAsia" w:hint="eastAsia"/>
          <w:color w:val="000000" w:themeColor="text1"/>
          <w:sz w:val="24"/>
        </w:rPr>
        <w:t xml:space="preserve"> </w:t>
      </w:r>
      <w:r>
        <w:rPr>
          <w:rFonts w:eastAsiaTheme="minorEastAsia"/>
          <w:color w:val="000000" w:themeColor="text1"/>
          <w:sz w:val="24"/>
        </w:rPr>
        <w:t>diversified</w:t>
      </w:r>
      <w:r>
        <w:rPr>
          <w:rFonts w:eastAsiaTheme="minorEastAsia" w:hint="eastAsia"/>
          <w:color w:val="000000" w:themeColor="text1"/>
          <w:sz w:val="24"/>
        </w:rPr>
        <w:t xml:space="preserve"> to </w:t>
      </w:r>
      <w:r>
        <w:rPr>
          <w:rFonts w:eastAsiaTheme="minorEastAsia"/>
          <w:color w:val="000000" w:themeColor="text1"/>
          <w:sz w:val="24"/>
        </w:rPr>
        <w:t>maintain stable</w:t>
      </w:r>
      <w:r>
        <w:rPr>
          <w:rFonts w:eastAsiaTheme="minorEastAsia" w:hint="eastAsia"/>
          <w:color w:val="000000" w:themeColor="text1"/>
          <w:sz w:val="24"/>
        </w:rPr>
        <w:t xml:space="preserve"> lending rates of SLFs</w:t>
      </w:r>
      <w:r>
        <w:rPr>
          <w:rFonts w:eastAsiaTheme="minorEastAsia"/>
          <w:color w:val="000000" w:themeColor="text1"/>
          <w:sz w:val="24"/>
        </w:rPr>
        <w:t>.</w:t>
      </w:r>
      <w:r>
        <w:rPr>
          <w:rFonts w:eastAsiaTheme="minorEastAsia" w:hint="eastAsia"/>
          <w:color w:val="000000" w:themeColor="text1"/>
          <w:sz w:val="24"/>
        </w:rPr>
        <w:t xml:space="preserve"> In early 2016</w:t>
      </w:r>
      <w:r>
        <w:rPr>
          <w:rFonts w:eastAsiaTheme="minorEastAsia" w:hint="eastAsia"/>
          <w:color w:val="000000" w:themeColor="text1"/>
          <w:sz w:val="24"/>
        </w:rPr>
        <w:t>，</w:t>
      </w:r>
      <w:r>
        <w:rPr>
          <w:rFonts w:eastAsiaTheme="minorEastAsia" w:hint="eastAsia"/>
          <w:color w:val="000000" w:themeColor="text1"/>
          <w:sz w:val="24"/>
        </w:rPr>
        <w:t xml:space="preserve">the PBC introduced </w:t>
      </w:r>
      <w:r>
        <w:rPr>
          <w:rFonts w:eastAsiaTheme="minorEastAsia"/>
          <w:color w:val="000000" w:themeColor="text1"/>
          <w:sz w:val="24"/>
        </w:rPr>
        <w:t xml:space="preserve">a </w:t>
      </w:r>
      <w:r>
        <w:rPr>
          <w:rFonts w:eastAsiaTheme="minorEastAsia" w:hint="eastAsia"/>
          <w:color w:val="000000" w:themeColor="text1"/>
          <w:sz w:val="24"/>
        </w:rPr>
        <w:t xml:space="preserve">1-month SLF to meet the </w:t>
      </w:r>
      <w:r>
        <w:rPr>
          <w:rFonts w:eastAsiaTheme="minorEastAsia"/>
          <w:color w:val="000000" w:themeColor="text1"/>
          <w:sz w:val="24"/>
        </w:rPr>
        <w:t>liquidity</w:t>
      </w:r>
      <w:r>
        <w:rPr>
          <w:rFonts w:eastAsiaTheme="minorEastAsia" w:hint="eastAsia"/>
          <w:color w:val="000000" w:themeColor="text1"/>
          <w:sz w:val="24"/>
        </w:rPr>
        <w:t xml:space="preserve"> need</w:t>
      </w:r>
      <w:r>
        <w:rPr>
          <w:rFonts w:eastAsiaTheme="minorEastAsia"/>
          <w:color w:val="000000" w:themeColor="text1"/>
          <w:sz w:val="24"/>
        </w:rPr>
        <w:t>s</w:t>
      </w:r>
      <w:r>
        <w:rPr>
          <w:rFonts w:eastAsiaTheme="minorEastAsia" w:hint="eastAsia"/>
          <w:color w:val="000000" w:themeColor="text1"/>
          <w:sz w:val="24"/>
        </w:rPr>
        <w:t xml:space="preserve"> of financial institutions during the Spring Festival and required branch offices to provide liquidity to locally incorporated </w:t>
      </w:r>
      <w:r>
        <w:rPr>
          <w:rFonts w:eastAsiaTheme="minorEastAsia"/>
          <w:color w:val="000000" w:themeColor="text1"/>
          <w:sz w:val="24"/>
        </w:rPr>
        <w:t>financial</w:t>
      </w:r>
      <w:r>
        <w:rPr>
          <w:rFonts w:eastAsiaTheme="minorEastAsia" w:hint="eastAsia"/>
          <w:color w:val="000000" w:themeColor="text1"/>
          <w:sz w:val="24"/>
        </w:rPr>
        <w:t xml:space="preserve"> </w:t>
      </w:r>
      <w:r>
        <w:rPr>
          <w:rFonts w:eastAsiaTheme="minorEastAsia"/>
          <w:color w:val="000000" w:themeColor="text1"/>
          <w:sz w:val="24"/>
        </w:rPr>
        <w:t>institutions</w:t>
      </w:r>
      <w:r>
        <w:rPr>
          <w:rFonts w:eastAsiaTheme="minorEastAsia" w:hint="eastAsia"/>
          <w:color w:val="000000" w:themeColor="text1"/>
          <w:sz w:val="24"/>
        </w:rPr>
        <w:t xml:space="preserve"> based on their need to promote stable operation</w:t>
      </w:r>
      <w:r>
        <w:rPr>
          <w:rFonts w:eastAsiaTheme="minorEastAsia"/>
          <w:color w:val="000000" w:themeColor="text1"/>
          <w:sz w:val="24"/>
        </w:rPr>
        <w:t>s</w:t>
      </w:r>
      <w:r>
        <w:rPr>
          <w:rFonts w:eastAsiaTheme="minorEastAsia" w:hint="eastAsia"/>
          <w:color w:val="000000" w:themeColor="text1"/>
          <w:sz w:val="24"/>
        </w:rPr>
        <w:t xml:space="preserve"> </w:t>
      </w:r>
      <w:r>
        <w:rPr>
          <w:rFonts w:eastAsiaTheme="minorEastAsia"/>
          <w:color w:val="000000" w:themeColor="text1"/>
          <w:sz w:val="24"/>
        </w:rPr>
        <w:t>in</w:t>
      </w:r>
      <w:r>
        <w:rPr>
          <w:rFonts w:eastAsiaTheme="minorEastAsia" w:hint="eastAsia"/>
          <w:color w:val="000000" w:themeColor="text1"/>
          <w:sz w:val="24"/>
        </w:rPr>
        <w:t xml:space="preserve"> the money market. Efforts were made to explore the role of SLF interest rates as the ceiling of </w:t>
      </w:r>
      <w:r>
        <w:rPr>
          <w:rFonts w:eastAsiaTheme="minorEastAsia"/>
          <w:color w:val="000000" w:themeColor="text1"/>
          <w:sz w:val="24"/>
        </w:rPr>
        <w:t xml:space="preserve">the </w:t>
      </w:r>
      <w:r>
        <w:rPr>
          <w:rFonts w:eastAsiaTheme="minorEastAsia" w:hint="eastAsia"/>
          <w:color w:val="000000" w:themeColor="text1"/>
          <w:sz w:val="24"/>
        </w:rPr>
        <w:t>interest</w:t>
      </w:r>
      <w:r>
        <w:rPr>
          <w:rFonts w:eastAsiaTheme="minorEastAsia"/>
          <w:color w:val="000000" w:themeColor="text1"/>
          <w:sz w:val="24"/>
        </w:rPr>
        <w:t>-</w:t>
      </w:r>
      <w:r>
        <w:rPr>
          <w:rFonts w:eastAsiaTheme="minorEastAsia" w:hint="eastAsia"/>
          <w:color w:val="000000" w:themeColor="text1"/>
          <w:sz w:val="24"/>
        </w:rPr>
        <w:t xml:space="preserve">rate corridor and </w:t>
      </w:r>
      <w:r>
        <w:rPr>
          <w:rFonts w:eastAsiaTheme="minorEastAsia"/>
          <w:color w:val="000000" w:themeColor="text1"/>
          <w:sz w:val="24"/>
        </w:rPr>
        <w:t xml:space="preserve">to </w:t>
      </w:r>
      <w:r>
        <w:rPr>
          <w:rFonts w:eastAsiaTheme="minorEastAsia" w:hint="eastAsia"/>
          <w:color w:val="000000" w:themeColor="text1"/>
          <w:sz w:val="24"/>
        </w:rPr>
        <w:t xml:space="preserve">maintain stable SLF interest rates. For locally incorporated financial institutions </w:t>
      </w:r>
      <w:r>
        <w:rPr>
          <w:rFonts w:eastAsiaTheme="minorEastAsia"/>
          <w:color w:val="000000" w:themeColor="text1"/>
          <w:sz w:val="24"/>
        </w:rPr>
        <w:t>that</w:t>
      </w:r>
      <w:r>
        <w:rPr>
          <w:rFonts w:eastAsiaTheme="minorEastAsia" w:hint="eastAsia"/>
          <w:color w:val="000000" w:themeColor="text1"/>
          <w:sz w:val="24"/>
        </w:rPr>
        <w:t xml:space="preserve"> met the macro-prudential </w:t>
      </w:r>
      <w:r>
        <w:rPr>
          <w:rFonts w:eastAsiaTheme="minorEastAsia"/>
          <w:color w:val="000000" w:themeColor="text1"/>
          <w:sz w:val="24"/>
        </w:rPr>
        <w:t>requirements</w:t>
      </w:r>
      <w:r>
        <w:rPr>
          <w:rFonts w:eastAsiaTheme="minorEastAsia" w:hint="eastAsia"/>
          <w:color w:val="000000" w:themeColor="text1"/>
          <w:sz w:val="24"/>
        </w:rPr>
        <w:t>, the applicable overnight, 7-day</w:t>
      </w:r>
      <w:r>
        <w:rPr>
          <w:rFonts w:eastAsiaTheme="minorEastAsia"/>
          <w:color w:val="000000" w:themeColor="text1"/>
          <w:sz w:val="24"/>
        </w:rPr>
        <w:t>,</w:t>
      </w:r>
      <w:r>
        <w:rPr>
          <w:rFonts w:eastAsiaTheme="minorEastAsia" w:hint="eastAsia"/>
          <w:color w:val="000000" w:themeColor="text1"/>
          <w:sz w:val="24"/>
        </w:rPr>
        <w:t xml:space="preserve"> and 1-month SLF interest rate</w:t>
      </w:r>
      <w:r>
        <w:rPr>
          <w:rFonts w:eastAsiaTheme="minorEastAsia"/>
          <w:color w:val="000000" w:themeColor="text1"/>
          <w:sz w:val="24"/>
        </w:rPr>
        <w:t>s</w:t>
      </w:r>
      <w:r>
        <w:rPr>
          <w:rFonts w:eastAsiaTheme="minorEastAsia" w:hint="eastAsia"/>
          <w:color w:val="000000" w:themeColor="text1"/>
          <w:sz w:val="24"/>
        </w:rPr>
        <w:t xml:space="preserve"> w</w:t>
      </w:r>
      <w:r>
        <w:rPr>
          <w:rFonts w:eastAsiaTheme="minorEastAsia"/>
          <w:color w:val="000000" w:themeColor="text1"/>
          <w:sz w:val="24"/>
        </w:rPr>
        <w:t>ere</w:t>
      </w:r>
      <w:r>
        <w:rPr>
          <w:rFonts w:eastAsiaTheme="minorEastAsia" w:hint="eastAsia"/>
          <w:color w:val="000000" w:themeColor="text1"/>
          <w:sz w:val="24"/>
        </w:rPr>
        <w:t xml:space="preserve"> 2.75 percent, 3.25 percent, and 3.60 percent respectively. When the money market interest rates were most prone to </w:t>
      </w:r>
      <w:r>
        <w:rPr>
          <w:rFonts w:eastAsiaTheme="minorEastAsia"/>
          <w:color w:val="000000" w:themeColor="text1"/>
          <w:sz w:val="24"/>
        </w:rPr>
        <w:t>fluctua</w:t>
      </w:r>
      <w:r>
        <w:rPr>
          <w:rFonts w:eastAsiaTheme="minorEastAsia" w:hint="eastAsia"/>
          <w:color w:val="000000" w:themeColor="text1"/>
          <w:sz w:val="24"/>
        </w:rPr>
        <w:t>tions, i.e.</w:t>
      </w:r>
      <w:r>
        <w:rPr>
          <w:rFonts w:eastAsiaTheme="minorEastAsia"/>
          <w:color w:val="000000" w:themeColor="text1"/>
          <w:sz w:val="24"/>
        </w:rPr>
        <w:t>,</w:t>
      </w:r>
      <w:r>
        <w:rPr>
          <w:rFonts w:eastAsiaTheme="minorEastAsia" w:hint="eastAsia"/>
          <w:color w:val="000000" w:themeColor="text1"/>
          <w:sz w:val="24"/>
        </w:rPr>
        <w:t xml:space="preserve"> in the run-up to the Spring Festival, at </w:t>
      </w:r>
      <w:r>
        <w:rPr>
          <w:rFonts w:eastAsiaTheme="minorEastAsia"/>
          <w:color w:val="000000" w:themeColor="text1"/>
          <w:sz w:val="24"/>
        </w:rPr>
        <w:t xml:space="preserve">the </w:t>
      </w:r>
      <w:r>
        <w:rPr>
          <w:rFonts w:eastAsiaTheme="minorEastAsia" w:hint="eastAsia"/>
          <w:color w:val="000000" w:themeColor="text1"/>
          <w:sz w:val="24"/>
        </w:rPr>
        <w:t>month and quarter ends SLFs were promptly used to meet the temporary liquidity need</w:t>
      </w:r>
      <w:r>
        <w:rPr>
          <w:rFonts w:eastAsiaTheme="minorEastAsia"/>
          <w:color w:val="000000" w:themeColor="text1"/>
          <w:sz w:val="24"/>
        </w:rPr>
        <w:t>s</w:t>
      </w:r>
      <w:r>
        <w:rPr>
          <w:rFonts w:eastAsiaTheme="minorEastAsia" w:hint="eastAsia"/>
          <w:color w:val="000000" w:themeColor="text1"/>
          <w:sz w:val="24"/>
        </w:rPr>
        <w:t xml:space="preserve"> of small</w:t>
      </w:r>
      <w:r>
        <w:rPr>
          <w:rFonts w:eastAsiaTheme="minorEastAsia"/>
          <w:color w:val="000000" w:themeColor="text1"/>
          <w:sz w:val="24"/>
        </w:rPr>
        <w:t>-</w:t>
      </w:r>
      <w:r>
        <w:rPr>
          <w:rFonts w:eastAsiaTheme="minorEastAsia" w:hint="eastAsia"/>
          <w:color w:val="000000" w:themeColor="text1"/>
          <w:sz w:val="24"/>
        </w:rPr>
        <w:t xml:space="preserve"> and medium-sized financial institutions. In 2016, the PBC conducted a total of RMB 712.2 billion of SLF operations, including RMB 164.9 billion in Q4, and the outstanding volume of SLFs posted RMB 129 billion at end-2016. On </w:t>
      </w:r>
      <w:r>
        <w:rPr>
          <w:rFonts w:eastAsiaTheme="minorEastAsia"/>
          <w:color w:val="000000" w:themeColor="text1"/>
          <w:sz w:val="24"/>
        </w:rPr>
        <w:t>February</w:t>
      </w:r>
      <w:r>
        <w:rPr>
          <w:rFonts w:eastAsiaTheme="minorEastAsia" w:hint="eastAsia"/>
          <w:color w:val="000000" w:themeColor="text1"/>
          <w:sz w:val="24"/>
        </w:rPr>
        <w:t xml:space="preserve"> 3, 2017, the PBC adjusted the interest rates of SLFs to </w:t>
      </w:r>
      <w:r>
        <w:rPr>
          <w:rFonts w:eastAsiaTheme="minorEastAsia"/>
          <w:color w:val="000000" w:themeColor="text1"/>
          <w:sz w:val="24"/>
        </w:rPr>
        <w:t>strengthen</w:t>
      </w:r>
      <w:r>
        <w:rPr>
          <w:rFonts w:eastAsiaTheme="minorEastAsia" w:hint="eastAsia"/>
          <w:color w:val="000000" w:themeColor="text1"/>
          <w:sz w:val="24"/>
        </w:rPr>
        <w:t xml:space="preserve"> banking system liquidity management and </w:t>
      </w:r>
      <w:r>
        <w:rPr>
          <w:rFonts w:eastAsiaTheme="minorEastAsia"/>
          <w:color w:val="000000" w:themeColor="text1"/>
          <w:sz w:val="24"/>
        </w:rPr>
        <w:t xml:space="preserve">to </w:t>
      </w:r>
      <w:r>
        <w:rPr>
          <w:rFonts w:eastAsiaTheme="minorEastAsia" w:hint="eastAsia"/>
          <w:color w:val="000000" w:themeColor="text1"/>
          <w:sz w:val="24"/>
        </w:rPr>
        <w:t>maintain stable operation</w:t>
      </w:r>
      <w:r>
        <w:rPr>
          <w:rFonts w:eastAsiaTheme="minorEastAsia"/>
          <w:color w:val="000000" w:themeColor="text1"/>
          <w:sz w:val="24"/>
        </w:rPr>
        <w:t>s</w:t>
      </w:r>
      <w:r>
        <w:rPr>
          <w:rFonts w:eastAsiaTheme="minorEastAsia" w:hint="eastAsia"/>
          <w:color w:val="000000" w:themeColor="text1"/>
          <w:sz w:val="24"/>
        </w:rPr>
        <w:t xml:space="preserve"> </w:t>
      </w:r>
      <w:r>
        <w:rPr>
          <w:rFonts w:eastAsiaTheme="minorEastAsia"/>
          <w:color w:val="000000" w:themeColor="text1"/>
          <w:sz w:val="24"/>
        </w:rPr>
        <w:t>in</w:t>
      </w:r>
      <w:r>
        <w:rPr>
          <w:rFonts w:eastAsiaTheme="minorEastAsia" w:hint="eastAsia"/>
          <w:color w:val="000000" w:themeColor="text1"/>
          <w:sz w:val="24"/>
        </w:rPr>
        <w:t xml:space="preserve"> the </w:t>
      </w:r>
      <w:r>
        <w:rPr>
          <w:rFonts w:eastAsiaTheme="minorEastAsia"/>
          <w:color w:val="000000" w:themeColor="text1"/>
          <w:sz w:val="24"/>
        </w:rPr>
        <w:t>money</w:t>
      </w:r>
      <w:r>
        <w:rPr>
          <w:rFonts w:eastAsiaTheme="minorEastAsia" w:hint="eastAsia"/>
          <w:color w:val="000000" w:themeColor="text1"/>
          <w:sz w:val="24"/>
        </w:rPr>
        <w:t xml:space="preserve"> market. As a result, the overnight, 7-day, and 1-month SLF interest rate</w:t>
      </w:r>
      <w:r>
        <w:rPr>
          <w:rFonts w:eastAsiaTheme="minorEastAsia"/>
          <w:color w:val="000000" w:themeColor="text1"/>
          <w:sz w:val="24"/>
        </w:rPr>
        <w:t>s</w:t>
      </w:r>
      <w:r>
        <w:rPr>
          <w:rFonts w:eastAsiaTheme="minorEastAsia" w:hint="eastAsia"/>
          <w:color w:val="000000" w:themeColor="text1"/>
          <w:sz w:val="24"/>
        </w:rPr>
        <w:t xml:space="preserve"> w</w:t>
      </w:r>
      <w:r>
        <w:rPr>
          <w:rFonts w:eastAsiaTheme="minorEastAsia"/>
          <w:color w:val="000000" w:themeColor="text1"/>
          <w:sz w:val="24"/>
        </w:rPr>
        <w:t>ere</w:t>
      </w:r>
      <w:r>
        <w:rPr>
          <w:rFonts w:eastAsiaTheme="minorEastAsia" w:hint="eastAsia"/>
          <w:color w:val="000000" w:themeColor="text1"/>
          <w:sz w:val="24"/>
        </w:rPr>
        <w:t xml:space="preserve"> 3.10 percent, 3.35 percent, 3.70 percent respectively.   </w:t>
      </w:r>
    </w:p>
    <w:p w:rsidR="005B3300" w:rsidRDefault="005B3300" w:rsidP="005B3300">
      <w:pPr>
        <w:rPr>
          <w:color w:val="000000" w:themeColor="text1"/>
          <w:sz w:val="24"/>
        </w:rPr>
      </w:pPr>
    </w:p>
    <w:p w:rsidR="005B3300" w:rsidRDefault="005B3300" w:rsidP="005B3300">
      <w:pPr>
        <w:rPr>
          <w:rFonts w:eastAsiaTheme="minorEastAsia"/>
          <w:color w:val="000000" w:themeColor="text1"/>
          <w:sz w:val="24"/>
        </w:rPr>
      </w:pPr>
      <w:r>
        <w:rPr>
          <w:rFonts w:eastAsiaTheme="minorEastAsia" w:hint="eastAsia"/>
          <w:color w:val="000000" w:themeColor="text1"/>
          <w:sz w:val="24"/>
        </w:rPr>
        <w:t xml:space="preserve">The PBC conducted MLFs on a regular basis and </w:t>
      </w:r>
      <w:r>
        <w:rPr>
          <w:rFonts w:eastAsiaTheme="minorEastAsia"/>
          <w:color w:val="000000" w:themeColor="text1"/>
          <w:sz w:val="24"/>
        </w:rPr>
        <w:t>diversified</w:t>
      </w:r>
      <w:r>
        <w:rPr>
          <w:rFonts w:eastAsiaTheme="minorEastAsia" w:hint="eastAsia"/>
          <w:color w:val="000000" w:themeColor="text1"/>
          <w:sz w:val="24"/>
        </w:rPr>
        <w:t xml:space="preserve"> </w:t>
      </w:r>
      <w:r>
        <w:rPr>
          <w:rFonts w:eastAsiaTheme="minorEastAsia"/>
          <w:color w:val="000000" w:themeColor="text1"/>
          <w:sz w:val="24"/>
        </w:rPr>
        <w:t>the</w:t>
      </w:r>
      <w:r>
        <w:rPr>
          <w:rFonts w:eastAsiaTheme="minorEastAsia" w:hint="eastAsia"/>
          <w:color w:val="000000" w:themeColor="text1"/>
          <w:sz w:val="24"/>
        </w:rPr>
        <w:t xml:space="preserve"> term varieties. A regular MLF operation </w:t>
      </w:r>
      <w:r>
        <w:rPr>
          <w:rFonts w:eastAsiaTheme="minorEastAsia"/>
          <w:color w:val="000000" w:themeColor="text1"/>
          <w:sz w:val="24"/>
        </w:rPr>
        <w:t>mechanism</w:t>
      </w:r>
      <w:r>
        <w:rPr>
          <w:rFonts w:eastAsiaTheme="minorEastAsia" w:hint="eastAsia"/>
          <w:color w:val="000000" w:themeColor="text1"/>
          <w:sz w:val="24"/>
        </w:rPr>
        <w:t xml:space="preserve"> was set up to enable prompt MLF operations within any month to </w:t>
      </w:r>
      <w:r>
        <w:rPr>
          <w:rFonts w:eastAsiaTheme="minorEastAsia"/>
          <w:color w:val="000000" w:themeColor="text1"/>
          <w:sz w:val="24"/>
        </w:rPr>
        <w:t>maintain</w:t>
      </w:r>
      <w:r>
        <w:rPr>
          <w:rFonts w:eastAsiaTheme="minorEastAsia" w:hint="eastAsia"/>
          <w:color w:val="000000" w:themeColor="text1"/>
          <w:sz w:val="24"/>
        </w:rPr>
        <w:t xml:space="preserve"> stable market expectations. In 2016, the cumulative volume of MLF operation</w:t>
      </w:r>
      <w:r>
        <w:rPr>
          <w:rFonts w:eastAsiaTheme="minorEastAsia"/>
          <w:color w:val="000000" w:themeColor="text1"/>
          <w:sz w:val="24"/>
        </w:rPr>
        <w:t>s</w:t>
      </w:r>
      <w:r>
        <w:rPr>
          <w:rFonts w:eastAsiaTheme="minorEastAsia" w:hint="eastAsia"/>
          <w:color w:val="000000" w:themeColor="text1"/>
          <w:sz w:val="24"/>
        </w:rPr>
        <w:t xml:space="preserve"> reached RMB 5523.5 billion, with RMB 3457.3 billion remaining outstanding at end-2016, an increase of RMB 2791.5 billion from the beginning of the year. MLF operations became an important channel for the central bank to provide base money and to promptly fill the medium-term liquidity gap. To meet </w:t>
      </w:r>
      <w:r>
        <w:rPr>
          <w:rFonts w:eastAsiaTheme="minorEastAsia"/>
          <w:color w:val="000000" w:themeColor="text1"/>
          <w:sz w:val="24"/>
        </w:rPr>
        <w:t>liquidity</w:t>
      </w:r>
      <w:r>
        <w:rPr>
          <w:rFonts w:eastAsiaTheme="minorEastAsia" w:hint="eastAsia"/>
          <w:color w:val="000000" w:themeColor="text1"/>
          <w:sz w:val="24"/>
        </w:rPr>
        <w:t xml:space="preserve"> demand with different durations and </w:t>
      </w:r>
      <w:r>
        <w:rPr>
          <w:rFonts w:eastAsiaTheme="minorEastAsia"/>
          <w:color w:val="000000" w:themeColor="text1"/>
          <w:sz w:val="24"/>
        </w:rPr>
        <w:t xml:space="preserve">to </w:t>
      </w:r>
      <w:r>
        <w:rPr>
          <w:rFonts w:eastAsiaTheme="minorEastAsia" w:hint="eastAsia"/>
          <w:color w:val="000000" w:themeColor="text1"/>
          <w:sz w:val="24"/>
        </w:rPr>
        <w:t xml:space="preserve">enrich the term variety of MLFs, the PBC introduced 3-month and 1-year MLFs in addition to 6-month MLFs. In line with </w:t>
      </w:r>
      <w:r>
        <w:rPr>
          <w:rFonts w:eastAsiaTheme="minorEastAsia"/>
          <w:color w:val="000000" w:themeColor="text1"/>
          <w:sz w:val="24"/>
        </w:rPr>
        <w:t xml:space="preserve">the </w:t>
      </w:r>
      <w:r>
        <w:rPr>
          <w:rFonts w:eastAsiaTheme="minorEastAsia" w:hint="eastAsia"/>
          <w:color w:val="000000" w:themeColor="text1"/>
          <w:sz w:val="24"/>
        </w:rPr>
        <w:t>monetary</w:t>
      </w:r>
      <w:r>
        <w:rPr>
          <w:rFonts w:eastAsiaTheme="minorEastAsia"/>
          <w:color w:val="000000" w:themeColor="text1"/>
          <w:sz w:val="24"/>
        </w:rPr>
        <w:t>-</w:t>
      </w:r>
      <w:r>
        <w:rPr>
          <w:rFonts w:eastAsiaTheme="minorEastAsia" w:hint="eastAsia"/>
          <w:color w:val="000000" w:themeColor="text1"/>
          <w:sz w:val="24"/>
        </w:rPr>
        <w:t xml:space="preserve">policy requirements, the PBC twice lowered </w:t>
      </w:r>
      <w:r>
        <w:rPr>
          <w:rFonts w:eastAsiaTheme="minorEastAsia"/>
          <w:color w:val="000000" w:themeColor="text1"/>
          <w:sz w:val="24"/>
        </w:rPr>
        <w:t xml:space="preserve">the </w:t>
      </w:r>
      <w:r>
        <w:rPr>
          <w:rFonts w:eastAsiaTheme="minorEastAsia" w:hint="eastAsia"/>
          <w:color w:val="000000" w:themeColor="text1"/>
          <w:sz w:val="24"/>
        </w:rPr>
        <w:t xml:space="preserve">MLF interest rates in 2016, </w:t>
      </w:r>
      <w:r>
        <w:rPr>
          <w:rFonts w:eastAsiaTheme="minorEastAsia"/>
          <w:color w:val="000000" w:themeColor="text1"/>
          <w:sz w:val="24"/>
        </w:rPr>
        <w:t>serving</w:t>
      </w:r>
      <w:r>
        <w:rPr>
          <w:rFonts w:eastAsiaTheme="minorEastAsia" w:hint="eastAsia"/>
          <w:color w:val="000000" w:themeColor="text1"/>
          <w:sz w:val="24"/>
        </w:rPr>
        <w:t xml:space="preserve"> as </w:t>
      </w:r>
      <w:r>
        <w:rPr>
          <w:rFonts w:eastAsiaTheme="minorEastAsia"/>
          <w:color w:val="000000" w:themeColor="text1"/>
          <w:sz w:val="24"/>
        </w:rPr>
        <w:t>a</w:t>
      </w:r>
      <w:r>
        <w:rPr>
          <w:rFonts w:eastAsiaTheme="minorEastAsia" w:hint="eastAsia"/>
          <w:color w:val="000000" w:themeColor="text1"/>
          <w:sz w:val="24"/>
        </w:rPr>
        <w:t xml:space="preserve"> medium-term policy rate, to guide </w:t>
      </w:r>
      <w:r>
        <w:rPr>
          <w:rFonts w:eastAsiaTheme="minorEastAsia"/>
          <w:color w:val="000000" w:themeColor="text1"/>
          <w:sz w:val="24"/>
        </w:rPr>
        <w:t>financial</w:t>
      </w:r>
      <w:r>
        <w:rPr>
          <w:rFonts w:eastAsiaTheme="minorEastAsia" w:hint="eastAsia"/>
          <w:color w:val="000000" w:themeColor="text1"/>
          <w:sz w:val="24"/>
        </w:rPr>
        <w:t xml:space="preserve"> institutions to lower lending rates and </w:t>
      </w:r>
      <w:r>
        <w:rPr>
          <w:rFonts w:eastAsiaTheme="minorEastAsia"/>
          <w:color w:val="000000" w:themeColor="text1"/>
          <w:sz w:val="24"/>
        </w:rPr>
        <w:t xml:space="preserve">to </w:t>
      </w:r>
      <w:r>
        <w:rPr>
          <w:rFonts w:eastAsiaTheme="minorEastAsia" w:hint="eastAsia"/>
          <w:color w:val="000000" w:themeColor="text1"/>
          <w:sz w:val="24"/>
        </w:rPr>
        <w:t>cut financing cost</w:t>
      </w:r>
      <w:r>
        <w:rPr>
          <w:rFonts w:eastAsiaTheme="minorEastAsia"/>
          <w:color w:val="000000" w:themeColor="text1"/>
          <w:sz w:val="24"/>
        </w:rPr>
        <w:t>s</w:t>
      </w:r>
      <w:r>
        <w:rPr>
          <w:rFonts w:eastAsiaTheme="minorEastAsia" w:hint="eastAsia"/>
          <w:color w:val="000000" w:themeColor="text1"/>
          <w:sz w:val="24"/>
        </w:rPr>
        <w:t xml:space="preserve"> for the </w:t>
      </w:r>
      <w:r>
        <w:rPr>
          <w:rFonts w:eastAsiaTheme="minorEastAsia"/>
          <w:color w:val="000000" w:themeColor="text1"/>
          <w:sz w:val="24"/>
        </w:rPr>
        <w:t>entire</w:t>
      </w:r>
      <w:r>
        <w:rPr>
          <w:rFonts w:eastAsiaTheme="minorEastAsia" w:hint="eastAsia"/>
          <w:color w:val="000000" w:themeColor="text1"/>
          <w:sz w:val="24"/>
        </w:rPr>
        <w:t xml:space="preserve"> economy. At end-</w:t>
      </w:r>
      <w:r>
        <w:rPr>
          <w:rFonts w:eastAsiaTheme="minorEastAsia"/>
          <w:color w:val="000000" w:themeColor="text1"/>
          <w:sz w:val="24"/>
        </w:rPr>
        <w:t>January</w:t>
      </w:r>
      <w:r>
        <w:rPr>
          <w:rFonts w:eastAsiaTheme="minorEastAsia" w:hint="eastAsia"/>
          <w:color w:val="000000" w:themeColor="text1"/>
          <w:sz w:val="24"/>
        </w:rPr>
        <w:t xml:space="preserve"> 2017, the MLF interest rate was raised moderately, with the 6-month and 1-year interest rate</w:t>
      </w:r>
      <w:r>
        <w:rPr>
          <w:rFonts w:eastAsiaTheme="minorEastAsia"/>
          <w:color w:val="000000" w:themeColor="text1"/>
          <w:sz w:val="24"/>
        </w:rPr>
        <w:t>s</w:t>
      </w:r>
      <w:r>
        <w:rPr>
          <w:rFonts w:eastAsiaTheme="minorEastAsia" w:hint="eastAsia"/>
          <w:color w:val="000000" w:themeColor="text1"/>
          <w:sz w:val="24"/>
        </w:rPr>
        <w:t xml:space="preserve"> reaching 2.95 percent and 3.10 percent respectively after the hike. </w:t>
      </w:r>
    </w:p>
    <w:p w:rsidR="005B3300" w:rsidRDefault="005B3300" w:rsidP="005B3300">
      <w:pPr>
        <w:rPr>
          <w:rFonts w:eastAsiaTheme="minorEastAsia"/>
          <w:color w:val="000000" w:themeColor="text1"/>
          <w:sz w:val="24"/>
        </w:rPr>
      </w:pPr>
    </w:p>
    <w:p w:rsidR="005B3300" w:rsidRDefault="005B3300" w:rsidP="005B3300">
      <w:pPr>
        <w:rPr>
          <w:color w:val="000000" w:themeColor="text1"/>
          <w:sz w:val="24"/>
        </w:rPr>
      </w:pPr>
      <w:r>
        <w:rPr>
          <w:rFonts w:eastAsiaTheme="minorEastAsia" w:hint="eastAsia"/>
          <w:color w:val="000000" w:themeColor="text1"/>
          <w:sz w:val="24"/>
        </w:rPr>
        <w:t xml:space="preserve">In January 2017, in order to meet seasonal </w:t>
      </w:r>
      <w:r>
        <w:rPr>
          <w:rFonts w:eastAsiaTheme="minorEastAsia"/>
          <w:color w:val="000000" w:themeColor="text1"/>
          <w:sz w:val="24"/>
        </w:rPr>
        <w:t>liquidity</w:t>
      </w:r>
      <w:r>
        <w:rPr>
          <w:rFonts w:eastAsiaTheme="minorEastAsia" w:hint="eastAsia"/>
          <w:color w:val="000000" w:themeColor="text1"/>
          <w:sz w:val="24"/>
        </w:rPr>
        <w:t xml:space="preserve"> </w:t>
      </w:r>
      <w:r>
        <w:rPr>
          <w:rFonts w:eastAsiaTheme="minorEastAsia"/>
          <w:color w:val="000000" w:themeColor="text1"/>
          <w:sz w:val="24"/>
        </w:rPr>
        <w:t>demand</w:t>
      </w:r>
      <w:r>
        <w:rPr>
          <w:rFonts w:eastAsiaTheme="minorEastAsia" w:hint="eastAsia"/>
          <w:color w:val="000000" w:themeColor="text1"/>
          <w:sz w:val="24"/>
        </w:rPr>
        <w:t xml:space="preserve"> as a result of </w:t>
      </w:r>
      <w:r>
        <w:rPr>
          <w:rFonts w:eastAsiaTheme="minorEastAsia"/>
          <w:color w:val="000000" w:themeColor="text1"/>
          <w:sz w:val="24"/>
        </w:rPr>
        <w:t xml:space="preserve">the </w:t>
      </w:r>
      <w:r>
        <w:rPr>
          <w:rFonts w:eastAsiaTheme="minorEastAsia" w:hint="eastAsia"/>
          <w:color w:val="000000" w:themeColor="text1"/>
          <w:sz w:val="24"/>
        </w:rPr>
        <w:t xml:space="preserve">cash supply in the run-up to the Spring Festival, to maintain </w:t>
      </w:r>
      <w:r>
        <w:rPr>
          <w:rFonts w:eastAsiaTheme="minorEastAsia"/>
          <w:color w:val="000000" w:themeColor="text1"/>
          <w:sz w:val="24"/>
        </w:rPr>
        <w:t>adequate</w:t>
      </w:r>
      <w:r>
        <w:rPr>
          <w:rFonts w:eastAsiaTheme="minorEastAsia" w:hint="eastAsia"/>
          <w:color w:val="000000" w:themeColor="text1"/>
          <w:sz w:val="24"/>
        </w:rPr>
        <w:t xml:space="preserve"> liquidity in the banking system, and to promote stable money market operation</w:t>
      </w:r>
      <w:r>
        <w:rPr>
          <w:rFonts w:eastAsiaTheme="minorEastAsia"/>
          <w:color w:val="000000" w:themeColor="text1"/>
          <w:sz w:val="24"/>
        </w:rPr>
        <w:t>s</w:t>
      </w:r>
      <w:r>
        <w:rPr>
          <w:rFonts w:eastAsiaTheme="minorEastAsia" w:hint="eastAsia"/>
          <w:color w:val="000000" w:themeColor="text1"/>
          <w:sz w:val="24"/>
        </w:rPr>
        <w:t xml:space="preserve">, the PBC provided temporary liquidity support through temporary liquidity facilities (TLFs) to a number of large banks that provided a large amount of cash to clients. In this way, </w:t>
      </w:r>
      <w:r>
        <w:rPr>
          <w:rFonts w:eastAsiaTheme="minorEastAsia"/>
          <w:color w:val="000000" w:themeColor="text1"/>
          <w:sz w:val="24"/>
        </w:rPr>
        <w:t xml:space="preserve">a </w:t>
      </w:r>
      <w:r>
        <w:rPr>
          <w:rFonts w:eastAsiaTheme="minorEastAsia" w:hint="eastAsia"/>
          <w:color w:val="000000" w:themeColor="text1"/>
          <w:sz w:val="24"/>
        </w:rPr>
        <w:lastRenderedPageBreak/>
        <w:t xml:space="preserve">market-based </w:t>
      </w:r>
      <w:r>
        <w:rPr>
          <w:rFonts w:eastAsiaTheme="minorEastAsia"/>
          <w:color w:val="000000" w:themeColor="text1"/>
          <w:sz w:val="24"/>
        </w:rPr>
        <w:t>mechanism</w:t>
      </w:r>
      <w:r>
        <w:rPr>
          <w:rFonts w:eastAsiaTheme="minorEastAsia" w:hint="eastAsia"/>
          <w:color w:val="000000" w:themeColor="text1"/>
          <w:sz w:val="24"/>
        </w:rPr>
        <w:t xml:space="preserve"> was used to </w:t>
      </w:r>
      <w:r>
        <w:rPr>
          <w:rFonts w:eastAsiaTheme="minorEastAsia"/>
          <w:color w:val="000000" w:themeColor="text1"/>
          <w:sz w:val="24"/>
        </w:rPr>
        <w:t xml:space="preserve">more effectively </w:t>
      </w:r>
      <w:r>
        <w:rPr>
          <w:rFonts w:eastAsiaTheme="minorEastAsia" w:hint="eastAsia"/>
          <w:color w:val="000000" w:themeColor="text1"/>
          <w:sz w:val="24"/>
        </w:rPr>
        <w:t xml:space="preserve">meet temporary liquidity demand.  </w:t>
      </w:r>
    </w:p>
    <w:p w:rsidR="005B3300" w:rsidRDefault="005B3300" w:rsidP="005B3300">
      <w:pPr>
        <w:pStyle w:val="20"/>
        <w:ind w:firstLineChars="0" w:firstLine="0"/>
        <w:rPr>
          <w:rFonts w:ascii="Times New Roman" w:hAnsi="Times New Roman"/>
          <w:b w:val="0"/>
          <w:color w:val="000000" w:themeColor="text1"/>
        </w:rPr>
      </w:pPr>
      <w:bookmarkStart w:id="70" w:name="_Toc464655682"/>
      <w:bookmarkStart w:id="71" w:name="_Toc467687033"/>
      <w:bookmarkStart w:id="72" w:name="_Toc477878084"/>
      <w:r>
        <w:rPr>
          <w:rFonts w:ascii="Times New Roman" w:hAnsi="Times New Roman"/>
          <w:color w:val="000000" w:themeColor="text1"/>
        </w:rPr>
        <w:t xml:space="preserve">III. </w:t>
      </w:r>
      <w:bookmarkEnd w:id="70"/>
      <w:r>
        <w:rPr>
          <w:rFonts w:ascii="Times New Roman" w:hAnsi="Times New Roman" w:hint="eastAsia"/>
          <w:color w:val="000000" w:themeColor="text1"/>
        </w:rPr>
        <w:t>The reserve requirement ratio</w:t>
      </w:r>
      <w:r>
        <w:rPr>
          <w:rFonts w:ascii="Times New Roman" w:hAnsi="Times New Roman"/>
          <w:color w:val="000000" w:themeColor="text1"/>
        </w:rPr>
        <w:t xml:space="preserve"> instrument</w:t>
      </w:r>
      <w:r>
        <w:rPr>
          <w:rFonts w:ascii="Times New Roman" w:hAnsi="Times New Roman" w:hint="eastAsia"/>
          <w:color w:val="000000" w:themeColor="text1"/>
        </w:rPr>
        <w:t xml:space="preserve"> was used and the reserve requirement mechanism was improved</w:t>
      </w:r>
      <w:bookmarkEnd w:id="72"/>
      <w:r>
        <w:rPr>
          <w:rFonts w:ascii="Times New Roman" w:hAnsi="Times New Roman" w:hint="eastAsia"/>
          <w:color w:val="000000" w:themeColor="text1"/>
        </w:rPr>
        <w:t xml:space="preserve"> </w:t>
      </w:r>
      <w:bookmarkEnd w:id="71"/>
    </w:p>
    <w:p w:rsidR="005B3300" w:rsidRDefault="005B3300" w:rsidP="005B3300">
      <w:pPr>
        <w:rPr>
          <w:rFonts w:eastAsiaTheme="minorEastAsia"/>
          <w:color w:val="000000" w:themeColor="text1"/>
          <w:sz w:val="24"/>
        </w:rPr>
      </w:pPr>
      <w:r>
        <w:rPr>
          <w:rFonts w:eastAsiaTheme="minorEastAsia" w:hint="eastAsia"/>
          <w:color w:val="000000" w:themeColor="text1"/>
          <w:sz w:val="24"/>
        </w:rPr>
        <w:t xml:space="preserve">In March </w:t>
      </w:r>
      <w:r>
        <w:rPr>
          <w:color w:val="000000" w:themeColor="text1"/>
          <w:sz w:val="24"/>
        </w:rPr>
        <w:t xml:space="preserve">2016, the PBC </w:t>
      </w:r>
      <w:r>
        <w:rPr>
          <w:rFonts w:eastAsiaTheme="minorEastAsia" w:hint="eastAsia"/>
          <w:color w:val="000000" w:themeColor="text1"/>
          <w:sz w:val="24"/>
        </w:rPr>
        <w:t>lowered the RMB deposit reserve requirement ratio by 0.5 percentage point</w:t>
      </w:r>
      <w:r>
        <w:rPr>
          <w:rFonts w:eastAsiaTheme="minorEastAsia"/>
          <w:color w:val="000000" w:themeColor="text1"/>
          <w:sz w:val="24"/>
        </w:rPr>
        <w:t xml:space="preserve"> for</w:t>
      </w:r>
      <w:r>
        <w:rPr>
          <w:rFonts w:eastAsiaTheme="minorEastAsia" w:hint="eastAsia"/>
          <w:color w:val="000000" w:themeColor="text1"/>
          <w:sz w:val="24"/>
        </w:rPr>
        <w:t xml:space="preserve"> all financial institutions</w:t>
      </w:r>
      <w:r>
        <w:rPr>
          <w:rFonts w:eastAsiaTheme="minorEastAsia"/>
          <w:color w:val="000000" w:themeColor="text1"/>
          <w:sz w:val="24"/>
        </w:rPr>
        <w:t xml:space="preserve"> in order</w:t>
      </w:r>
      <w:r>
        <w:rPr>
          <w:rFonts w:eastAsiaTheme="minorEastAsia" w:hint="eastAsia"/>
          <w:color w:val="000000" w:themeColor="text1"/>
          <w:sz w:val="24"/>
        </w:rPr>
        <w:t xml:space="preserve"> to maintain </w:t>
      </w:r>
      <w:r>
        <w:rPr>
          <w:rFonts w:eastAsiaTheme="minorEastAsia"/>
          <w:color w:val="000000" w:themeColor="text1"/>
          <w:sz w:val="24"/>
        </w:rPr>
        <w:t>adequate</w:t>
      </w:r>
      <w:r>
        <w:rPr>
          <w:rFonts w:eastAsiaTheme="minorEastAsia" w:hint="eastAsia"/>
          <w:color w:val="000000" w:themeColor="text1"/>
          <w:sz w:val="24"/>
        </w:rPr>
        <w:t xml:space="preserve"> liquidity in the banking system. In July 2016, the PBC further reformed the reserve assessment </w:t>
      </w:r>
      <w:r>
        <w:rPr>
          <w:rFonts w:eastAsiaTheme="minorEastAsia"/>
          <w:color w:val="000000" w:themeColor="text1"/>
          <w:sz w:val="24"/>
        </w:rPr>
        <w:t>mechanism</w:t>
      </w:r>
      <w:r>
        <w:rPr>
          <w:rFonts w:eastAsiaTheme="minorEastAsia" w:hint="eastAsia"/>
          <w:color w:val="000000" w:themeColor="text1"/>
          <w:sz w:val="24"/>
        </w:rPr>
        <w:t xml:space="preserve">, adopting an averaging approach to assess the base of eligible deposits. </w:t>
      </w:r>
      <w:r>
        <w:rPr>
          <w:color w:val="000000" w:themeColor="text1"/>
          <w:sz w:val="24"/>
        </w:rPr>
        <w:t xml:space="preserve">This </w:t>
      </w:r>
      <w:r>
        <w:rPr>
          <w:rFonts w:eastAsiaTheme="minorEastAsia"/>
          <w:color w:val="000000" w:themeColor="text1"/>
          <w:sz w:val="24"/>
        </w:rPr>
        <w:t>represented</w:t>
      </w:r>
      <w:r>
        <w:rPr>
          <w:rFonts w:eastAsiaTheme="minorEastAsia" w:hint="eastAsia"/>
          <w:color w:val="000000" w:themeColor="text1"/>
          <w:sz w:val="24"/>
        </w:rPr>
        <w:t xml:space="preserve"> </w:t>
      </w:r>
      <w:r>
        <w:rPr>
          <w:color w:val="000000" w:themeColor="text1"/>
          <w:sz w:val="24"/>
        </w:rPr>
        <w:t xml:space="preserve">a further improvement in the </w:t>
      </w:r>
      <w:r w:rsidR="004D6EF8">
        <w:rPr>
          <w:rFonts w:eastAsiaTheme="minorEastAsia"/>
          <w:color w:val="000000" w:themeColor="text1"/>
          <w:sz w:val="24"/>
        </w:rPr>
        <w:t>averaging reserve</w:t>
      </w:r>
      <w:r>
        <w:rPr>
          <w:color w:val="000000" w:themeColor="text1"/>
          <w:sz w:val="24"/>
        </w:rPr>
        <w:t xml:space="preserve">-assessment method after the reform </w:t>
      </w:r>
      <w:r>
        <w:rPr>
          <w:rFonts w:hint="eastAsia"/>
          <w:color w:val="000000" w:themeColor="text1"/>
          <w:sz w:val="24"/>
        </w:rPr>
        <w:t>i</w:t>
      </w:r>
      <w:r>
        <w:rPr>
          <w:color w:val="000000" w:themeColor="text1"/>
          <w:sz w:val="24"/>
        </w:rPr>
        <w:t>n September 2015</w:t>
      </w:r>
      <w:r>
        <w:rPr>
          <w:rFonts w:eastAsiaTheme="minorEastAsia" w:hint="eastAsia"/>
          <w:color w:val="000000" w:themeColor="text1"/>
          <w:sz w:val="24"/>
        </w:rPr>
        <w:t xml:space="preserve"> </w:t>
      </w:r>
      <w:r>
        <w:rPr>
          <w:color w:val="000000" w:themeColor="text1"/>
          <w:sz w:val="24"/>
        </w:rPr>
        <w:t xml:space="preserve">when the assessment method was changed from </w:t>
      </w:r>
      <w:r>
        <w:rPr>
          <w:rFonts w:hint="eastAsia"/>
          <w:color w:val="000000" w:themeColor="text1"/>
          <w:sz w:val="24"/>
        </w:rPr>
        <w:t xml:space="preserve">a </w:t>
      </w:r>
      <w:r>
        <w:rPr>
          <w:color w:val="000000" w:themeColor="text1"/>
          <w:sz w:val="24"/>
        </w:rPr>
        <w:t xml:space="preserve">daily requirement to an arithmetic average requirement for the entire </w:t>
      </w:r>
      <w:r>
        <w:rPr>
          <w:rFonts w:eastAsiaTheme="minorEastAsia" w:hint="eastAsia"/>
          <w:color w:val="000000" w:themeColor="text1"/>
          <w:sz w:val="24"/>
        </w:rPr>
        <w:t xml:space="preserve">maintenance </w:t>
      </w:r>
      <w:r>
        <w:rPr>
          <w:color w:val="000000" w:themeColor="text1"/>
          <w:sz w:val="24"/>
        </w:rPr>
        <w:t>period.</w:t>
      </w:r>
      <w:r>
        <w:rPr>
          <w:rFonts w:eastAsiaTheme="minorEastAsia" w:hint="eastAsia"/>
          <w:color w:val="000000" w:themeColor="text1"/>
          <w:sz w:val="24"/>
        </w:rPr>
        <w:t xml:space="preserve"> </w:t>
      </w:r>
      <w:r>
        <w:rPr>
          <w:color w:val="000000" w:themeColor="text1"/>
          <w:sz w:val="24"/>
        </w:rPr>
        <w:t>As a result, both the calculation</w:t>
      </w:r>
      <w:r>
        <w:rPr>
          <w:rFonts w:eastAsiaTheme="minorEastAsia" w:hint="eastAsia"/>
          <w:color w:val="000000" w:themeColor="text1"/>
          <w:sz w:val="24"/>
        </w:rPr>
        <w:t xml:space="preserve"> of</w:t>
      </w:r>
      <w:r>
        <w:rPr>
          <w:rFonts w:eastAsiaTheme="minorEastAsia"/>
          <w:color w:val="000000" w:themeColor="text1"/>
          <w:sz w:val="24"/>
        </w:rPr>
        <w:t xml:space="preserve"> </w:t>
      </w:r>
      <w:r>
        <w:rPr>
          <w:rFonts w:eastAsiaTheme="minorEastAsia" w:hint="eastAsia"/>
          <w:color w:val="000000" w:themeColor="text1"/>
          <w:sz w:val="24"/>
        </w:rPr>
        <w:t>eligible deposits</w:t>
      </w:r>
      <w:r>
        <w:rPr>
          <w:color w:val="000000" w:themeColor="text1"/>
          <w:sz w:val="24"/>
        </w:rPr>
        <w:t xml:space="preserve"> and the assessment of reserves </w:t>
      </w:r>
      <w:r>
        <w:rPr>
          <w:rFonts w:eastAsiaTheme="minorEastAsia" w:hint="eastAsia"/>
          <w:color w:val="000000" w:themeColor="text1"/>
          <w:sz w:val="24"/>
        </w:rPr>
        <w:t xml:space="preserve">during the maintenance period </w:t>
      </w:r>
      <w:r>
        <w:rPr>
          <w:color w:val="000000" w:themeColor="text1"/>
          <w:sz w:val="24"/>
        </w:rPr>
        <w:t>are based on an averaging method, i.e., a “double-averaging”</w:t>
      </w:r>
      <w:r>
        <w:rPr>
          <w:rFonts w:eastAsiaTheme="minorEastAsia" w:hint="eastAsia"/>
          <w:color w:val="000000" w:themeColor="text1"/>
          <w:sz w:val="24"/>
        </w:rPr>
        <w:t xml:space="preserve"> approach</w:t>
      </w:r>
      <w:r>
        <w:rPr>
          <w:color w:val="000000" w:themeColor="text1"/>
          <w:sz w:val="24"/>
        </w:rPr>
        <w:t>. T</w:t>
      </w:r>
      <w:r>
        <w:rPr>
          <w:rFonts w:eastAsiaTheme="minorEastAsia" w:hint="eastAsia"/>
          <w:color w:val="000000" w:themeColor="text1"/>
          <w:sz w:val="24"/>
        </w:rPr>
        <w:t xml:space="preserve">he double-averaging approach has improved the flexibility of </w:t>
      </w:r>
      <w:r>
        <w:rPr>
          <w:rFonts w:eastAsiaTheme="minorEastAsia"/>
          <w:color w:val="000000" w:themeColor="text1"/>
          <w:sz w:val="24"/>
        </w:rPr>
        <w:t>liquidity</w:t>
      </w:r>
      <w:r>
        <w:rPr>
          <w:rFonts w:eastAsiaTheme="minorEastAsia" w:hint="eastAsia"/>
          <w:color w:val="000000" w:themeColor="text1"/>
          <w:sz w:val="24"/>
        </w:rPr>
        <w:t xml:space="preserve"> management by financial institutions, enhanced </w:t>
      </w:r>
      <w:r>
        <w:rPr>
          <w:rFonts w:eastAsiaTheme="minorEastAsia"/>
          <w:color w:val="000000" w:themeColor="text1"/>
          <w:sz w:val="24"/>
        </w:rPr>
        <w:t>sound</w:t>
      </w:r>
      <w:r>
        <w:rPr>
          <w:rFonts w:eastAsiaTheme="minorEastAsia" w:hint="eastAsia"/>
          <w:color w:val="000000" w:themeColor="text1"/>
          <w:sz w:val="24"/>
        </w:rPr>
        <w:t xml:space="preserve"> operation of </w:t>
      </w:r>
      <w:r>
        <w:rPr>
          <w:rFonts w:eastAsiaTheme="minorEastAsia"/>
          <w:color w:val="000000" w:themeColor="text1"/>
          <w:sz w:val="24"/>
        </w:rPr>
        <w:t xml:space="preserve">the </w:t>
      </w:r>
      <w:r>
        <w:rPr>
          <w:rFonts w:eastAsiaTheme="minorEastAsia" w:hint="eastAsia"/>
          <w:color w:val="000000" w:themeColor="text1"/>
          <w:sz w:val="24"/>
        </w:rPr>
        <w:t xml:space="preserve">money market, helped improve the </w:t>
      </w:r>
      <w:r>
        <w:rPr>
          <w:rFonts w:eastAsiaTheme="minorEastAsia"/>
          <w:color w:val="000000" w:themeColor="text1"/>
          <w:sz w:val="24"/>
        </w:rPr>
        <w:t>monetary-</w:t>
      </w:r>
      <w:r>
        <w:rPr>
          <w:rFonts w:eastAsiaTheme="minorEastAsia" w:hint="eastAsia"/>
          <w:color w:val="000000" w:themeColor="text1"/>
          <w:sz w:val="24"/>
        </w:rPr>
        <w:t xml:space="preserve">policy </w:t>
      </w:r>
      <w:r>
        <w:rPr>
          <w:rFonts w:eastAsiaTheme="minorEastAsia"/>
          <w:color w:val="000000" w:themeColor="text1"/>
          <w:sz w:val="24"/>
        </w:rPr>
        <w:t>transmission mechanism</w:t>
      </w:r>
      <w:r>
        <w:rPr>
          <w:rFonts w:eastAsiaTheme="minorEastAsia" w:hint="eastAsia"/>
          <w:color w:val="000000" w:themeColor="text1"/>
          <w:sz w:val="24"/>
        </w:rPr>
        <w:t xml:space="preserve">, and provided a basis for the transformation of </w:t>
      </w:r>
      <w:r>
        <w:rPr>
          <w:rFonts w:eastAsiaTheme="minorEastAsia"/>
          <w:color w:val="000000" w:themeColor="text1"/>
          <w:sz w:val="24"/>
        </w:rPr>
        <w:t xml:space="preserve">the </w:t>
      </w:r>
      <w:r>
        <w:rPr>
          <w:rFonts w:eastAsiaTheme="minorEastAsia" w:hint="eastAsia"/>
          <w:color w:val="000000" w:themeColor="text1"/>
          <w:sz w:val="24"/>
        </w:rPr>
        <w:t>monetary</w:t>
      </w:r>
      <w:r>
        <w:rPr>
          <w:rFonts w:eastAsiaTheme="minorEastAsia"/>
          <w:color w:val="000000" w:themeColor="text1"/>
          <w:sz w:val="24"/>
        </w:rPr>
        <w:t>-</w:t>
      </w:r>
      <w:r>
        <w:rPr>
          <w:rFonts w:eastAsiaTheme="minorEastAsia" w:hint="eastAsia"/>
          <w:color w:val="000000" w:themeColor="text1"/>
          <w:sz w:val="24"/>
        </w:rPr>
        <w:t>policy framework.</w:t>
      </w:r>
    </w:p>
    <w:p w:rsidR="005B3300" w:rsidRDefault="005B3300" w:rsidP="005B3300">
      <w:pPr>
        <w:rPr>
          <w:color w:val="000000" w:themeColor="text1"/>
          <w:sz w:val="24"/>
        </w:rPr>
      </w:pPr>
    </w:p>
    <w:p w:rsidR="005B3300" w:rsidRDefault="005B3300" w:rsidP="005B3300">
      <w:pPr>
        <w:pStyle w:val="20"/>
        <w:ind w:firstLineChars="0" w:firstLine="0"/>
        <w:rPr>
          <w:rFonts w:ascii="Times New Roman" w:hAnsi="Times New Roman"/>
          <w:b w:val="0"/>
          <w:color w:val="000000" w:themeColor="text1"/>
        </w:rPr>
      </w:pPr>
      <w:bookmarkStart w:id="73" w:name="_Toc464655683"/>
      <w:bookmarkStart w:id="74" w:name="_Toc467687034"/>
      <w:bookmarkStart w:id="75" w:name="_Toc477878085"/>
      <w:r>
        <w:rPr>
          <w:rFonts w:ascii="Times New Roman" w:hAnsi="Times New Roman"/>
          <w:color w:val="000000" w:themeColor="text1"/>
        </w:rPr>
        <w:t>IV. The macro-prudential policy framework</w:t>
      </w:r>
      <w:bookmarkEnd w:id="73"/>
      <w:r>
        <w:rPr>
          <w:rFonts w:ascii="Times New Roman" w:hAnsi="Times New Roman"/>
          <w:color w:val="000000" w:themeColor="text1"/>
        </w:rPr>
        <w:t xml:space="preserve"> was improved</w:t>
      </w:r>
      <w:bookmarkEnd w:id="74"/>
      <w:bookmarkEnd w:id="75"/>
    </w:p>
    <w:p w:rsidR="005B3300" w:rsidRDefault="005B3300" w:rsidP="005B3300">
      <w:pPr>
        <w:rPr>
          <w:rFonts w:eastAsiaTheme="minorEastAsia"/>
          <w:color w:val="000000" w:themeColor="text1"/>
          <w:sz w:val="24"/>
        </w:rPr>
      </w:pPr>
      <w:r>
        <w:rPr>
          <w:color w:val="000000" w:themeColor="text1"/>
          <w:sz w:val="24"/>
        </w:rPr>
        <w:t xml:space="preserve">The PBC </w:t>
      </w:r>
      <w:r>
        <w:rPr>
          <w:rFonts w:eastAsiaTheme="minorEastAsia" w:hint="eastAsia"/>
          <w:color w:val="000000" w:themeColor="text1"/>
          <w:sz w:val="24"/>
        </w:rPr>
        <w:t xml:space="preserve">has </w:t>
      </w:r>
      <w:r>
        <w:rPr>
          <w:color w:val="000000" w:themeColor="text1"/>
          <w:sz w:val="24"/>
        </w:rPr>
        <w:t>upgrad</w:t>
      </w:r>
      <w:r>
        <w:rPr>
          <w:rFonts w:eastAsiaTheme="minorEastAsia" w:hint="eastAsia"/>
          <w:color w:val="000000" w:themeColor="text1"/>
          <w:sz w:val="24"/>
        </w:rPr>
        <w:t>ed</w:t>
      </w:r>
      <w:r>
        <w:rPr>
          <w:color w:val="000000" w:themeColor="text1"/>
          <w:sz w:val="24"/>
        </w:rPr>
        <w:t xml:space="preserve"> the </w:t>
      </w:r>
      <w:r>
        <w:rPr>
          <w:rFonts w:hint="eastAsia"/>
          <w:color w:val="000000" w:themeColor="text1"/>
          <w:sz w:val="24"/>
        </w:rPr>
        <w:t xml:space="preserve">differentiated and </w:t>
      </w:r>
      <w:r>
        <w:rPr>
          <w:color w:val="000000" w:themeColor="text1"/>
          <w:sz w:val="24"/>
        </w:rPr>
        <w:t>dynamic reserve adjustment mechanism to a macro-prudential assessment (MPA) system</w:t>
      </w:r>
      <w:r>
        <w:rPr>
          <w:rFonts w:eastAsiaTheme="minorEastAsia" w:hint="eastAsia"/>
          <w:color w:val="000000" w:themeColor="text1"/>
          <w:sz w:val="24"/>
        </w:rPr>
        <w:t xml:space="preserve">. The MPA aims to guide </w:t>
      </w:r>
      <w:r>
        <w:rPr>
          <w:color w:val="000000" w:themeColor="text1"/>
          <w:sz w:val="24"/>
        </w:rPr>
        <w:t xml:space="preserve">the behavior of financial institutions in seven dimensions, including capital and leveraging, assets and liabilities, liquidity, pricing </w:t>
      </w:r>
      <w:r>
        <w:rPr>
          <w:rFonts w:eastAsiaTheme="minorEastAsia" w:hint="eastAsia"/>
          <w:color w:val="000000" w:themeColor="text1"/>
          <w:sz w:val="24"/>
        </w:rPr>
        <w:t>behavior,</w:t>
      </w:r>
      <w:r>
        <w:rPr>
          <w:color w:val="000000" w:themeColor="text1"/>
          <w:sz w:val="24"/>
        </w:rPr>
        <w:t xml:space="preserve"> asset quality, </w:t>
      </w:r>
      <w:r>
        <w:rPr>
          <w:rFonts w:eastAsiaTheme="minorEastAsia" w:hint="eastAsia"/>
          <w:color w:val="000000" w:themeColor="text1"/>
          <w:sz w:val="24"/>
        </w:rPr>
        <w:t xml:space="preserve">cross-border </w:t>
      </w:r>
      <w:r>
        <w:rPr>
          <w:color w:val="000000" w:themeColor="text1"/>
          <w:sz w:val="24"/>
        </w:rPr>
        <w:t>risk</w:t>
      </w:r>
      <w:r>
        <w:rPr>
          <w:rFonts w:eastAsiaTheme="minorEastAsia" w:hint="eastAsia"/>
          <w:color w:val="000000" w:themeColor="text1"/>
          <w:sz w:val="24"/>
        </w:rPr>
        <w:t xml:space="preserve"> exposure</w:t>
      </w:r>
      <w:r>
        <w:rPr>
          <w:color w:val="000000" w:themeColor="text1"/>
          <w:sz w:val="24"/>
        </w:rPr>
        <w:t>, and implementation of credit policies. Based on the assessment</w:t>
      </w:r>
      <w:r>
        <w:rPr>
          <w:rFonts w:eastAsiaTheme="minorEastAsia" w:hint="eastAsia"/>
          <w:color w:val="000000" w:themeColor="text1"/>
          <w:sz w:val="24"/>
        </w:rPr>
        <w:t xml:space="preserve"> result</w:t>
      </w:r>
      <w:r>
        <w:rPr>
          <w:rFonts w:eastAsiaTheme="minorEastAsia"/>
          <w:color w:val="000000" w:themeColor="text1"/>
          <w:sz w:val="24"/>
        </w:rPr>
        <w:t>s</w:t>
      </w:r>
      <w:r>
        <w:rPr>
          <w:rFonts w:eastAsiaTheme="minorEastAsia" w:hint="eastAsia"/>
          <w:color w:val="000000" w:themeColor="text1"/>
          <w:sz w:val="24"/>
        </w:rPr>
        <w:t xml:space="preserve"> in 2016</w:t>
      </w:r>
      <w:r>
        <w:rPr>
          <w:color w:val="000000" w:themeColor="text1"/>
          <w:sz w:val="24"/>
        </w:rPr>
        <w:t xml:space="preserve">, </w:t>
      </w:r>
      <w:r>
        <w:rPr>
          <w:rFonts w:eastAsiaTheme="minorEastAsia" w:hint="eastAsia"/>
          <w:color w:val="000000" w:themeColor="text1"/>
          <w:sz w:val="24"/>
        </w:rPr>
        <w:t>money and credit supply continued</w:t>
      </w:r>
      <w:r>
        <w:rPr>
          <w:rFonts w:eastAsiaTheme="minorEastAsia"/>
          <w:color w:val="000000" w:themeColor="text1"/>
          <w:sz w:val="24"/>
        </w:rPr>
        <w:t xml:space="preserve"> their</w:t>
      </w:r>
      <w:r>
        <w:rPr>
          <w:rFonts w:eastAsiaTheme="minorEastAsia" w:hint="eastAsia"/>
          <w:color w:val="000000" w:themeColor="text1"/>
          <w:sz w:val="24"/>
        </w:rPr>
        <w:t xml:space="preserve"> stable </w:t>
      </w:r>
      <w:r>
        <w:rPr>
          <w:rFonts w:eastAsiaTheme="minorEastAsia"/>
          <w:color w:val="000000" w:themeColor="text1"/>
          <w:sz w:val="24"/>
        </w:rPr>
        <w:t>growth</w:t>
      </w:r>
      <w:r>
        <w:rPr>
          <w:rFonts w:eastAsiaTheme="minorEastAsia" w:hint="eastAsia"/>
          <w:color w:val="000000" w:themeColor="text1"/>
          <w:sz w:val="24"/>
        </w:rPr>
        <w:t xml:space="preserve"> while </w:t>
      </w:r>
      <w:r>
        <w:rPr>
          <w:color w:val="000000" w:themeColor="text1"/>
          <w:sz w:val="24"/>
        </w:rPr>
        <w:t xml:space="preserve">banking financial institutions </w:t>
      </w:r>
      <w:r>
        <w:rPr>
          <w:rFonts w:eastAsiaTheme="minorEastAsia" w:hint="eastAsia"/>
          <w:color w:val="000000" w:themeColor="text1"/>
          <w:sz w:val="24"/>
        </w:rPr>
        <w:t xml:space="preserve">maintained </w:t>
      </w:r>
      <w:r>
        <w:rPr>
          <w:color w:val="000000" w:themeColor="text1"/>
          <w:sz w:val="24"/>
        </w:rPr>
        <w:t>sound operations</w:t>
      </w:r>
      <w:r>
        <w:rPr>
          <w:rFonts w:eastAsiaTheme="minorEastAsia" w:hint="eastAsia"/>
          <w:color w:val="000000" w:themeColor="text1"/>
          <w:sz w:val="24"/>
        </w:rPr>
        <w:t xml:space="preserve">. Banks have increasingly embraced the sound operation principles based on </w:t>
      </w:r>
      <w:r>
        <w:rPr>
          <w:rFonts w:eastAsiaTheme="minorEastAsia"/>
          <w:color w:val="000000" w:themeColor="text1"/>
          <w:sz w:val="24"/>
        </w:rPr>
        <w:t xml:space="preserve">the </w:t>
      </w:r>
      <w:r>
        <w:rPr>
          <w:rFonts w:eastAsiaTheme="minorEastAsia" w:hint="eastAsia"/>
          <w:color w:val="000000" w:themeColor="text1"/>
          <w:sz w:val="24"/>
        </w:rPr>
        <w:t xml:space="preserve">capital constraints while </w:t>
      </w:r>
      <w:r>
        <w:rPr>
          <w:rFonts w:eastAsiaTheme="minorEastAsia"/>
          <w:color w:val="000000" w:themeColor="text1"/>
          <w:sz w:val="24"/>
        </w:rPr>
        <w:t xml:space="preserve">improving </w:t>
      </w:r>
      <w:r>
        <w:rPr>
          <w:rFonts w:eastAsiaTheme="minorEastAsia" w:hint="eastAsia"/>
          <w:color w:val="000000" w:themeColor="text1"/>
          <w:sz w:val="24"/>
        </w:rPr>
        <w:t>their self-discipline capabilit</w:t>
      </w:r>
      <w:r>
        <w:rPr>
          <w:rFonts w:eastAsiaTheme="minorEastAsia"/>
          <w:color w:val="000000" w:themeColor="text1"/>
          <w:sz w:val="24"/>
        </w:rPr>
        <w:t>ies</w:t>
      </w:r>
      <w:r>
        <w:rPr>
          <w:rFonts w:eastAsiaTheme="minorEastAsia" w:hint="eastAsia"/>
          <w:color w:val="000000" w:themeColor="text1"/>
          <w:sz w:val="24"/>
        </w:rPr>
        <w:t xml:space="preserve"> and awareness. The market interest</w:t>
      </w:r>
      <w:r>
        <w:rPr>
          <w:rFonts w:eastAsiaTheme="minorEastAsia"/>
          <w:color w:val="000000" w:themeColor="text1"/>
          <w:sz w:val="24"/>
        </w:rPr>
        <w:t>-</w:t>
      </w:r>
      <w:r>
        <w:rPr>
          <w:rFonts w:eastAsiaTheme="minorEastAsia" w:hint="eastAsia"/>
          <w:color w:val="000000" w:themeColor="text1"/>
          <w:sz w:val="24"/>
        </w:rPr>
        <w:t>rate pricing order was maintained. These were the intended outcome</w:t>
      </w:r>
      <w:r>
        <w:rPr>
          <w:rFonts w:eastAsiaTheme="minorEastAsia"/>
          <w:color w:val="000000" w:themeColor="text1"/>
          <w:sz w:val="24"/>
        </w:rPr>
        <w:t>s</w:t>
      </w:r>
      <w:r>
        <w:rPr>
          <w:rFonts w:eastAsiaTheme="minorEastAsia" w:hint="eastAsia"/>
          <w:color w:val="000000" w:themeColor="text1"/>
          <w:sz w:val="24"/>
        </w:rPr>
        <w:t xml:space="preserve"> of </w:t>
      </w:r>
      <w:r>
        <w:rPr>
          <w:rFonts w:eastAsiaTheme="minorEastAsia"/>
          <w:color w:val="000000" w:themeColor="text1"/>
          <w:sz w:val="24"/>
        </w:rPr>
        <w:t>the enhance</w:t>
      </w:r>
      <w:r>
        <w:rPr>
          <w:rFonts w:eastAsiaTheme="minorEastAsia" w:hint="eastAsia"/>
          <w:color w:val="000000" w:themeColor="text1"/>
          <w:sz w:val="24"/>
        </w:rPr>
        <w:t xml:space="preserve">d macro-prudential </w:t>
      </w:r>
      <w:r>
        <w:rPr>
          <w:rFonts w:eastAsiaTheme="minorEastAsia"/>
          <w:color w:val="000000" w:themeColor="text1"/>
          <w:sz w:val="24"/>
        </w:rPr>
        <w:t>regulation</w:t>
      </w:r>
      <w:r>
        <w:rPr>
          <w:rFonts w:eastAsiaTheme="minorEastAsia" w:hint="eastAsia"/>
          <w:color w:val="000000" w:themeColor="text1"/>
          <w:sz w:val="24"/>
        </w:rPr>
        <w:t>. The PBC has been working to improve the</w:t>
      </w:r>
      <w:r>
        <w:rPr>
          <w:rFonts w:eastAsiaTheme="minorEastAsia"/>
          <w:color w:val="000000" w:themeColor="text1"/>
          <w:sz w:val="24"/>
        </w:rPr>
        <w:t xml:space="preserve"> practice of</w:t>
      </w:r>
      <w:r>
        <w:rPr>
          <w:rFonts w:eastAsiaTheme="minorEastAsia" w:hint="eastAsia"/>
          <w:color w:val="000000" w:themeColor="text1"/>
          <w:sz w:val="24"/>
        </w:rPr>
        <w:t xml:space="preserve"> macro-prudential assessment</w:t>
      </w:r>
      <w:r>
        <w:rPr>
          <w:rFonts w:eastAsiaTheme="minorEastAsia"/>
          <w:color w:val="000000" w:themeColor="text1"/>
          <w:sz w:val="24"/>
        </w:rPr>
        <w:t>s</w:t>
      </w:r>
      <w:r>
        <w:rPr>
          <w:rFonts w:eastAsiaTheme="minorEastAsia" w:hint="eastAsia"/>
          <w:color w:val="000000" w:themeColor="text1"/>
          <w:sz w:val="24"/>
        </w:rPr>
        <w:t xml:space="preserve">, exploring the possibility of covering more asset categories in the framework and enhancing communications with financial institutions so as to guide financial institutions to strengthen </w:t>
      </w:r>
      <w:r>
        <w:rPr>
          <w:rFonts w:eastAsiaTheme="minorEastAsia"/>
          <w:color w:val="000000" w:themeColor="text1"/>
          <w:sz w:val="24"/>
        </w:rPr>
        <w:t xml:space="preserve">their </w:t>
      </w:r>
      <w:r>
        <w:rPr>
          <w:rFonts w:eastAsiaTheme="minorEastAsia" w:hint="eastAsia"/>
          <w:color w:val="000000" w:themeColor="text1"/>
          <w:sz w:val="24"/>
        </w:rPr>
        <w:t xml:space="preserve">self-discipline and </w:t>
      </w:r>
      <w:r>
        <w:rPr>
          <w:rFonts w:eastAsiaTheme="minorEastAsia"/>
          <w:color w:val="000000" w:themeColor="text1"/>
          <w:sz w:val="24"/>
        </w:rPr>
        <w:t xml:space="preserve">to </w:t>
      </w:r>
      <w:r>
        <w:rPr>
          <w:rFonts w:eastAsiaTheme="minorEastAsia" w:hint="eastAsia"/>
          <w:color w:val="000000" w:themeColor="text1"/>
          <w:sz w:val="24"/>
        </w:rPr>
        <w:t>maintain prudential operation</w:t>
      </w:r>
      <w:r>
        <w:rPr>
          <w:rFonts w:eastAsiaTheme="minorEastAsia"/>
          <w:color w:val="000000" w:themeColor="text1"/>
          <w:sz w:val="24"/>
        </w:rPr>
        <w:t>s</w:t>
      </w:r>
      <w:r>
        <w:rPr>
          <w:rFonts w:eastAsiaTheme="minorEastAsia" w:hint="eastAsia"/>
          <w:color w:val="000000" w:themeColor="text1"/>
          <w:sz w:val="24"/>
        </w:rPr>
        <w:t>. In the assessment for Q1 2017, off-balance sheet wealth-management products were included in broad credit</w:t>
      </w:r>
      <w:r>
        <w:rPr>
          <w:rFonts w:eastAsiaTheme="minorEastAsia"/>
          <w:color w:val="000000" w:themeColor="text1"/>
          <w:sz w:val="24"/>
        </w:rPr>
        <w:t xml:space="preserve"> </w:t>
      </w:r>
      <w:r>
        <w:rPr>
          <w:rFonts w:eastAsiaTheme="minorEastAsia" w:hint="eastAsia"/>
          <w:color w:val="000000" w:themeColor="text1"/>
          <w:sz w:val="24"/>
        </w:rPr>
        <w:t>for the first time to guide financial institutions to enhance risk management in such business</w:t>
      </w:r>
      <w:r>
        <w:rPr>
          <w:rFonts w:eastAsiaTheme="minorEastAsia"/>
          <w:color w:val="000000" w:themeColor="text1"/>
          <w:sz w:val="24"/>
        </w:rPr>
        <w:t>es</w:t>
      </w:r>
      <w:r>
        <w:rPr>
          <w:rFonts w:eastAsiaTheme="minorEastAsia" w:hint="eastAsia"/>
          <w:color w:val="000000" w:themeColor="text1"/>
          <w:sz w:val="24"/>
        </w:rPr>
        <w:t xml:space="preserve">. </w:t>
      </w:r>
    </w:p>
    <w:p w:rsidR="005B3300" w:rsidRDefault="005B3300" w:rsidP="005B3300">
      <w:pPr>
        <w:rPr>
          <w:rFonts w:eastAsiaTheme="minorEastAsia"/>
          <w:color w:val="000000" w:themeColor="text1"/>
          <w:sz w:val="24"/>
        </w:rPr>
      </w:pPr>
    </w:p>
    <w:p w:rsidR="005B3300" w:rsidRDefault="005B3300" w:rsidP="005B3300">
      <w:pPr>
        <w:keepNext/>
        <w:shd w:val="clear" w:color="auto" w:fill="CCFFCC"/>
        <w:jc w:val="center"/>
        <w:rPr>
          <w:b/>
          <w:color w:val="000000" w:themeColor="text1"/>
          <w:sz w:val="24"/>
        </w:rPr>
      </w:pPr>
      <w:bookmarkStart w:id="76" w:name="_Toc477878101"/>
      <w:r w:rsidRPr="0022646A">
        <w:rPr>
          <w:b/>
          <w:color w:val="000000" w:themeColor="text1"/>
          <w:sz w:val="24"/>
        </w:rPr>
        <w:t xml:space="preserve">Box </w:t>
      </w:r>
      <w:r w:rsidR="004B712C" w:rsidRPr="0022646A">
        <w:rPr>
          <w:b/>
          <w:color w:val="000000" w:themeColor="text1"/>
          <w:sz w:val="24"/>
        </w:rPr>
        <w:fldChar w:fldCharType="begin"/>
      </w:r>
      <w:r w:rsidRPr="0022646A">
        <w:rPr>
          <w:b/>
          <w:color w:val="000000" w:themeColor="text1"/>
          <w:sz w:val="24"/>
        </w:rPr>
        <w:instrText xml:space="preserve"> SEQ Box \* ARABIC </w:instrText>
      </w:r>
      <w:r w:rsidR="004B712C" w:rsidRPr="0022646A">
        <w:rPr>
          <w:b/>
          <w:color w:val="000000" w:themeColor="text1"/>
          <w:sz w:val="24"/>
        </w:rPr>
        <w:fldChar w:fldCharType="separate"/>
      </w:r>
      <w:r w:rsidR="000123BC">
        <w:rPr>
          <w:b/>
          <w:noProof/>
          <w:color w:val="000000" w:themeColor="text1"/>
          <w:sz w:val="24"/>
        </w:rPr>
        <w:t>1</w:t>
      </w:r>
      <w:r w:rsidR="004B712C" w:rsidRPr="0022646A">
        <w:rPr>
          <w:b/>
          <w:color w:val="000000" w:themeColor="text1"/>
          <w:sz w:val="24"/>
        </w:rPr>
        <w:fldChar w:fldCharType="end"/>
      </w:r>
      <w:r w:rsidRPr="0022646A">
        <w:rPr>
          <w:b/>
          <w:color w:val="000000" w:themeColor="text1"/>
          <w:sz w:val="24"/>
        </w:rPr>
        <w:t xml:space="preserve"> </w:t>
      </w:r>
      <w:r>
        <w:rPr>
          <w:b/>
          <w:color w:val="000000" w:themeColor="text1"/>
          <w:sz w:val="24"/>
        </w:rPr>
        <w:t>O</w:t>
      </w:r>
      <w:r w:rsidRPr="0022646A">
        <w:rPr>
          <w:rFonts w:hint="eastAsia"/>
          <w:b/>
          <w:color w:val="000000" w:themeColor="text1"/>
          <w:sz w:val="24"/>
        </w:rPr>
        <w:t>ff-balance Sheet Wealth Management Covered by Macro-prudential Assessment</w:t>
      </w:r>
      <w:r>
        <w:rPr>
          <w:b/>
          <w:color w:val="000000" w:themeColor="text1"/>
          <w:sz w:val="24"/>
        </w:rPr>
        <w:t>s</w:t>
      </w:r>
      <w:bookmarkEnd w:id="76"/>
    </w:p>
    <w:p w:rsidR="005B3300" w:rsidRDefault="005B3300" w:rsidP="005B3300">
      <w:pPr>
        <w:shd w:val="clear" w:color="auto" w:fill="CCFFCC"/>
        <w:rPr>
          <w:rFonts w:eastAsiaTheme="minorEastAsia"/>
          <w:color w:val="000000" w:themeColor="text1"/>
          <w:sz w:val="24"/>
        </w:rPr>
      </w:pPr>
      <w:r>
        <w:rPr>
          <w:rFonts w:eastAsiaTheme="minorEastAsia" w:hint="eastAsia"/>
          <w:color w:val="000000" w:themeColor="text1"/>
          <w:sz w:val="24"/>
        </w:rPr>
        <w:t xml:space="preserve">In early </w:t>
      </w:r>
      <w:r>
        <w:rPr>
          <w:color w:val="000000" w:themeColor="text1"/>
          <w:sz w:val="24"/>
        </w:rPr>
        <w:t xml:space="preserve">2016, the PBC </w:t>
      </w:r>
      <w:r>
        <w:rPr>
          <w:rFonts w:eastAsiaTheme="minorEastAsia" w:hint="eastAsia"/>
          <w:color w:val="000000" w:themeColor="text1"/>
          <w:sz w:val="24"/>
        </w:rPr>
        <w:t xml:space="preserve">upgraded the dynamic adjustment mechanism of differentiated </w:t>
      </w:r>
      <w:r>
        <w:rPr>
          <w:rFonts w:eastAsiaTheme="minorEastAsia" w:hint="eastAsia"/>
          <w:color w:val="000000" w:themeColor="text1"/>
          <w:sz w:val="24"/>
        </w:rPr>
        <w:lastRenderedPageBreak/>
        <w:t>reserve requirements to macro-prudential assessment</w:t>
      </w:r>
      <w:r>
        <w:rPr>
          <w:rFonts w:eastAsiaTheme="minorEastAsia"/>
          <w:color w:val="000000" w:themeColor="text1"/>
          <w:sz w:val="24"/>
        </w:rPr>
        <w:t>s</w:t>
      </w:r>
      <w:r>
        <w:rPr>
          <w:rFonts w:eastAsiaTheme="minorEastAsia" w:hint="eastAsia"/>
          <w:color w:val="000000" w:themeColor="text1"/>
          <w:sz w:val="24"/>
        </w:rPr>
        <w:t xml:space="preserve"> (MPA). The MPA has become an important component in the financial adjustment policy</w:t>
      </w:r>
      <w:r>
        <w:rPr>
          <w:rFonts w:eastAsiaTheme="minorEastAsia"/>
          <w:color w:val="000000" w:themeColor="text1"/>
          <w:sz w:val="24"/>
        </w:rPr>
        <w:t>,</w:t>
      </w:r>
      <w:r>
        <w:rPr>
          <w:rFonts w:eastAsiaTheme="minorEastAsia" w:hint="eastAsia"/>
          <w:color w:val="000000" w:themeColor="text1"/>
          <w:sz w:val="24"/>
        </w:rPr>
        <w:t xml:space="preserve"> with </w:t>
      </w:r>
      <w:r>
        <w:rPr>
          <w:rFonts w:eastAsiaTheme="minorEastAsia"/>
          <w:color w:val="000000" w:themeColor="text1"/>
          <w:sz w:val="24"/>
        </w:rPr>
        <w:t xml:space="preserve">the </w:t>
      </w:r>
      <w:r>
        <w:rPr>
          <w:rFonts w:eastAsiaTheme="minorEastAsia" w:hint="eastAsia"/>
          <w:color w:val="000000" w:themeColor="text1"/>
          <w:sz w:val="24"/>
        </w:rPr>
        <w:t xml:space="preserve">monetary policy and </w:t>
      </w:r>
      <w:r>
        <w:rPr>
          <w:rFonts w:eastAsiaTheme="minorEastAsia"/>
          <w:color w:val="000000" w:themeColor="text1"/>
          <w:sz w:val="24"/>
        </w:rPr>
        <w:t xml:space="preserve">the </w:t>
      </w:r>
      <w:r>
        <w:rPr>
          <w:rFonts w:eastAsiaTheme="minorEastAsia" w:hint="eastAsia"/>
          <w:color w:val="000000" w:themeColor="text1"/>
          <w:sz w:val="24"/>
        </w:rPr>
        <w:t xml:space="preserve">macro-prudential policy as its two pillars. Compared with </w:t>
      </w:r>
      <w:r>
        <w:rPr>
          <w:rFonts w:eastAsiaTheme="minorEastAsia"/>
          <w:color w:val="000000" w:themeColor="text1"/>
          <w:sz w:val="24"/>
        </w:rPr>
        <w:t xml:space="preserve">the </w:t>
      </w:r>
      <w:r>
        <w:rPr>
          <w:rFonts w:eastAsiaTheme="minorEastAsia" w:hint="eastAsia"/>
          <w:color w:val="000000" w:themeColor="text1"/>
          <w:sz w:val="24"/>
        </w:rPr>
        <w:t xml:space="preserve">dynamic adjustment mechanism of </w:t>
      </w:r>
      <w:r>
        <w:rPr>
          <w:rFonts w:eastAsiaTheme="minorEastAsia"/>
          <w:color w:val="000000" w:themeColor="text1"/>
          <w:sz w:val="24"/>
        </w:rPr>
        <w:t xml:space="preserve">the </w:t>
      </w:r>
      <w:r>
        <w:rPr>
          <w:rFonts w:eastAsiaTheme="minorEastAsia" w:hint="eastAsia"/>
          <w:color w:val="000000" w:themeColor="text1"/>
          <w:sz w:val="24"/>
        </w:rPr>
        <w:t xml:space="preserve">differentiated reserve requirements, the MPA expanded the focus on </w:t>
      </w:r>
      <w:r>
        <w:rPr>
          <w:rFonts w:eastAsiaTheme="minorEastAsia"/>
          <w:color w:val="000000" w:themeColor="text1"/>
          <w:sz w:val="24"/>
        </w:rPr>
        <w:t>narrow</w:t>
      </w:r>
      <w:r>
        <w:rPr>
          <w:rFonts w:eastAsiaTheme="minorEastAsia" w:hint="eastAsia"/>
          <w:color w:val="000000" w:themeColor="text1"/>
          <w:sz w:val="24"/>
        </w:rPr>
        <w:t xml:space="preserve"> lending to broad credit. In assessment practice</w:t>
      </w:r>
      <w:r>
        <w:rPr>
          <w:rFonts w:eastAsiaTheme="minorEastAsia"/>
          <w:color w:val="000000" w:themeColor="text1"/>
          <w:sz w:val="24"/>
        </w:rPr>
        <w:t>s in 2016</w:t>
      </w:r>
      <w:r>
        <w:rPr>
          <w:rFonts w:eastAsiaTheme="minorEastAsia" w:hint="eastAsia"/>
          <w:color w:val="000000" w:themeColor="text1"/>
          <w:sz w:val="24"/>
        </w:rPr>
        <w:t>, broad bank credit included lending, bond investment</w:t>
      </w:r>
      <w:r>
        <w:rPr>
          <w:rFonts w:eastAsiaTheme="minorEastAsia"/>
          <w:color w:val="000000" w:themeColor="text1"/>
          <w:sz w:val="24"/>
        </w:rPr>
        <w:t>s</w:t>
      </w:r>
      <w:r>
        <w:rPr>
          <w:rFonts w:eastAsiaTheme="minorEastAsia" w:hint="eastAsia"/>
          <w:color w:val="000000" w:themeColor="text1"/>
          <w:sz w:val="24"/>
        </w:rPr>
        <w:t>, equity and other investments, repo</w:t>
      </w:r>
      <w:r>
        <w:rPr>
          <w:rFonts w:eastAsiaTheme="minorEastAsia"/>
          <w:color w:val="000000" w:themeColor="text1"/>
          <w:sz w:val="24"/>
        </w:rPr>
        <w:t>s</w:t>
      </w:r>
      <w:r>
        <w:rPr>
          <w:rFonts w:eastAsiaTheme="minorEastAsia" w:hint="eastAsia"/>
          <w:color w:val="000000" w:themeColor="text1"/>
          <w:sz w:val="24"/>
        </w:rPr>
        <w:t>, deposits with non-depository financial institutions</w:t>
      </w:r>
      <w:r>
        <w:rPr>
          <w:rFonts w:eastAsiaTheme="minorEastAsia"/>
          <w:color w:val="000000" w:themeColor="text1"/>
          <w:sz w:val="24"/>
        </w:rPr>
        <w:t>,</w:t>
      </w:r>
      <w:r>
        <w:rPr>
          <w:rFonts w:eastAsiaTheme="minorEastAsia" w:hint="eastAsia"/>
          <w:color w:val="000000" w:themeColor="text1"/>
          <w:sz w:val="24"/>
        </w:rPr>
        <w:t xml:space="preserve"> and other fund</w:t>
      </w:r>
      <w:r>
        <w:rPr>
          <w:rFonts w:eastAsiaTheme="minorEastAsia"/>
          <w:color w:val="000000" w:themeColor="text1"/>
          <w:sz w:val="24"/>
        </w:rPr>
        <w:t>s</w:t>
      </w:r>
      <w:r>
        <w:rPr>
          <w:rFonts w:eastAsiaTheme="minorEastAsia" w:hint="eastAsia"/>
          <w:color w:val="000000" w:themeColor="text1"/>
          <w:sz w:val="24"/>
        </w:rPr>
        <w:t xml:space="preserve"> using categories among depository financial </w:t>
      </w:r>
      <w:r w:rsidR="00F85931">
        <w:rPr>
          <w:rFonts w:eastAsiaTheme="minorEastAsia"/>
          <w:color w:val="000000" w:themeColor="text1"/>
          <w:sz w:val="24"/>
        </w:rPr>
        <w:t>institutions (</w:t>
      </w:r>
      <w:r>
        <w:rPr>
          <w:rFonts w:eastAsiaTheme="minorEastAsia" w:hint="eastAsia"/>
          <w:color w:val="000000" w:themeColor="text1"/>
          <w:sz w:val="24"/>
        </w:rPr>
        <w:t>excluding repo</w:t>
      </w:r>
      <w:r>
        <w:rPr>
          <w:rFonts w:eastAsiaTheme="minorEastAsia"/>
          <w:color w:val="000000" w:themeColor="text1"/>
          <w:sz w:val="24"/>
        </w:rPr>
        <w:t>s)</w:t>
      </w:r>
      <w:r>
        <w:rPr>
          <w:rFonts w:eastAsiaTheme="minorEastAsia" w:hint="eastAsia"/>
          <w:color w:val="000000" w:themeColor="text1"/>
          <w:sz w:val="24"/>
        </w:rPr>
        <w:t xml:space="preserve">. Thus, the vast majority of fund use by banks </w:t>
      </w:r>
      <w:r>
        <w:rPr>
          <w:rFonts w:eastAsiaTheme="minorEastAsia"/>
          <w:color w:val="000000" w:themeColor="text1"/>
          <w:sz w:val="24"/>
        </w:rPr>
        <w:t xml:space="preserve">on </w:t>
      </w:r>
      <w:r>
        <w:rPr>
          <w:rFonts w:eastAsiaTheme="minorEastAsia" w:hint="eastAsia"/>
          <w:color w:val="000000" w:themeColor="text1"/>
          <w:sz w:val="24"/>
        </w:rPr>
        <w:t>their balance sheet</w:t>
      </w:r>
      <w:r>
        <w:rPr>
          <w:rFonts w:eastAsiaTheme="minorEastAsia"/>
          <w:color w:val="000000" w:themeColor="text1"/>
          <w:sz w:val="24"/>
        </w:rPr>
        <w:t>s</w:t>
      </w:r>
      <w:r>
        <w:rPr>
          <w:rFonts w:eastAsiaTheme="minorEastAsia" w:hint="eastAsia"/>
          <w:color w:val="000000" w:themeColor="text1"/>
          <w:sz w:val="24"/>
        </w:rPr>
        <w:t xml:space="preserve"> was already included in broad credit.</w:t>
      </w:r>
    </w:p>
    <w:p w:rsidR="005B3300" w:rsidRDefault="005B3300" w:rsidP="005B3300">
      <w:pPr>
        <w:shd w:val="clear" w:color="auto" w:fill="CCFFCC"/>
        <w:rPr>
          <w:rFonts w:eastAsiaTheme="minorEastAsia"/>
          <w:color w:val="000000" w:themeColor="text1"/>
          <w:sz w:val="24"/>
        </w:rPr>
      </w:pPr>
    </w:p>
    <w:p w:rsidR="005B3300" w:rsidRDefault="005B3300" w:rsidP="005B3300">
      <w:pPr>
        <w:shd w:val="clear" w:color="auto" w:fill="CCFFCC"/>
        <w:rPr>
          <w:rFonts w:eastAsiaTheme="minorEastAsia"/>
          <w:color w:val="000000" w:themeColor="text1"/>
          <w:sz w:val="24"/>
        </w:rPr>
      </w:pPr>
      <w:r>
        <w:rPr>
          <w:rFonts w:eastAsiaTheme="minorEastAsia" w:hint="eastAsia"/>
          <w:color w:val="000000" w:themeColor="text1"/>
          <w:sz w:val="24"/>
        </w:rPr>
        <w:t>According to the theory</w:t>
      </w:r>
      <w:r>
        <w:rPr>
          <w:rFonts w:eastAsiaTheme="minorEastAsia"/>
          <w:color w:val="000000" w:themeColor="text1"/>
          <w:sz w:val="24"/>
        </w:rPr>
        <w:t xml:space="preserve"> of</w:t>
      </w:r>
      <w:r>
        <w:rPr>
          <w:rFonts w:eastAsiaTheme="minorEastAsia" w:hint="eastAsia"/>
          <w:color w:val="000000" w:themeColor="text1"/>
          <w:sz w:val="24"/>
        </w:rPr>
        <w:t xml:space="preserve"> development and international practice of </w:t>
      </w:r>
      <w:r>
        <w:rPr>
          <w:rFonts w:eastAsiaTheme="minorEastAsia"/>
          <w:color w:val="000000" w:themeColor="text1"/>
          <w:sz w:val="24"/>
        </w:rPr>
        <w:t xml:space="preserve">a </w:t>
      </w:r>
      <w:r>
        <w:rPr>
          <w:rFonts w:eastAsiaTheme="minorEastAsia" w:hint="eastAsia"/>
          <w:color w:val="000000" w:themeColor="text1"/>
          <w:sz w:val="24"/>
        </w:rPr>
        <w:t xml:space="preserve">macro-prudential policy, with the progress of </w:t>
      </w:r>
      <w:r>
        <w:rPr>
          <w:rFonts w:eastAsiaTheme="minorEastAsia"/>
          <w:color w:val="000000" w:themeColor="text1"/>
          <w:sz w:val="24"/>
        </w:rPr>
        <w:t>financial</w:t>
      </w:r>
      <w:r>
        <w:rPr>
          <w:rFonts w:eastAsiaTheme="minorEastAsia" w:hint="eastAsia"/>
          <w:color w:val="000000" w:themeColor="text1"/>
          <w:sz w:val="24"/>
        </w:rPr>
        <w:t xml:space="preserve"> innovation and financial market development, the shadow banking system usually expand</w:t>
      </w:r>
      <w:r>
        <w:rPr>
          <w:rFonts w:eastAsiaTheme="minorEastAsia"/>
          <w:color w:val="000000" w:themeColor="text1"/>
          <w:sz w:val="24"/>
        </w:rPr>
        <w:t>s</w:t>
      </w:r>
      <w:r>
        <w:rPr>
          <w:rFonts w:eastAsiaTheme="minorEastAsia" w:hint="eastAsia"/>
          <w:color w:val="000000" w:themeColor="text1"/>
          <w:sz w:val="24"/>
        </w:rPr>
        <w:t xml:space="preserve"> more rapidly than traditional credit. In China, off-balance sheet business</w:t>
      </w:r>
      <w:r>
        <w:rPr>
          <w:rFonts w:eastAsiaTheme="minorEastAsia"/>
          <w:color w:val="000000" w:themeColor="text1"/>
          <w:sz w:val="24"/>
        </w:rPr>
        <w:t>es</w:t>
      </w:r>
      <w:r>
        <w:rPr>
          <w:rFonts w:eastAsiaTheme="minorEastAsia" w:hint="eastAsia"/>
          <w:color w:val="000000" w:themeColor="text1"/>
          <w:sz w:val="24"/>
        </w:rPr>
        <w:t xml:space="preserve"> grew very </w:t>
      </w:r>
      <w:r>
        <w:rPr>
          <w:rFonts w:eastAsiaTheme="minorEastAsia"/>
          <w:color w:val="000000" w:themeColor="text1"/>
          <w:sz w:val="24"/>
        </w:rPr>
        <w:t>rapidly</w:t>
      </w:r>
      <w:r>
        <w:rPr>
          <w:rFonts w:eastAsiaTheme="minorEastAsia" w:hint="eastAsia"/>
          <w:color w:val="000000" w:themeColor="text1"/>
          <w:sz w:val="24"/>
        </w:rPr>
        <w:t>, giving rise to pro-cyclical leveraging, cross-market risk</w:t>
      </w:r>
      <w:r>
        <w:rPr>
          <w:rFonts w:eastAsiaTheme="minorEastAsia"/>
          <w:color w:val="000000" w:themeColor="text1"/>
          <w:sz w:val="24"/>
        </w:rPr>
        <w:t>s,</w:t>
      </w:r>
      <w:r>
        <w:rPr>
          <w:rFonts w:eastAsiaTheme="minorEastAsia" w:hint="eastAsia"/>
          <w:color w:val="000000" w:themeColor="text1"/>
          <w:sz w:val="24"/>
        </w:rPr>
        <w:t xml:space="preserve"> and herd effect</w:t>
      </w:r>
      <w:r>
        <w:rPr>
          <w:rFonts w:eastAsiaTheme="minorEastAsia"/>
          <w:color w:val="000000" w:themeColor="text1"/>
          <w:sz w:val="24"/>
        </w:rPr>
        <w:t>s</w:t>
      </w:r>
      <w:r>
        <w:rPr>
          <w:rFonts w:eastAsiaTheme="minorEastAsia" w:hint="eastAsia"/>
          <w:color w:val="000000" w:themeColor="text1"/>
          <w:sz w:val="24"/>
        </w:rPr>
        <w:t xml:space="preserve">. </w:t>
      </w:r>
      <w:r>
        <w:rPr>
          <w:rFonts w:eastAsiaTheme="minorEastAsia"/>
          <w:color w:val="000000" w:themeColor="text1"/>
          <w:sz w:val="24"/>
        </w:rPr>
        <w:t>There has been</w:t>
      </w:r>
      <w:r>
        <w:rPr>
          <w:rFonts w:eastAsiaTheme="minorEastAsia" w:hint="eastAsia"/>
          <w:color w:val="000000" w:themeColor="text1"/>
          <w:sz w:val="24"/>
        </w:rPr>
        <w:t xml:space="preserve"> a trend to include a broader category of financial assets, financial institutions</w:t>
      </w:r>
      <w:r>
        <w:rPr>
          <w:rFonts w:eastAsiaTheme="minorEastAsia"/>
          <w:color w:val="000000" w:themeColor="text1"/>
          <w:sz w:val="24"/>
        </w:rPr>
        <w:t>,</w:t>
      </w:r>
      <w:r>
        <w:rPr>
          <w:rFonts w:eastAsiaTheme="minorEastAsia" w:hint="eastAsia"/>
          <w:color w:val="000000" w:themeColor="text1"/>
          <w:sz w:val="24"/>
        </w:rPr>
        <w:t xml:space="preserve"> and financial markets into </w:t>
      </w:r>
      <w:r>
        <w:rPr>
          <w:rFonts w:eastAsiaTheme="minorEastAsia"/>
          <w:color w:val="000000" w:themeColor="text1"/>
          <w:sz w:val="24"/>
        </w:rPr>
        <w:t>the macro</w:t>
      </w:r>
      <w:r>
        <w:rPr>
          <w:rFonts w:eastAsiaTheme="minorEastAsia" w:hint="eastAsia"/>
          <w:color w:val="000000" w:themeColor="text1"/>
          <w:sz w:val="24"/>
        </w:rPr>
        <w:t>-prudential regulation</w:t>
      </w:r>
      <w:r>
        <w:rPr>
          <w:rFonts w:eastAsiaTheme="minorEastAsia"/>
          <w:color w:val="000000" w:themeColor="text1"/>
          <w:sz w:val="24"/>
        </w:rPr>
        <w:t>s</w:t>
      </w:r>
      <w:r>
        <w:rPr>
          <w:rFonts w:eastAsiaTheme="minorEastAsia" w:hint="eastAsia"/>
          <w:color w:val="000000" w:themeColor="text1"/>
          <w:sz w:val="24"/>
        </w:rPr>
        <w:t xml:space="preserve"> in order to prevent systemic risks. In recent years, banks in China have seen rapid growth in off-balance sheet wealth management business</w:t>
      </w:r>
      <w:r>
        <w:rPr>
          <w:rFonts w:eastAsiaTheme="minorEastAsia"/>
          <w:color w:val="000000" w:themeColor="text1"/>
          <w:sz w:val="24"/>
        </w:rPr>
        <w:t>es</w:t>
      </w:r>
      <w:r>
        <w:rPr>
          <w:rFonts w:eastAsiaTheme="minorEastAsia" w:hint="eastAsia"/>
          <w:color w:val="000000" w:themeColor="text1"/>
          <w:sz w:val="24"/>
        </w:rPr>
        <w:t>. According to PBC statistics, the assets of off-balance sheet wealth management business</w:t>
      </w:r>
      <w:r>
        <w:rPr>
          <w:rFonts w:eastAsiaTheme="minorEastAsia"/>
          <w:color w:val="000000" w:themeColor="text1"/>
          <w:sz w:val="24"/>
        </w:rPr>
        <w:t>es</w:t>
      </w:r>
      <w:r>
        <w:rPr>
          <w:rFonts w:eastAsiaTheme="minorEastAsia" w:hint="eastAsia"/>
          <w:color w:val="000000" w:themeColor="text1"/>
          <w:sz w:val="24"/>
        </w:rPr>
        <w:t xml:space="preserve"> exceeded RMB 26 trillion at end-2016, up more than 30 percent year on year</w:t>
      </w:r>
      <w:r>
        <w:rPr>
          <w:rFonts w:eastAsiaTheme="minorEastAsia"/>
          <w:color w:val="000000" w:themeColor="text1"/>
          <w:sz w:val="24"/>
        </w:rPr>
        <w:t xml:space="preserve"> and</w:t>
      </w:r>
      <w:r>
        <w:rPr>
          <w:rFonts w:eastAsiaTheme="minorEastAsia" w:hint="eastAsia"/>
          <w:color w:val="000000" w:themeColor="text1"/>
          <w:sz w:val="24"/>
        </w:rPr>
        <w:t xml:space="preserve"> about 20 percentage points higher than</w:t>
      </w:r>
      <w:r>
        <w:rPr>
          <w:rFonts w:eastAsiaTheme="minorEastAsia"/>
          <w:color w:val="000000" w:themeColor="text1"/>
          <w:sz w:val="24"/>
        </w:rPr>
        <w:t xml:space="preserve"> </w:t>
      </w:r>
      <w:r>
        <w:rPr>
          <w:rFonts w:eastAsiaTheme="minorEastAsia" w:hint="eastAsia"/>
          <w:color w:val="000000" w:themeColor="text1"/>
          <w:sz w:val="24"/>
        </w:rPr>
        <w:t xml:space="preserve">loan growth </w:t>
      </w:r>
      <w:r>
        <w:rPr>
          <w:rFonts w:eastAsiaTheme="minorEastAsia"/>
          <w:color w:val="000000" w:themeColor="text1"/>
          <w:sz w:val="24"/>
        </w:rPr>
        <w:t>during</w:t>
      </w:r>
      <w:r>
        <w:rPr>
          <w:rFonts w:eastAsiaTheme="minorEastAsia" w:hint="eastAsia"/>
          <w:color w:val="000000" w:themeColor="text1"/>
          <w:sz w:val="24"/>
        </w:rPr>
        <w:t xml:space="preserve"> the corresponding period. Yet </w:t>
      </w:r>
      <w:r>
        <w:rPr>
          <w:rFonts w:eastAsiaTheme="minorEastAsia"/>
          <w:color w:val="000000" w:themeColor="text1"/>
          <w:sz w:val="24"/>
        </w:rPr>
        <w:t xml:space="preserve">the </w:t>
      </w:r>
      <w:r>
        <w:rPr>
          <w:rFonts w:eastAsiaTheme="minorEastAsia" w:hint="eastAsia"/>
          <w:color w:val="000000" w:themeColor="text1"/>
          <w:sz w:val="24"/>
        </w:rPr>
        <w:t xml:space="preserve">risks of off-balance sheet wealth </w:t>
      </w:r>
      <w:r>
        <w:rPr>
          <w:rFonts w:eastAsiaTheme="minorEastAsia"/>
          <w:color w:val="000000" w:themeColor="text1"/>
          <w:sz w:val="24"/>
        </w:rPr>
        <w:t>management</w:t>
      </w:r>
      <w:r>
        <w:rPr>
          <w:rFonts w:eastAsiaTheme="minorEastAsia" w:hint="eastAsia"/>
          <w:color w:val="000000" w:themeColor="text1"/>
          <w:sz w:val="24"/>
        </w:rPr>
        <w:t xml:space="preserve"> business</w:t>
      </w:r>
      <w:r>
        <w:rPr>
          <w:rFonts w:eastAsiaTheme="minorEastAsia"/>
          <w:color w:val="000000" w:themeColor="text1"/>
          <w:sz w:val="24"/>
        </w:rPr>
        <w:t>es</w:t>
      </w:r>
      <w:r>
        <w:rPr>
          <w:rFonts w:eastAsiaTheme="minorEastAsia" w:hint="eastAsia"/>
          <w:color w:val="000000" w:themeColor="text1"/>
          <w:sz w:val="24"/>
        </w:rPr>
        <w:t xml:space="preserve"> </w:t>
      </w:r>
      <w:r>
        <w:rPr>
          <w:rFonts w:eastAsiaTheme="minorEastAsia"/>
          <w:color w:val="000000" w:themeColor="text1"/>
          <w:sz w:val="24"/>
        </w:rPr>
        <w:t>have not been</w:t>
      </w:r>
      <w:r>
        <w:rPr>
          <w:rFonts w:eastAsiaTheme="minorEastAsia" w:hint="eastAsia"/>
          <w:color w:val="000000" w:themeColor="text1"/>
          <w:sz w:val="24"/>
        </w:rPr>
        <w:t xml:space="preserve"> effectively identified </w:t>
      </w:r>
      <w:r>
        <w:rPr>
          <w:rFonts w:eastAsiaTheme="minorEastAsia"/>
          <w:color w:val="000000" w:themeColor="text1"/>
          <w:sz w:val="24"/>
        </w:rPr>
        <w:t>or</w:t>
      </w:r>
      <w:r>
        <w:rPr>
          <w:rFonts w:eastAsiaTheme="minorEastAsia" w:hint="eastAsia"/>
          <w:color w:val="000000" w:themeColor="text1"/>
          <w:sz w:val="24"/>
        </w:rPr>
        <w:t xml:space="preserve"> managed. First, the lower-tier assets of off-balance sheet wealth management business</w:t>
      </w:r>
      <w:r>
        <w:rPr>
          <w:rFonts w:eastAsiaTheme="minorEastAsia"/>
          <w:color w:val="000000" w:themeColor="text1"/>
          <w:sz w:val="24"/>
        </w:rPr>
        <w:t>es</w:t>
      </w:r>
      <w:r>
        <w:rPr>
          <w:rFonts w:eastAsiaTheme="minorEastAsia" w:hint="eastAsia"/>
          <w:color w:val="000000" w:themeColor="text1"/>
          <w:sz w:val="24"/>
        </w:rPr>
        <w:t xml:space="preserve"> were invested in ways similar to broad credit </w:t>
      </w:r>
      <w:r>
        <w:rPr>
          <w:rFonts w:eastAsiaTheme="minorEastAsia"/>
          <w:color w:val="000000" w:themeColor="text1"/>
          <w:sz w:val="24"/>
        </w:rPr>
        <w:t>o</w:t>
      </w:r>
      <w:r>
        <w:rPr>
          <w:rFonts w:eastAsiaTheme="minorEastAsia" w:hint="eastAsia"/>
          <w:color w:val="000000" w:themeColor="text1"/>
          <w:sz w:val="24"/>
        </w:rPr>
        <w:t>n the balance sheet, which included quasi-credit, bond</w:t>
      </w:r>
      <w:r>
        <w:rPr>
          <w:rFonts w:eastAsiaTheme="minorEastAsia"/>
          <w:color w:val="000000" w:themeColor="text1"/>
          <w:sz w:val="24"/>
        </w:rPr>
        <w:t>s,</w:t>
      </w:r>
      <w:r>
        <w:rPr>
          <w:rFonts w:eastAsiaTheme="minorEastAsia" w:hint="eastAsia"/>
          <w:color w:val="000000" w:themeColor="text1"/>
          <w:sz w:val="24"/>
        </w:rPr>
        <w:t xml:space="preserve"> and other assets. Such investment</w:t>
      </w:r>
      <w:r>
        <w:rPr>
          <w:rFonts w:eastAsiaTheme="minorEastAsia"/>
          <w:color w:val="000000" w:themeColor="text1"/>
          <w:sz w:val="24"/>
        </w:rPr>
        <w:t>s</w:t>
      </w:r>
      <w:r>
        <w:rPr>
          <w:rFonts w:eastAsiaTheme="minorEastAsia" w:hint="eastAsia"/>
          <w:color w:val="000000" w:themeColor="text1"/>
          <w:sz w:val="24"/>
        </w:rPr>
        <w:t xml:space="preserve"> contributed to credit expansion</w:t>
      </w:r>
      <w:r>
        <w:rPr>
          <w:rFonts w:eastAsiaTheme="minorEastAsia"/>
          <w:color w:val="000000" w:themeColor="text1"/>
          <w:sz w:val="24"/>
        </w:rPr>
        <w:t>s</w:t>
      </w:r>
      <w:r>
        <w:rPr>
          <w:rFonts w:eastAsiaTheme="minorEastAsia" w:hint="eastAsia"/>
          <w:color w:val="000000" w:themeColor="text1"/>
          <w:sz w:val="24"/>
        </w:rPr>
        <w:t xml:space="preserve">, and </w:t>
      </w:r>
      <w:r>
        <w:rPr>
          <w:rFonts w:eastAsiaTheme="minorEastAsia"/>
          <w:color w:val="000000" w:themeColor="text1"/>
          <w:sz w:val="24"/>
        </w:rPr>
        <w:t>the</w:t>
      </w:r>
      <w:r>
        <w:rPr>
          <w:rFonts w:eastAsiaTheme="minorEastAsia" w:hint="eastAsia"/>
          <w:color w:val="000000" w:themeColor="text1"/>
          <w:sz w:val="24"/>
        </w:rPr>
        <w:t xml:space="preserve"> excessive expansion w</w:t>
      </w:r>
      <w:r>
        <w:rPr>
          <w:rFonts w:eastAsiaTheme="minorEastAsia"/>
          <w:color w:val="000000" w:themeColor="text1"/>
          <w:sz w:val="24"/>
        </w:rPr>
        <w:t>ill increase</w:t>
      </w:r>
      <w:r>
        <w:rPr>
          <w:rFonts w:eastAsiaTheme="minorEastAsia" w:hint="eastAsia"/>
          <w:color w:val="000000" w:themeColor="text1"/>
          <w:sz w:val="24"/>
        </w:rPr>
        <w:t xml:space="preserve"> macro risks and run counter to the requirements of deleveraging. Second, though off-balance sheet wealth management business</w:t>
      </w:r>
      <w:r>
        <w:rPr>
          <w:rFonts w:eastAsiaTheme="minorEastAsia"/>
          <w:color w:val="000000" w:themeColor="text1"/>
          <w:sz w:val="24"/>
        </w:rPr>
        <w:t>es are</w:t>
      </w:r>
      <w:r>
        <w:rPr>
          <w:rFonts w:eastAsiaTheme="minorEastAsia" w:hint="eastAsia"/>
          <w:color w:val="000000" w:themeColor="text1"/>
          <w:sz w:val="24"/>
        </w:rPr>
        <w:t xml:space="preserve"> nominally off</w:t>
      </w:r>
      <w:r>
        <w:rPr>
          <w:rFonts w:eastAsiaTheme="minorEastAsia"/>
          <w:color w:val="000000" w:themeColor="text1"/>
          <w:sz w:val="24"/>
        </w:rPr>
        <w:t>-</w:t>
      </w:r>
      <w:r>
        <w:rPr>
          <w:rFonts w:eastAsiaTheme="minorEastAsia" w:hint="eastAsia"/>
          <w:color w:val="000000" w:themeColor="text1"/>
          <w:sz w:val="24"/>
        </w:rPr>
        <w:t xml:space="preserve">balance sheet, the legal relations </w:t>
      </w:r>
      <w:r>
        <w:rPr>
          <w:rFonts w:eastAsiaTheme="minorEastAsia"/>
          <w:color w:val="000000" w:themeColor="text1"/>
          <w:sz w:val="24"/>
        </w:rPr>
        <w:t>for</w:t>
      </w:r>
      <w:r>
        <w:rPr>
          <w:rFonts w:eastAsiaTheme="minorEastAsia" w:hint="eastAsia"/>
          <w:color w:val="000000" w:themeColor="text1"/>
          <w:sz w:val="24"/>
        </w:rPr>
        <w:t xml:space="preserve"> transactions and the </w:t>
      </w:r>
      <w:r>
        <w:rPr>
          <w:rFonts w:eastAsiaTheme="minorEastAsia"/>
          <w:color w:val="000000" w:themeColor="text1"/>
          <w:sz w:val="24"/>
        </w:rPr>
        <w:t>boundaries of the businesses a</w:t>
      </w:r>
      <w:r>
        <w:rPr>
          <w:rFonts w:eastAsiaTheme="minorEastAsia" w:hint="eastAsia"/>
          <w:color w:val="000000" w:themeColor="text1"/>
          <w:sz w:val="24"/>
        </w:rPr>
        <w:t>re not clearly defined. To a certain extent, investors expect risk-free repayment and banks tend to resolve any risks that arise with balance</w:t>
      </w:r>
      <w:r>
        <w:rPr>
          <w:rFonts w:eastAsiaTheme="minorEastAsia"/>
          <w:color w:val="000000" w:themeColor="text1"/>
          <w:sz w:val="24"/>
        </w:rPr>
        <w:t>-</w:t>
      </w:r>
      <w:r>
        <w:rPr>
          <w:rFonts w:eastAsiaTheme="minorEastAsia" w:hint="eastAsia"/>
          <w:color w:val="000000" w:themeColor="text1"/>
          <w:sz w:val="24"/>
        </w:rPr>
        <w:t>sheet measures. The risks of off-balance sheet business</w:t>
      </w:r>
      <w:r>
        <w:rPr>
          <w:rFonts w:eastAsiaTheme="minorEastAsia"/>
          <w:color w:val="000000" w:themeColor="text1"/>
          <w:sz w:val="24"/>
        </w:rPr>
        <w:t>es</w:t>
      </w:r>
      <w:r>
        <w:rPr>
          <w:rFonts w:eastAsiaTheme="minorEastAsia" w:hint="eastAsia"/>
          <w:color w:val="000000" w:themeColor="text1"/>
          <w:sz w:val="24"/>
        </w:rPr>
        <w:t xml:space="preserve"> are not separate from th</w:t>
      </w:r>
      <w:r>
        <w:rPr>
          <w:rFonts w:eastAsiaTheme="minorEastAsia"/>
          <w:color w:val="000000" w:themeColor="text1"/>
          <w:sz w:val="24"/>
        </w:rPr>
        <w:t>ose</w:t>
      </w:r>
      <w:r>
        <w:rPr>
          <w:rFonts w:eastAsiaTheme="minorEastAsia" w:hint="eastAsia"/>
          <w:color w:val="000000" w:themeColor="text1"/>
          <w:sz w:val="24"/>
        </w:rPr>
        <w:t xml:space="preserve"> of on-balance sheet business</w:t>
      </w:r>
      <w:r>
        <w:rPr>
          <w:rFonts w:eastAsiaTheme="minorEastAsia"/>
          <w:color w:val="000000" w:themeColor="text1"/>
          <w:sz w:val="24"/>
        </w:rPr>
        <w:t>es</w:t>
      </w:r>
      <w:r>
        <w:rPr>
          <w:rFonts w:eastAsiaTheme="minorEastAsia" w:hint="eastAsia"/>
          <w:color w:val="000000" w:themeColor="text1"/>
          <w:sz w:val="24"/>
        </w:rPr>
        <w:t xml:space="preserve"> and there </w:t>
      </w:r>
      <w:r>
        <w:rPr>
          <w:rFonts w:eastAsiaTheme="minorEastAsia"/>
          <w:color w:val="000000" w:themeColor="text1"/>
          <w:sz w:val="24"/>
        </w:rPr>
        <w:t>is</w:t>
      </w:r>
      <w:r>
        <w:rPr>
          <w:rFonts w:eastAsiaTheme="minorEastAsia" w:hint="eastAsia"/>
          <w:color w:val="000000" w:themeColor="text1"/>
          <w:sz w:val="24"/>
        </w:rPr>
        <w:t xml:space="preserve"> regulatory arbitrage. Therefore, the inclusion of off-balance sheet </w:t>
      </w:r>
      <w:r>
        <w:rPr>
          <w:rFonts w:eastAsiaTheme="minorEastAsia"/>
          <w:color w:val="000000" w:themeColor="text1"/>
          <w:sz w:val="24"/>
        </w:rPr>
        <w:t>wealth</w:t>
      </w:r>
      <w:r>
        <w:rPr>
          <w:rFonts w:eastAsiaTheme="minorEastAsia" w:hint="eastAsia"/>
          <w:color w:val="000000" w:themeColor="text1"/>
          <w:sz w:val="24"/>
        </w:rPr>
        <w:t xml:space="preserve"> management business</w:t>
      </w:r>
      <w:r>
        <w:rPr>
          <w:rFonts w:eastAsiaTheme="minorEastAsia"/>
          <w:color w:val="000000" w:themeColor="text1"/>
          <w:sz w:val="24"/>
        </w:rPr>
        <w:t>es</w:t>
      </w:r>
      <w:r>
        <w:rPr>
          <w:rFonts w:eastAsiaTheme="minorEastAsia" w:hint="eastAsia"/>
          <w:color w:val="000000" w:themeColor="text1"/>
          <w:sz w:val="24"/>
        </w:rPr>
        <w:t xml:space="preserve"> in broad credit will provide better assessment</w:t>
      </w:r>
      <w:r>
        <w:rPr>
          <w:rFonts w:eastAsiaTheme="minorEastAsia"/>
          <w:color w:val="000000" w:themeColor="text1"/>
          <w:sz w:val="24"/>
        </w:rPr>
        <w:t>s</w:t>
      </w:r>
      <w:r>
        <w:rPr>
          <w:rFonts w:eastAsiaTheme="minorEastAsia" w:hint="eastAsia"/>
          <w:color w:val="000000" w:themeColor="text1"/>
          <w:sz w:val="24"/>
        </w:rPr>
        <w:t xml:space="preserve"> of bank credit expansion</w:t>
      </w:r>
      <w:r>
        <w:rPr>
          <w:rFonts w:eastAsiaTheme="minorEastAsia"/>
          <w:color w:val="000000" w:themeColor="text1"/>
          <w:sz w:val="24"/>
        </w:rPr>
        <w:t>s</w:t>
      </w:r>
      <w:r>
        <w:rPr>
          <w:rFonts w:eastAsiaTheme="minorEastAsia" w:hint="eastAsia"/>
          <w:color w:val="000000" w:themeColor="text1"/>
          <w:sz w:val="24"/>
        </w:rPr>
        <w:t xml:space="preserve"> and thus enable comprehensive macro-prudential regulation of the banking system. </w:t>
      </w:r>
    </w:p>
    <w:p w:rsidR="005B3300" w:rsidRDefault="005B3300" w:rsidP="005B3300">
      <w:pPr>
        <w:shd w:val="clear" w:color="auto" w:fill="CCFFCC"/>
        <w:rPr>
          <w:rFonts w:eastAsiaTheme="minorEastAsia"/>
          <w:color w:val="000000" w:themeColor="text1"/>
          <w:sz w:val="24"/>
        </w:rPr>
      </w:pPr>
    </w:p>
    <w:p w:rsidR="005B3300" w:rsidRDefault="005B3300" w:rsidP="005B3300">
      <w:pPr>
        <w:shd w:val="clear" w:color="auto" w:fill="CCFFCC"/>
        <w:rPr>
          <w:color w:val="000000" w:themeColor="text1"/>
          <w:sz w:val="24"/>
        </w:rPr>
      </w:pPr>
      <w:r>
        <w:rPr>
          <w:rFonts w:eastAsiaTheme="minorEastAsia" w:hint="eastAsia"/>
          <w:color w:val="000000" w:themeColor="text1"/>
          <w:sz w:val="24"/>
        </w:rPr>
        <w:t>Based on the above considerations, in Q3 2016</w:t>
      </w:r>
      <w:r>
        <w:rPr>
          <w:rFonts w:eastAsiaTheme="minorEastAsia"/>
          <w:color w:val="000000" w:themeColor="text1"/>
          <w:sz w:val="24"/>
        </w:rPr>
        <w:t xml:space="preserve"> </w:t>
      </w:r>
      <w:r>
        <w:rPr>
          <w:rFonts w:eastAsiaTheme="minorEastAsia" w:hint="eastAsia"/>
          <w:color w:val="000000" w:themeColor="text1"/>
          <w:sz w:val="24"/>
        </w:rPr>
        <w:t xml:space="preserve">the PBC </w:t>
      </w:r>
      <w:r>
        <w:rPr>
          <w:rFonts w:eastAsiaTheme="minorEastAsia"/>
          <w:color w:val="000000" w:themeColor="text1"/>
          <w:sz w:val="24"/>
        </w:rPr>
        <w:t>began</w:t>
      </w:r>
      <w:r>
        <w:rPr>
          <w:rFonts w:eastAsiaTheme="minorEastAsia" w:hint="eastAsia"/>
          <w:color w:val="000000" w:themeColor="text1"/>
          <w:sz w:val="24"/>
        </w:rPr>
        <w:t xml:space="preserve"> to </w:t>
      </w:r>
      <w:r>
        <w:rPr>
          <w:rFonts w:eastAsiaTheme="minorEastAsia"/>
          <w:color w:val="000000" w:themeColor="text1"/>
          <w:sz w:val="24"/>
        </w:rPr>
        <w:t>conduct</w:t>
      </w:r>
      <w:r>
        <w:rPr>
          <w:rFonts w:eastAsiaTheme="minorEastAsia" w:hint="eastAsia"/>
          <w:color w:val="000000" w:themeColor="text1"/>
          <w:sz w:val="24"/>
        </w:rPr>
        <w:t xml:space="preserve"> simulation assessment</w:t>
      </w:r>
      <w:r>
        <w:rPr>
          <w:rFonts w:eastAsiaTheme="minorEastAsia"/>
          <w:color w:val="000000" w:themeColor="text1"/>
          <w:sz w:val="24"/>
        </w:rPr>
        <w:t>s</w:t>
      </w:r>
      <w:r>
        <w:rPr>
          <w:rFonts w:eastAsiaTheme="minorEastAsia" w:hint="eastAsia"/>
          <w:color w:val="000000" w:themeColor="text1"/>
          <w:sz w:val="24"/>
        </w:rPr>
        <w:t xml:space="preserve"> including off-balance sheet </w:t>
      </w:r>
      <w:r>
        <w:rPr>
          <w:rFonts w:eastAsiaTheme="minorEastAsia"/>
          <w:color w:val="000000" w:themeColor="text1"/>
          <w:sz w:val="24"/>
        </w:rPr>
        <w:t>wealth</w:t>
      </w:r>
      <w:r>
        <w:rPr>
          <w:rFonts w:eastAsiaTheme="minorEastAsia" w:hint="eastAsia"/>
          <w:color w:val="000000" w:themeColor="text1"/>
          <w:sz w:val="24"/>
        </w:rPr>
        <w:t xml:space="preserve"> management in the broad credit of </w:t>
      </w:r>
      <w:r>
        <w:rPr>
          <w:rFonts w:eastAsiaTheme="minorEastAsia"/>
          <w:color w:val="000000" w:themeColor="text1"/>
          <w:sz w:val="24"/>
        </w:rPr>
        <w:t xml:space="preserve">the </w:t>
      </w:r>
      <w:r>
        <w:rPr>
          <w:rFonts w:eastAsiaTheme="minorEastAsia" w:hint="eastAsia"/>
          <w:color w:val="000000" w:themeColor="text1"/>
          <w:sz w:val="24"/>
        </w:rPr>
        <w:t xml:space="preserve">MPA and </w:t>
      </w:r>
      <w:r>
        <w:rPr>
          <w:rFonts w:eastAsiaTheme="minorEastAsia"/>
          <w:color w:val="000000" w:themeColor="text1"/>
          <w:sz w:val="24"/>
        </w:rPr>
        <w:t xml:space="preserve">it </w:t>
      </w:r>
      <w:r>
        <w:rPr>
          <w:rFonts w:eastAsiaTheme="minorEastAsia" w:hint="eastAsia"/>
          <w:color w:val="000000" w:themeColor="text1"/>
          <w:sz w:val="24"/>
        </w:rPr>
        <w:t xml:space="preserve">enhanced communications with the market and financial institutions to better guide expectations. The </w:t>
      </w:r>
      <w:r>
        <w:rPr>
          <w:rFonts w:eastAsiaTheme="minorEastAsia"/>
          <w:color w:val="000000" w:themeColor="text1"/>
          <w:sz w:val="24"/>
        </w:rPr>
        <w:t>relevant</w:t>
      </w:r>
      <w:r>
        <w:rPr>
          <w:rFonts w:eastAsiaTheme="minorEastAsia" w:hint="eastAsia"/>
          <w:color w:val="000000" w:themeColor="text1"/>
          <w:sz w:val="24"/>
        </w:rPr>
        <w:t xml:space="preserve"> work progressed smoothly and market expectations were adequate, laying the </w:t>
      </w:r>
      <w:r>
        <w:rPr>
          <w:rFonts w:eastAsiaTheme="minorEastAsia"/>
          <w:color w:val="000000" w:themeColor="text1"/>
          <w:sz w:val="24"/>
        </w:rPr>
        <w:t>groundwork</w:t>
      </w:r>
      <w:r>
        <w:rPr>
          <w:rFonts w:eastAsiaTheme="minorEastAsia" w:hint="eastAsia"/>
          <w:color w:val="000000" w:themeColor="text1"/>
          <w:sz w:val="24"/>
        </w:rPr>
        <w:t xml:space="preserve"> for implementation. In Q1 2017, the PBC will formally include off-balance sheet </w:t>
      </w:r>
      <w:r>
        <w:rPr>
          <w:rFonts w:eastAsiaTheme="minorEastAsia"/>
          <w:color w:val="000000" w:themeColor="text1"/>
          <w:sz w:val="24"/>
        </w:rPr>
        <w:t>wealth</w:t>
      </w:r>
      <w:r>
        <w:rPr>
          <w:rFonts w:eastAsiaTheme="minorEastAsia" w:hint="eastAsia"/>
          <w:color w:val="000000" w:themeColor="text1"/>
          <w:sz w:val="24"/>
        </w:rPr>
        <w:t xml:space="preserve"> management in broad credit in the MPA to guide financial institutions to enhance risk management for off-balance </w:t>
      </w:r>
      <w:r>
        <w:rPr>
          <w:rFonts w:eastAsiaTheme="minorEastAsia" w:hint="eastAsia"/>
          <w:color w:val="000000" w:themeColor="text1"/>
          <w:sz w:val="24"/>
        </w:rPr>
        <w:lastRenderedPageBreak/>
        <w:t>sheet business</w:t>
      </w:r>
      <w:r>
        <w:rPr>
          <w:rFonts w:eastAsiaTheme="minorEastAsia"/>
          <w:color w:val="000000" w:themeColor="text1"/>
          <w:sz w:val="24"/>
        </w:rPr>
        <w:t>es</w:t>
      </w:r>
      <w:r>
        <w:rPr>
          <w:rFonts w:eastAsiaTheme="minorEastAsia" w:hint="eastAsia"/>
          <w:color w:val="000000" w:themeColor="text1"/>
          <w:sz w:val="24"/>
        </w:rPr>
        <w:t xml:space="preserve">. </w:t>
      </w:r>
      <w:r>
        <w:rPr>
          <w:rFonts w:eastAsiaTheme="minorEastAsia"/>
          <w:color w:val="000000" w:themeColor="text1"/>
          <w:sz w:val="24"/>
        </w:rPr>
        <w:t>Technically</w:t>
      </w:r>
      <w:r>
        <w:rPr>
          <w:rFonts w:eastAsiaTheme="minorEastAsia" w:hint="eastAsia"/>
          <w:color w:val="000000" w:themeColor="text1"/>
          <w:sz w:val="24"/>
        </w:rPr>
        <w:t>, assets of off-</w:t>
      </w:r>
      <w:r>
        <w:rPr>
          <w:rFonts w:eastAsiaTheme="minorEastAsia"/>
          <w:color w:val="000000" w:themeColor="text1"/>
          <w:sz w:val="24"/>
        </w:rPr>
        <w:t>balance</w:t>
      </w:r>
      <w:r>
        <w:rPr>
          <w:rFonts w:eastAsiaTheme="minorEastAsia" w:hint="eastAsia"/>
          <w:color w:val="000000" w:themeColor="text1"/>
          <w:sz w:val="24"/>
        </w:rPr>
        <w:t xml:space="preserve"> sheet </w:t>
      </w:r>
      <w:r>
        <w:rPr>
          <w:rFonts w:eastAsiaTheme="minorEastAsia"/>
          <w:color w:val="000000" w:themeColor="text1"/>
          <w:sz w:val="24"/>
        </w:rPr>
        <w:t>wealth</w:t>
      </w:r>
      <w:r>
        <w:rPr>
          <w:rFonts w:eastAsiaTheme="minorEastAsia" w:hint="eastAsia"/>
          <w:color w:val="000000" w:themeColor="text1"/>
          <w:sz w:val="24"/>
        </w:rPr>
        <w:t xml:space="preserve"> management minus cash and deposit</w:t>
      </w:r>
      <w:r>
        <w:rPr>
          <w:rFonts w:eastAsiaTheme="minorEastAsia"/>
          <w:color w:val="000000" w:themeColor="text1"/>
          <w:sz w:val="24"/>
        </w:rPr>
        <w:t>s</w:t>
      </w:r>
      <w:r>
        <w:rPr>
          <w:rFonts w:eastAsiaTheme="minorEastAsia" w:hint="eastAsia"/>
          <w:color w:val="000000" w:themeColor="text1"/>
          <w:sz w:val="24"/>
        </w:rPr>
        <w:t xml:space="preserve"> will be included in broad credit and the assessment will focus on the year-on-year growth of the expanded broad credit. After </w:t>
      </w:r>
      <w:r>
        <w:rPr>
          <w:rFonts w:eastAsiaTheme="minorEastAsia"/>
          <w:color w:val="000000" w:themeColor="text1"/>
          <w:sz w:val="24"/>
        </w:rPr>
        <w:t>such</w:t>
      </w:r>
      <w:r>
        <w:rPr>
          <w:rFonts w:eastAsiaTheme="minorEastAsia" w:hint="eastAsia"/>
          <w:color w:val="000000" w:themeColor="text1"/>
          <w:sz w:val="24"/>
        </w:rPr>
        <w:t xml:space="preserve"> inclusion, those institutions that have higher year-on-year growth of broad credit will subsequently face higher macro-prudential requirements, which are aimed at guiding</w:t>
      </w:r>
      <w:r>
        <w:rPr>
          <w:rFonts w:eastAsiaTheme="minorEastAsia"/>
          <w:color w:val="000000" w:themeColor="text1"/>
          <w:sz w:val="24"/>
        </w:rPr>
        <w:t xml:space="preserve"> the</w:t>
      </w:r>
      <w:r>
        <w:rPr>
          <w:rFonts w:eastAsiaTheme="minorEastAsia" w:hint="eastAsia"/>
          <w:color w:val="000000" w:themeColor="text1"/>
          <w:sz w:val="24"/>
        </w:rPr>
        <w:t xml:space="preserve"> sound operation</w:t>
      </w:r>
      <w:r>
        <w:rPr>
          <w:rFonts w:eastAsiaTheme="minorEastAsia"/>
          <w:color w:val="000000" w:themeColor="text1"/>
          <w:sz w:val="24"/>
        </w:rPr>
        <w:t>s</w:t>
      </w:r>
      <w:r>
        <w:rPr>
          <w:rFonts w:eastAsiaTheme="minorEastAsia" w:hint="eastAsia"/>
          <w:color w:val="000000" w:themeColor="text1"/>
          <w:sz w:val="24"/>
        </w:rPr>
        <w:t xml:space="preserve"> of these financial institutions. </w:t>
      </w:r>
      <w:r>
        <w:rPr>
          <w:rFonts w:eastAsiaTheme="minorEastAsia"/>
          <w:color w:val="000000" w:themeColor="text1"/>
          <w:sz w:val="24"/>
        </w:rPr>
        <w:t>I</w:t>
      </w:r>
      <w:r>
        <w:rPr>
          <w:rFonts w:eastAsiaTheme="minorEastAsia" w:hint="eastAsia"/>
          <w:color w:val="000000" w:themeColor="text1"/>
          <w:sz w:val="24"/>
        </w:rPr>
        <w:t xml:space="preserve">t is worth noting that off-balance sheet wealth management is in nature </w:t>
      </w:r>
      <w:r>
        <w:rPr>
          <w:rFonts w:eastAsiaTheme="minorEastAsia"/>
          <w:color w:val="000000" w:themeColor="text1"/>
          <w:sz w:val="24"/>
        </w:rPr>
        <w:t xml:space="preserve">an </w:t>
      </w:r>
      <w:r>
        <w:rPr>
          <w:rFonts w:eastAsiaTheme="minorEastAsia" w:hint="eastAsia"/>
          <w:color w:val="000000" w:themeColor="text1"/>
          <w:sz w:val="24"/>
        </w:rPr>
        <w:t xml:space="preserve">asset management business. That is, banks are managing the </w:t>
      </w:r>
      <w:r>
        <w:rPr>
          <w:rFonts w:eastAsiaTheme="minorEastAsia"/>
          <w:color w:val="000000" w:themeColor="text1"/>
          <w:sz w:val="24"/>
        </w:rPr>
        <w:t>wealth</w:t>
      </w:r>
      <w:r>
        <w:rPr>
          <w:rFonts w:eastAsiaTheme="minorEastAsia" w:hint="eastAsia"/>
          <w:color w:val="000000" w:themeColor="text1"/>
          <w:sz w:val="24"/>
        </w:rPr>
        <w:t xml:space="preserve"> on behalf of their customers and the latter </w:t>
      </w:r>
      <w:r>
        <w:rPr>
          <w:rFonts w:eastAsiaTheme="minorEastAsia"/>
          <w:color w:val="000000" w:themeColor="text1"/>
          <w:sz w:val="24"/>
        </w:rPr>
        <w:t>assume</w:t>
      </w:r>
      <w:r>
        <w:rPr>
          <w:rFonts w:eastAsiaTheme="minorEastAsia" w:hint="eastAsia"/>
          <w:color w:val="000000" w:themeColor="text1"/>
          <w:sz w:val="24"/>
        </w:rPr>
        <w:t xml:space="preserve"> risks on their own when buying such products. Therefore, to solve the problems </w:t>
      </w:r>
      <w:r>
        <w:rPr>
          <w:rFonts w:eastAsiaTheme="minorEastAsia"/>
          <w:color w:val="000000" w:themeColor="text1"/>
          <w:sz w:val="24"/>
        </w:rPr>
        <w:t>of</w:t>
      </w:r>
      <w:r>
        <w:rPr>
          <w:rFonts w:eastAsiaTheme="minorEastAsia" w:hint="eastAsia"/>
          <w:color w:val="000000" w:themeColor="text1"/>
          <w:sz w:val="24"/>
        </w:rPr>
        <w:t xml:space="preserve"> capital measurement, risk separation, risk-free repayment expectations</w:t>
      </w:r>
      <w:r>
        <w:rPr>
          <w:rFonts w:eastAsiaTheme="minorEastAsia"/>
          <w:color w:val="000000" w:themeColor="text1"/>
          <w:sz w:val="24"/>
        </w:rPr>
        <w:t>,</w:t>
      </w:r>
      <w:r>
        <w:rPr>
          <w:rFonts w:eastAsiaTheme="minorEastAsia" w:hint="eastAsia"/>
          <w:color w:val="000000" w:themeColor="text1"/>
          <w:sz w:val="24"/>
        </w:rPr>
        <w:t xml:space="preserve"> and regulatory arbitrage, it is necessary to </w:t>
      </w:r>
      <w:r>
        <w:rPr>
          <w:rFonts w:eastAsiaTheme="minorEastAsia"/>
          <w:color w:val="000000" w:themeColor="text1"/>
          <w:sz w:val="24"/>
        </w:rPr>
        <w:t>straighten</w:t>
      </w:r>
      <w:r>
        <w:rPr>
          <w:rFonts w:eastAsiaTheme="minorEastAsia" w:hint="eastAsia"/>
          <w:color w:val="000000" w:themeColor="text1"/>
          <w:sz w:val="24"/>
        </w:rPr>
        <w:t xml:space="preserve"> out the legal relations and regulatory arrangements in </w:t>
      </w:r>
      <w:r>
        <w:rPr>
          <w:rFonts w:eastAsiaTheme="minorEastAsia"/>
          <w:color w:val="000000" w:themeColor="text1"/>
          <w:sz w:val="24"/>
        </w:rPr>
        <w:t xml:space="preserve">the </w:t>
      </w:r>
      <w:r>
        <w:rPr>
          <w:rFonts w:eastAsiaTheme="minorEastAsia" w:hint="eastAsia"/>
          <w:color w:val="000000" w:themeColor="text1"/>
          <w:sz w:val="24"/>
        </w:rPr>
        <w:t xml:space="preserve">asset management business. </w:t>
      </w:r>
    </w:p>
    <w:p w:rsidR="005B3300" w:rsidRDefault="005B3300" w:rsidP="005B3300">
      <w:pPr>
        <w:rPr>
          <w:rFonts w:eastAsiaTheme="minorEastAsia"/>
          <w:color w:val="000000" w:themeColor="text1"/>
          <w:sz w:val="24"/>
        </w:rPr>
      </w:pPr>
    </w:p>
    <w:p w:rsidR="005B3300" w:rsidRDefault="005B3300" w:rsidP="005B3300">
      <w:pPr>
        <w:rPr>
          <w:rFonts w:eastAsiaTheme="minorEastAsia"/>
          <w:color w:val="000000" w:themeColor="text1"/>
          <w:sz w:val="24"/>
        </w:rPr>
      </w:pPr>
      <w:r>
        <w:rPr>
          <w:rFonts w:eastAsiaTheme="minorEastAsia" w:hint="eastAsia"/>
          <w:color w:val="000000" w:themeColor="text1"/>
          <w:sz w:val="24"/>
        </w:rPr>
        <w:t xml:space="preserve">The </w:t>
      </w:r>
      <w:r>
        <w:rPr>
          <w:rFonts w:eastAsiaTheme="minorEastAsia"/>
          <w:color w:val="000000" w:themeColor="text1"/>
          <w:sz w:val="24"/>
        </w:rPr>
        <w:t xml:space="preserve">macro-prudential framework for </w:t>
      </w:r>
      <w:r>
        <w:rPr>
          <w:rFonts w:eastAsiaTheme="minorEastAsia" w:hint="eastAsia"/>
          <w:color w:val="000000" w:themeColor="text1"/>
          <w:sz w:val="24"/>
        </w:rPr>
        <w:t>cross-border capital flow</w:t>
      </w:r>
      <w:r>
        <w:rPr>
          <w:rFonts w:eastAsiaTheme="minorEastAsia"/>
          <w:color w:val="000000" w:themeColor="text1"/>
          <w:sz w:val="24"/>
        </w:rPr>
        <w:t>s</w:t>
      </w:r>
      <w:r>
        <w:rPr>
          <w:rFonts w:eastAsiaTheme="minorEastAsia" w:hint="eastAsia"/>
          <w:color w:val="000000" w:themeColor="text1"/>
          <w:sz w:val="24"/>
        </w:rPr>
        <w:t xml:space="preserve"> was improved. First, full-coverage </w:t>
      </w:r>
      <w:r>
        <w:rPr>
          <w:rFonts w:eastAsiaTheme="minorEastAsia"/>
          <w:color w:val="000000" w:themeColor="text1"/>
          <w:sz w:val="24"/>
        </w:rPr>
        <w:t xml:space="preserve">of the macro-prudential regulation policy for </w:t>
      </w:r>
      <w:r>
        <w:rPr>
          <w:rFonts w:eastAsiaTheme="minorEastAsia" w:hint="eastAsia"/>
          <w:color w:val="000000" w:themeColor="text1"/>
          <w:sz w:val="24"/>
        </w:rPr>
        <w:t xml:space="preserve">cross-border financing was rolled out nationwide and constantly improved. Starting </w:t>
      </w:r>
      <w:r>
        <w:rPr>
          <w:rFonts w:eastAsiaTheme="minorEastAsia"/>
          <w:color w:val="000000" w:themeColor="text1"/>
          <w:sz w:val="24"/>
        </w:rPr>
        <w:t>from</w:t>
      </w:r>
      <w:r>
        <w:rPr>
          <w:rFonts w:eastAsiaTheme="minorEastAsia" w:hint="eastAsia"/>
          <w:color w:val="000000" w:themeColor="text1"/>
          <w:sz w:val="24"/>
        </w:rPr>
        <w:t xml:space="preserve"> May 3, 2016, the PBC and </w:t>
      </w:r>
      <w:r>
        <w:rPr>
          <w:rFonts w:eastAsiaTheme="minorEastAsia"/>
          <w:color w:val="000000" w:themeColor="text1"/>
          <w:sz w:val="24"/>
        </w:rPr>
        <w:t xml:space="preserve">the </w:t>
      </w:r>
      <w:r>
        <w:rPr>
          <w:rFonts w:eastAsiaTheme="minorEastAsia" w:hint="eastAsia"/>
          <w:color w:val="000000" w:themeColor="text1"/>
          <w:sz w:val="24"/>
        </w:rPr>
        <w:t xml:space="preserve">SAFE abolished the ex ante </w:t>
      </w:r>
      <w:r>
        <w:rPr>
          <w:rFonts w:eastAsiaTheme="minorEastAsia"/>
          <w:color w:val="000000" w:themeColor="text1"/>
          <w:sz w:val="24"/>
        </w:rPr>
        <w:t>approval process</w:t>
      </w:r>
      <w:r>
        <w:rPr>
          <w:rFonts w:eastAsiaTheme="minorEastAsia" w:hint="eastAsia"/>
          <w:color w:val="000000" w:themeColor="text1"/>
          <w:sz w:val="24"/>
        </w:rPr>
        <w:t xml:space="preserve"> for external borrowing to allow financial institutions and enterprises to conduct cross-border financing in both local and foreign currencies</w:t>
      </w:r>
      <w:r>
        <w:rPr>
          <w:rFonts w:eastAsiaTheme="minorEastAsia"/>
          <w:color w:val="000000" w:themeColor="text1"/>
          <w:sz w:val="24"/>
        </w:rPr>
        <w:t>,</w:t>
      </w:r>
      <w:r>
        <w:rPr>
          <w:rFonts w:eastAsiaTheme="minorEastAsia" w:hint="eastAsia"/>
          <w:color w:val="000000" w:themeColor="text1"/>
          <w:sz w:val="24"/>
        </w:rPr>
        <w:t xml:space="preserve"> within the upper limit of </w:t>
      </w:r>
      <w:r>
        <w:rPr>
          <w:rFonts w:eastAsiaTheme="minorEastAsia"/>
          <w:color w:val="000000" w:themeColor="text1"/>
          <w:sz w:val="24"/>
        </w:rPr>
        <w:t xml:space="preserve">the </w:t>
      </w:r>
      <w:r>
        <w:rPr>
          <w:rFonts w:eastAsiaTheme="minorEastAsia" w:hint="eastAsia"/>
          <w:color w:val="000000" w:themeColor="text1"/>
          <w:sz w:val="24"/>
        </w:rPr>
        <w:t>cross-border financing that is linked to their capital or net asset</w:t>
      </w:r>
      <w:r>
        <w:rPr>
          <w:rFonts w:eastAsiaTheme="minorEastAsia"/>
          <w:color w:val="000000" w:themeColor="text1"/>
          <w:sz w:val="24"/>
        </w:rPr>
        <w:t>s</w:t>
      </w:r>
      <w:r>
        <w:rPr>
          <w:rFonts w:eastAsiaTheme="minorEastAsia" w:hint="eastAsia"/>
          <w:color w:val="000000" w:themeColor="text1"/>
          <w:sz w:val="24"/>
        </w:rPr>
        <w:t>. This move is consistent with the reform principle of simplifying administrative pr</w:t>
      </w:r>
      <w:r w:rsidR="00F85931">
        <w:rPr>
          <w:rFonts w:eastAsiaTheme="minorEastAsia" w:hint="eastAsia"/>
          <w:color w:val="000000" w:themeColor="text1"/>
          <w:sz w:val="24"/>
        </w:rPr>
        <w:t xml:space="preserve">ocedures and delegating powers, and </w:t>
      </w:r>
      <w:r>
        <w:rPr>
          <w:rFonts w:eastAsiaTheme="minorEastAsia" w:hint="eastAsia"/>
          <w:color w:val="000000" w:themeColor="text1"/>
          <w:sz w:val="24"/>
        </w:rPr>
        <w:t xml:space="preserve">the State Council requirements of delegating </w:t>
      </w:r>
      <w:r>
        <w:rPr>
          <w:rFonts w:eastAsiaTheme="minorEastAsia"/>
          <w:color w:val="000000" w:themeColor="text1"/>
          <w:sz w:val="24"/>
        </w:rPr>
        <w:t>administrative</w:t>
      </w:r>
      <w:r>
        <w:rPr>
          <w:rFonts w:eastAsiaTheme="minorEastAsia" w:hint="eastAsia"/>
          <w:color w:val="000000" w:themeColor="text1"/>
          <w:sz w:val="24"/>
        </w:rPr>
        <w:t xml:space="preserve"> powers, regulat</w:t>
      </w:r>
      <w:r>
        <w:rPr>
          <w:rFonts w:eastAsiaTheme="minorEastAsia"/>
          <w:color w:val="000000" w:themeColor="text1"/>
          <w:sz w:val="24"/>
        </w:rPr>
        <w:t>ing</w:t>
      </w:r>
      <w:r>
        <w:rPr>
          <w:rFonts w:eastAsiaTheme="minorEastAsia" w:hint="eastAsia"/>
          <w:color w:val="000000" w:themeColor="text1"/>
          <w:sz w:val="24"/>
        </w:rPr>
        <w:t xml:space="preserve"> function</w:t>
      </w:r>
      <w:r>
        <w:rPr>
          <w:rFonts w:eastAsiaTheme="minorEastAsia"/>
          <w:color w:val="000000" w:themeColor="text1"/>
          <w:sz w:val="24"/>
        </w:rPr>
        <w:t>al</w:t>
      </w:r>
      <w:r>
        <w:rPr>
          <w:rFonts w:eastAsiaTheme="minorEastAsia" w:hint="eastAsia"/>
          <w:color w:val="000000" w:themeColor="text1"/>
          <w:sz w:val="24"/>
        </w:rPr>
        <w:t xml:space="preserve"> innovation</w:t>
      </w:r>
      <w:r>
        <w:rPr>
          <w:rFonts w:eastAsiaTheme="minorEastAsia"/>
          <w:color w:val="000000" w:themeColor="text1"/>
          <w:sz w:val="24"/>
        </w:rPr>
        <w:t>s</w:t>
      </w:r>
      <w:r>
        <w:rPr>
          <w:rFonts w:eastAsiaTheme="minorEastAsia" w:hint="eastAsia"/>
          <w:color w:val="000000" w:themeColor="text1"/>
          <w:sz w:val="24"/>
        </w:rPr>
        <w:t>, and transforming government functions to spur market development and innovation</w:t>
      </w:r>
      <w:r>
        <w:rPr>
          <w:rFonts w:eastAsiaTheme="minorEastAsia"/>
          <w:color w:val="000000" w:themeColor="text1"/>
          <w:sz w:val="24"/>
        </w:rPr>
        <w:t>s</w:t>
      </w:r>
      <w:r>
        <w:rPr>
          <w:rFonts w:eastAsiaTheme="minorEastAsia" w:hint="eastAsia"/>
          <w:color w:val="000000" w:themeColor="text1"/>
          <w:sz w:val="24"/>
        </w:rPr>
        <w:t xml:space="preserve">. At a later stage, after comprehensive assessment of the implementation, </w:t>
      </w:r>
      <w:r>
        <w:rPr>
          <w:rFonts w:eastAsiaTheme="minorEastAsia"/>
          <w:color w:val="000000" w:themeColor="text1"/>
          <w:sz w:val="24"/>
        </w:rPr>
        <w:t xml:space="preserve">in early 2017 </w:t>
      </w:r>
      <w:r>
        <w:rPr>
          <w:rFonts w:eastAsiaTheme="minorEastAsia" w:hint="eastAsia"/>
          <w:color w:val="000000" w:themeColor="text1"/>
          <w:sz w:val="24"/>
        </w:rPr>
        <w:t>the PBC further improved the policy framework to expand the</w:t>
      </w:r>
      <w:r>
        <w:rPr>
          <w:rFonts w:eastAsiaTheme="minorEastAsia"/>
          <w:color w:val="000000" w:themeColor="text1"/>
          <w:sz w:val="24"/>
        </w:rPr>
        <w:t xml:space="preserve"> room for </w:t>
      </w:r>
      <w:r w:rsidR="004D6EF8">
        <w:rPr>
          <w:rFonts w:eastAsiaTheme="minorEastAsia" w:hint="eastAsia"/>
          <w:color w:val="000000" w:themeColor="text1"/>
          <w:sz w:val="24"/>
        </w:rPr>
        <w:t xml:space="preserve">cross-border financing by </w:t>
      </w:r>
      <w:r>
        <w:rPr>
          <w:rFonts w:eastAsiaTheme="minorEastAsia" w:hint="eastAsia"/>
          <w:color w:val="000000" w:themeColor="text1"/>
          <w:sz w:val="24"/>
        </w:rPr>
        <w:t xml:space="preserve">enterprises and financial institutions, to support the use of low-cost financing abroad, and to support </w:t>
      </w:r>
      <w:r>
        <w:rPr>
          <w:rFonts w:eastAsiaTheme="minorEastAsia"/>
          <w:color w:val="000000" w:themeColor="text1"/>
          <w:sz w:val="24"/>
        </w:rPr>
        <w:t xml:space="preserve">the </w:t>
      </w:r>
      <w:r>
        <w:rPr>
          <w:rFonts w:eastAsiaTheme="minorEastAsia" w:hint="eastAsia"/>
          <w:color w:val="000000" w:themeColor="text1"/>
          <w:sz w:val="24"/>
        </w:rPr>
        <w:t xml:space="preserve">growth of </w:t>
      </w:r>
      <w:r>
        <w:rPr>
          <w:rFonts w:eastAsiaTheme="minorEastAsia"/>
          <w:color w:val="000000" w:themeColor="text1"/>
          <w:sz w:val="24"/>
        </w:rPr>
        <w:t xml:space="preserve">the </w:t>
      </w:r>
      <w:r>
        <w:rPr>
          <w:rFonts w:eastAsiaTheme="minorEastAsia" w:hint="eastAsia"/>
          <w:color w:val="000000" w:themeColor="text1"/>
          <w:sz w:val="24"/>
        </w:rPr>
        <w:t>real economy. Second, parameters were designed and recalibrated based on the macroeconomic management need</w:t>
      </w:r>
      <w:r>
        <w:rPr>
          <w:rFonts w:eastAsiaTheme="minorEastAsia"/>
          <w:color w:val="000000" w:themeColor="text1"/>
          <w:sz w:val="24"/>
        </w:rPr>
        <w:t>s</w:t>
      </w:r>
      <w:r>
        <w:rPr>
          <w:rFonts w:eastAsiaTheme="minorEastAsia" w:hint="eastAsia"/>
          <w:color w:val="000000" w:themeColor="text1"/>
          <w:sz w:val="24"/>
        </w:rPr>
        <w:t xml:space="preserve"> and the result</w:t>
      </w:r>
      <w:r>
        <w:rPr>
          <w:rFonts w:eastAsiaTheme="minorEastAsia"/>
          <w:color w:val="000000" w:themeColor="text1"/>
          <w:sz w:val="24"/>
        </w:rPr>
        <w:t>s</w:t>
      </w:r>
      <w:r>
        <w:rPr>
          <w:rFonts w:eastAsiaTheme="minorEastAsia" w:hint="eastAsia"/>
          <w:color w:val="000000" w:themeColor="text1"/>
          <w:sz w:val="24"/>
        </w:rPr>
        <w:t xml:space="preserve"> of </w:t>
      </w:r>
      <w:r>
        <w:rPr>
          <w:rFonts w:eastAsiaTheme="minorEastAsia"/>
          <w:color w:val="000000" w:themeColor="text1"/>
          <w:sz w:val="24"/>
        </w:rPr>
        <w:t xml:space="preserve">the </w:t>
      </w:r>
      <w:r>
        <w:rPr>
          <w:rFonts w:eastAsiaTheme="minorEastAsia" w:hint="eastAsia"/>
          <w:color w:val="000000" w:themeColor="text1"/>
          <w:sz w:val="24"/>
        </w:rPr>
        <w:t xml:space="preserve">macro-prudential assessment to counter-cyclically adjust the cross-border financing by financial institutions and enterprises, to keep </w:t>
      </w:r>
      <w:r>
        <w:rPr>
          <w:rFonts w:eastAsiaTheme="minorEastAsia"/>
          <w:color w:val="000000" w:themeColor="text1"/>
          <w:sz w:val="24"/>
        </w:rPr>
        <w:t xml:space="preserve">the volume of </w:t>
      </w:r>
      <w:r>
        <w:rPr>
          <w:rFonts w:eastAsiaTheme="minorEastAsia" w:hint="eastAsia"/>
          <w:color w:val="000000" w:themeColor="text1"/>
          <w:sz w:val="24"/>
        </w:rPr>
        <w:t xml:space="preserve">cross-border financing </w:t>
      </w:r>
      <w:r>
        <w:rPr>
          <w:rFonts w:eastAsiaTheme="minorEastAsia"/>
          <w:color w:val="000000" w:themeColor="text1"/>
          <w:sz w:val="24"/>
        </w:rPr>
        <w:t>consistent</w:t>
      </w:r>
      <w:r>
        <w:rPr>
          <w:rFonts w:eastAsiaTheme="minorEastAsia" w:hint="eastAsia"/>
          <w:color w:val="000000" w:themeColor="text1"/>
          <w:sz w:val="24"/>
        </w:rPr>
        <w:t xml:space="preserve"> with the dynamics of </w:t>
      </w:r>
      <w:r>
        <w:rPr>
          <w:rFonts w:eastAsiaTheme="minorEastAsia"/>
          <w:color w:val="000000" w:themeColor="text1"/>
          <w:sz w:val="24"/>
        </w:rPr>
        <w:t xml:space="preserve">the </w:t>
      </w:r>
      <w:r>
        <w:rPr>
          <w:rFonts w:eastAsiaTheme="minorEastAsia" w:hint="eastAsia"/>
          <w:color w:val="000000" w:themeColor="text1"/>
          <w:sz w:val="24"/>
        </w:rPr>
        <w:t>macr</w:t>
      </w:r>
      <w:r>
        <w:rPr>
          <w:rFonts w:eastAsiaTheme="minorEastAsia"/>
          <w:color w:val="000000" w:themeColor="text1"/>
          <w:sz w:val="24"/>
        </w:rPr>
        <w:t>o</w:t>
      </w:r>
      <w:r>
        <w:rPr>
          <w:rFonts w:eastAsiaTheme="minorEastAsia" w:hint="eastAsia"/>
          <w:color w:val="000000" w:themeColor="text1"/>
          <w:sz w:val="24"/>
        </w:rPr>
        <w:t xml:space="preserve">economic performance, </w:t>
      </w:r>
      <w:r>
        <w:rPr>
          <w:rFonts w:eastAsiaTheme="minorEastAsia"/>
          <w:color w:val="000000" w:themeColor="text1"/>
          <w:sz w:val="24"/>
        </w:rPr>
        <w:t xml:space="preserve">the </w:t>
      </w:r>
      <w:r>
        <w:rPr>
          <w:rFonts w:eastAsiaTheme="minorEastAsia" w:hint="eastAsia"/>
          <w:color w:val="000000" w:themeColor="text1"/>
          <w:sz w:val="24"/>
        </w:rPr>
        <w:t>overall debt service capacity</w:t>
      </w:r>
      <w:r>
        <w:rPr>
          <w:rFonts w:eastAsiaTheme="minorEastAsia"/>
          <w:color w:val="000000" w:themeColor="text1"/>
          <w:sz w:val="24"/>
        </w:rPr>
        <w:t>,</w:t>
      </w:r>
      <w:r>
        <w:rPr>
          <w:rFonts w:eastAsiaTheme="minorEastAsia" w:hint="eastAsia"/>
          <w:color w:val="000000" w:themeColor="text1"/>
          <w:sz w:val="24"/>
        </w:rPr>
        <w:t xml:space="preserve"> and </w:t>
      </w:r>
      <w:r>
        <w:rPr>
          <w:rFonts w:eastAsiaTheme="minorEastAsia"/>
          <w:color w:val="000000" w:themeColor="text1"/>
          <w:sz w:val="24"/>
        </w:rPr>
        <w:t xml:space="preserve">the </w:t>
      </w:r>
      <w:r>
        <w:rPr>
          <w:rFonts w:eastAsiaTheme="minorEastAsia" w:hint="eastAsia"/>
          <w:color w:val="000000" w:themeColor="text1"/>
          <w:sz w:val="24"/>
        </w:rPr>
        <w:t xml:space="preserve">balance of payments position, to control </w:t>
      </w:r>
      <w:r>
        <w:rPr>
          <w:rFonts w:eastAsiaTheme="minorEastAsia"/>
          <w:color w:val="000000" w:themeColor="text1"/>
          <w:sz w:val="24"/>
        </w:rPr>
        <w:t xml:space="preserve">the </w:t>
      </w:r>
      <w:r>
        <w:rPr>
          <w:rFonts w:eastAsiaTheme="minorEastAsia" w:hint="eastAsia"/>
          <w:color w:val="000000" w:themeColor="text1"/>
          <w:sz w:val="24"/>
        </w:rPr>
        <w:t xml:space="preserve">leverage ratio and currency mismatch risks, and to effectively prevent systemic financial risks. Third, financial institutions </w:t>
      </w:r>
      <w:r>
        <w:rPr>
          <w:rFonts w:eastAsiaTheme="minorEastAsia"/>
          <w:color w:val="000000" w:themeColor="text1"/>
          <w:sz w:val="24"/>
        </w:rPr>
        <w:t>located</w:t>
      </w:r>
      <w:r>
        <w:rPr>
          <w:rFonts w:eastAsiaTheme="minorEastAsia" w:hint="eastAsia"/>
          <w:color w:val="000000" w:themeColor="text1"/>
          <w:sz w:val="24"/>
        </w:rPr>
        <w:t xml:space="preserve"> </w:t>
      </w:r>
      <w:r>
        <w:rPr>
          <w:rFonts w:eastAsiaTheme="minorEastAsia"/>
          <w:color w:val="000000" w:themeColor="text1"/>
          <w:sz w:val="24"/>
        </w:rPr>
        <w:t>o</w:t>
      </w:r>
      <w:r>
        <w:rPr>
          <w:rFonts w:eastAsiaTheme="minorEastAsia" w:hint="eastAsia"/>
          <w:color w:val="000000" w:themeColor="text1"/>
          <w:sz w:val="24"/>
        </w:rPr>
        <w:t xml:space="preserve">n the Chinese Mainland were required to set aside, </w:t>
      </w:r>
      <w:r>
        <w:rPr>
          <w:rFonts w:eastAsiaTheme="minorEastAsia"/>
          <w:color w:val="000000" w:themeColor="text1"/>
          <w:sz w:val="24"/>
        </w:rPr>
        <w:t>effective from January 2016</w:t>
      </w:r>
      <w:r>
        <w:rPr>
          <w:rFonts w:eastAsiaTheme="minorEastAsia" w:hint="eastAsia"/>
          <w:color w:val="000000" w:themeColor="text1"/>
          <w:sz w:val="24"/>
        </w:rPr>
        <w:t>,</w:t>
      </w:r>
      <w:r>
        <w:rPr>
          <w:rFonts w:eastAsiaTheme="minorEastAsia"/>
          <w:color w:val="000000" w:themeColor="text1"/>
          <w:sz w:val="24"/>
        </w:rPr>
        <w:t xml:space="preserve"> </w:t>
      </w:r>
      <w:r>
        <w:rPr>
          <w:rFonts w:eastAsiaTheme="minorEastAsia" w:hint="eastAsia"/>
          <w:color w:val="000000" w:themeColor="text1"/>
          <w:sz w:val="24"/>
        </w:rPr>
        <w:t xml:space="preserve">reserves at the normal reserve requirement ratio for deposits of overseas financial institutions to prevent macro financial risks and </w:t>
      </w:r>
      <w:r>
        <w:rPr>
          <w:rFonts w:eastAsiaTheme="minorEastAsia"/>
          <w:color w:val="000000" w:themeColor="text1"/>
          <w:sz w:val="24"/>
        </w:rPr>
        <w:t xml:space="preserve">to </w:t>
      </w:r>
      <w:r>
        <w:rPr>
          <w:rFonts w:eastAsiaTheme="minorEastAsia" w:hint="eastAsia"/>
          <w:color w:val="000000" w:themeColor="text1"/>
          <w:sz w:val="24"/>
        </w:rPr>
        <w:t xml:space="preserve">promote </w:t>
      </w:r>
      <w:r>
        <w:rPr>
          <w:rFonts w:eastAsiaTheme="minorEastAsia"/>
          <w:color w:val="000000" w:themeColor="text1"/>
          <w:sz w:val="24"/>
        </w:rPr>
        <w:t xml:space="preserve">the </w:t>
      </w:r>
      <w:r>
        <w:rPr>
          <w:rFonts w:eastAsiaTheme="minorEastAsia" w:hint="eastAsia"/>
          <w:color w:val="000000" w:themeColor="text1"/>
          <w:sz w:val="24"/>
        </w:rPr>
        <w:t>sound operation of financial institutions.</w:t>
      </w:r>
    </w:p>
    <w:p w:rsidR="005B3300" w:rsidRDefault="005B3300" w:rsidP="005B3300">
      <w:pPr>
        <w:rPr>
          <w:rFonts w:eastAsiaTheme="minorEastAsia"/>
          <w:color w:val="000000" w:themeColor="text1"/>
          <w:sz w:val="24"/>
        </w:rPr>
      </w:pPr>
    </w:p>
    <w:p w:rsidR="005B3300" w:rsidRDefault="005B3300" w:rsidP="005B3300">
      <w:pPr>
        <w:rPr>
          <w:rFonts w:eastAsiaTheme="minorEastAsia"/>
          <w:color w:val="000000" w:themeColor="text1"/>
          <w:sz w:val="24"/>
        </w:rPr>
      </w:pPr>
      <w:r>
        <w:rPr>
          <w:rFonts w:eastAsiaTheme="minorEastAsia" w:hint="eastAsia"/>
          <w:color w:val="000000" w:themeColor="text1"/>
          <w:sz w:val="24"/>
        </w:rPr>
        <w:t>Based on the principle that houses are built as habitats, not as instruments for speculation, real</w:t>
      </w:r>
      <w:r>
        <w:rPr>
          <w:rFonts w:eastAsiaTheme="minorEastAsia"/>
          <w:color w:val="000000" w:themeColor="text1"/>
          <w:sz w:val="24"/>
        </w:rPr>
        <w:t>-</w:t>
      </w:r>
      <w:r>
        <w:rPr>
          <w:rFonts w:eastAsiaTheme="minorEastAsia" w:hint="eastAsia"/>
          <w:color w:val="000000" w:themeColor="text1"/>
          <w:sz w:val="24"/>
        </w:rPr>
        <w:t xml:space="preserve">estate adjustment measures were rolled out in a tailored approach to address the specific </w:t>
      </w:r>
      <w:r>
        <w:rPr>
          <w:rFonts w:eastAsiaTheme="minorEastAsia"/>
          <w:color w:val="000000" w:themeColor="text1"/>
          <w:sz w:val="24"/>
        </w:rPr>
        <w:t>situation</w:t>
      </w:r>
      <w:r>
        <w:rPr>
          <w:rFonts w:eastAsiaTheme="minorEastAsia" w:hint="eastAsia"/>
          <w:color w:val="000000" w:themeColor="text1"/>
          <w:sz w:val="24"/>
        </w:rPr>
        <w:t xml:space="preserve">s </w:t>
      </w:r>
      <w:r>
        <w:rPr>
          <w:rFonts w:eastAsiaTheme="minorEastAsia"/>
          <w:color w:val="000000" w:themeColor="text1"/>
          <w:sz w:val="24"/>
        </w:rPr>
        <w:t>in</w:t>
      </w:r>
      <w:r>
        <w:rPr>
          <w:rFonts w:eastAsiaTheme="minorEastAsia" w:hint="eastAsia"/>
          <w:color w:val="000000" w:themeColor="text1"/>
          <w:sz w:val="24"/>
        </w:rPr>
        <w:t xml:space="preserve"> individual cities. Macro-prudential regulation</w:t>
      </w:r>
      <w:r>
        <w:rPr>
          <w:rFonts w:eastAsiaTheme="minorEastAsia"/>
          <w:color w:val="000000" w:themeColor="text1"/>
          <w:sz w:val="24"/>
        </w:rPr>
        <w:t>s</w:t>
      </w:r>
      <w:r>
        <w:rPr>
          <w:rFonts w:eastAsiaTheme="minorEastAsia" w:hint="eastAsia"/>
          <w:color w:val="000000" w:themeColor="text1"/>
          <w:sz w:val="24"/>
        </w:rPr>
        <w:t xml:space="preserve"> w</w:t>
      </w:r>
      <w:r>
        <w:rPr>
          <w:rFonts w:eastAsiaTheme="minorEastAsia"/>
          <w:color w:val="000000" w:themeColor="text1"/>
          <w:sz w:val="24"/>
        </w:rPr>
        <w:t>ere</w:t>
      </w:r>
      <w:r>
        <w:rPr>
          <w:rFonts w:eastAsiaTheme="minorEastAsia" w:hint="eastAsia"/>
          <w:color w:val="000000" w:themeColor="text1"/>
          <w:sz w:val="24"/>
        </w:rPr>
        <w:t xml:space="preserve"> enhanced </w:t>
      </w:r>
      <w:r>
        <w:rPr>
          <w:rFonts w:eastAsiaTheme="minorEastAsia"/>
          <w:color w:val="000000" w:themeColor="text1"/>
          <w:sz w:val="24"/>
        </w:rPr>
        <w:t>with respect to</w:t>
      </w:r>
      <w:r>
        <w:rPr>
          <w:rFonts w:eastAsiaTheme="minorEastAsia" w:hint="eastAsia"/>
          <w:color w:val="000000" w:themeColor="text1"/>
          <w:sz w:val="24"/>
        </w:rPr>
        <w:t xml:space="preserve"> housing financ</w:t>
      </w:r>
      <w:r>
        <w:rPr>
          <w:rFonts w:eastAsiaTheme="minorEastAsia"/>
          <w:color w:val="000000" w:themeColor="text1"/>
          <w:sz w:val="24"/>
        </w:rPr>
        <w:t>ing</w:t>
      </w:r>
      <w:r>
        <w:rPr>
          <w:rFonts w:eastAsiaTheme="minorEastAsia" w:hint="eastAsia"/>
          <w:color w:val="000000" w:themeColor="text1"/>
          <w:sz w:val="24"/>
        </w:rPr>
        <w:t xml:space="preserve">. The PBC provided guidance to branch offices that worked together with </w:t>
      </w:r>
      <w:r>
        <w:rPr>
          <w:rFonts w:eastAsiaTheme="minorEastAsia"/>
          <w:color w:val="000000" w:themeColor="text1"/>
          <w:sz w:val="24"/>
        </w:rPr>
        <w:t>local</w:t>
      </w:r>
      <w:r>
        <w:rPr>
          <w:rFonts w:eastAsiaTheme="minorEastAsia" w:hint="eastAsia"/>
          <w:color w:val="000000" w:themeColor="text1"/>
          <w:sz w:val="24"/>
        </w:rPr>
        <w:t xml:space="preserve"> governments </w:t>
      </w:r>
      <w:r>
        <w:rPr>
          <w:rFonts w:eastAsiaTheme="minorEastAsia"/>
          <w:color w:val="000000" w:themeColor="text1"/>
          <w:sz w:val="24"/>
        </w:rPr>
        <w:t>to adjust</w:t>
      </w:r>
      <w:r>
        <w:rPr>
          <w:rFonts w:eastAsiaTheme="minorEastAsia" w:hint="eastAsia"/>
          <w:color w:val="000000" w:themeColor="text1"/>
          <w:sz w:val="24"/>
        </w:rPr>
        <w:t xml:space="preserve"> real estate, guiding the reasonable growth of home mortgage loans while supporting home buying for owner</w:t>
      </w:r>
      <w:r>
        <w:rPr>
          <w:rFonts w:eastAsiaTheme="minorEastAsia"/>
          <w:color w:val="000000" w:themeColor="text1"/>
          <w:sz w:val="24"/>
        </w:rPr>
        <w:t>s’</w:t>
      </w:r>
      <w:r>
        <w:rPr>
          <w:rFonts w:eastAsiaTheme="minorEastAsia" w:hint="eastAsia"/>
          <w:color w:val="000000" w:themeColor="text1"/>
          <w:sz w:val="24"/>
        </w:rPr>
        <w:t xml:space="preserve"> </w:t>
      </w:r>
      <w:r>
        <w:rPr>
          <w:rFonts w:eastAsiaTheme="minorEastAsia" w:hint="eastAsia"/>
          <w:color w:val="000000" w:themeColor="text1"/>
          <w:sz w:val="24"/>
        </w:rPr>
        <w:lastRenderedPageBreak/>
        <w:t>self</w:t>
      </w:r>
      <w:r>
        <w:rPr>
          <w:rFonts w:eastAsiaTheme="minorEastAsia"/>
          <w:color w:val="000000" w:themeColor="text1"/>
          <w:sz w:val="24"/>
        </w:rPr>
        <w:t>-</w:t>
      </w:r>
      <w:r>
        <w:rPr>
          <w:rFonts w:eastAsiaTheme="minorEastAsia" w:hint="eastAsia"/>
          <w:color w:val="000000" w:themeColor="text1"/>
          <w:sz w:val="24"/>
        </w:rPr>
        <w:t>use and restricting credit flow</w:t>
      </w:r>
      <w:r>
        <w:rPr>
          <w:rFonts w:eastAsiaTheme="minorEastAsia"/>
          <w:color w:val="000000" w:themeColor="text1"/>
          <w:sz w:val="24"/>
        </w:rPr>
        <w:t>s</w:t>
      </w:r>
      <w:r>
        <w:rPr>
          <w:rFonts w:eastAsiaTheme="minorEastAsia" w:hint="eastAsia"/>
          <w:color w:val="000000" w:themeColor="text1"/>
          <w:sz w:val="24"/>
        </w:rPr>
        <w:t xml:space="preserve"> to speculative home purchase</w:t>
      </w:r>
      <w:r>
        <w:rPr>
          <w:rFonts w:eastAsiaTheme="minorEastAsia"/>
          <w:color w:val="000000" w:themeColor="text1"/>
          <w:sz w:val="24"/>
        </w:rPr>
        <w:t>s</w:t>
      </w:r>
      <w:r>
        <w:rPr>
          <w:rFonts w:eastAsiaTheme="minorEastAsia" w:hint="eastAsia"/>
          <w:color w:val="000000" w:themeColor="text1"/>
          <w:sz w:val="24"/>
        </w:rPr>
        <w:t xml:space="preserve">. </w:t>
      </w:r>
    </w:p>
    <w:p w:rsidR="005B3300" w:rsidRDefault="005B3300" w:rsidP="005B3300">
      <w:pPr>
        <w:rPr>
          <w:rFonts w:eastAsiaTheme="minorEastAsia"/>
          <w:color w:val="000000" w:themeColor="text1"/>
          <w:sz w:val="24"/>
        </w:rPr>
      </w:pPr>
    </w:p>
    <w:p w:rsidR="005B3300" w:rsidRDefault="005B3300" w:rsidP="005B3300">
      <w:pPr>
        <w:pStyle w:val="20"/>
        <w:ind w:firstLineChars="0" w:firstLine="0"/>
        <w:rPr>
          <w:rFonts w:ascii="Times New Roman" w:hAnsi="Times New Roman"/>
          <w:b w:val="0"/>
          <w:color w:val="000000" w:themeColor="text1"/>
        </w:rPr>
      </w:pPr>
      <w:bookmarkStart w:id="77" w:name="_Toc467687035"/>
      <w:bookmarkStart w:id="78" w:name="_Toc464655684"/>
      <w:bookmarkStart w:id="79" w:name="_Toc477878086"/>
      <w:r>
        <w:rPr>
          <w:rFonts w:ascii="Times New Roman" w:hAnsi="Times New Roman"/>
          <w:color w:val="000000" w:themeColor="text1"/>
        </w:rPr>
        <w:t xml:space="preserve">V. </w:t>
      </w:r>
      <w:r>
        <w:rPr>
          <w:rFonts w:ascii="Times New Roman" w:eastAsiaTheme="minorEastAsia" w:hAnsi="Times New Roman" w:hint="eastAsia"/>
          <w:color w:val="000000" w:themeColor="text1"/>
        </w:rPr>
        <w:t xml:space="preserve">Stronger </w:t>
      </w:r>
      <w:r>
        <w:rPr>
          <w:rFonts w:ascii="Times New Roman" w:hAnsi="Times New Roman"/>
          <w:color w:val="000000" w:themeColor="text1"/>
        </w:rPr>
        <w:t>Credit support to key areas and weak sectors in the economy</w:t>
      </w:r>
      <w:bookmarkEnd w:id="77"/>
      <w:bookmarkEnd w:id="78"/>
      <w:bookmarkEnd w:id="79"/>
    </w:p>
    <w:p w:rsidR="005B3300" w:rsidRDefault="005B3300" w:rsidP="005B3300">
      <w:pPr>
        <w:rPr>
          <w:rFonts w:eastAsiaTheme="minorEastAsia"/>
          <w:color w:val="000000" w:themeColor="text1"/>
          <w:sz w:val="24"/>
        </w:rPr>
      </w:pPr>
      <w:r>
        <w:rPr>
          <w:rFonts w:eastAsiaTheme="minorEastAsia" w:hint="eastAsia"/>
          <w:color w:val="000000" w:themeColor="text1"/>
          <w:sz w:val="24"/>
        </w:rPr>
        <w:t>First, t</w:t>
      </w:r>
      <w:r>
        <w:rPr>
          <w:color w:val="000000" w:themeColor="text1"/>
          <w:sz w:val="24"/>
        </w:rPr>
        <w:t>he PBC</w:t>
      </w:r>
      <w:r>
        <w:rPr>
          <w:rFonts w:eastAsiaTheme="minorEastAsia" w:hint="eastAsia"/>
          <w:color w:val="000000" w:themeColor="text1"/>
          <w:sz w:val="24"/>
        </w:rPr>
        <w:t xml:space="preserve"> increased the credit line </w:t>
      </w:r>
      <w:r>
        <w:rPr>
          <w:rFonts w:eastAsiaTheme="minorEastAsia"/>
          <w:color w:val="000000" w:themeColor="text1"/>
          <w:sz w:val="24"/>
        </w:rPr>
        <w:t>for</w:t>
      </w:r>
      <w:r>
        <w:rPr>
          <w:rFonts w:eastAsiaTheme="minorEastAsia" w:hint="eastAsia"/>
          <w:color w:val="000000" w:themeColor="text1"/>
          <w:sz w:val="24"/>
        </w:rPr>
        <w:t xml:space="preserve"> agro-supporting and small-enterprise</w:t>
      </w:r>
      <w:r>
        <w:rPr>
          <w:rFonts w:eastAsiaTheme="minorEastAsia"/>
          <w:color w:val="000000" w:themeColor="text1"/>
          <w:sz w:val="24"/>
        </w:rPr>
        <w:t>-</w:t>
      </w:r>
      <w:r>
        <w:rPr>
          <w:rFonts w:eastAsiaTheme="minorEastAsia" w:hint="eastAsia"/>
          <w:color w:val="000000" w:themeColor="text1"/>
          <w:sz w:val="24"/>
        </w:rPr>
        <w:t xml:space="preserve"> supporting </w:t>
      </w:r>
      <w:r>
        <w:rPr>
          <w:color w:val="000000" w:themeColor="text1"/>
          <w:sz w:val="24"/>
        </w:rPr>
        <w:t xml:space="preserve">central-bank loans, </w:t>
      </w:r>
      <w:r>
        <w:rPr>
          <w:rFonts w:eastAsiaTheme="minorEastAsia" w:hint="eastAsia"/>
          <w:color w:val="000000" w:themeColor="text1"/>
          <w:sz w:val="24"/>
        </w:rPr>
        <w:t xml:space="preserve">allowed </w:t>
      </w:r>
      <w:r>
        <w:rPr>
          <w:rFonts w:eastAsiaTheme="minorEastAsia"/>
          <w:color w:val="000000" w:themeColor="text1"/>
          <w:sz w:val="24"/>
        </w:rPr>
        <w:t xml:space="preserve">a </w:t>
      </w:r>
      <w:r>
        <w:rPr>
          <w:rFonts w:eastAsiaTheme="minorEastAsia" w:hint="eastAsia"/>
          <w:color w:val="000000" w:themeColor="text1"/>
          <w:sz w:val="24"/>
        </w:rPr>
        <w:t>larger interest</w:t>
      </w:r>
      <w:r>
        <w:rPr>
          <w:rFonts w:eastAsiaTheme="minorEastAsia"/>
          <w:color w:val="000000" w:themeColor="text1"/>
          <w:sz w:val="24"/>
        </w:rPr>
        <w:t>-</w:t>
      </w:r>
      <w:r>
        <w:rPr>
          <w:rFonts w:eastAsiaTheme="minorEastAsia" w:hint="eastAsia"/>
          <w:color w:val="000000" w:themeColor="text1"/>
          <w:sz w:val="24"/>
        </w:rPr>
        <w:t xml:space="preserve">rate differential for loans financed by credit-supporting central-bank loans, and included private banks </w:t>
      </w:r>
      <w:r>
        <w:rPr>
          <w:rFonts w:eastAsiaTheme="minorEastAsia"/>
          <w:color w:val="000000" w:themeColor="text1"/>
          <w:sz w:val="24"/>
        </w:rPr>
        <w:t>among</w:t>
      </w:r>
      <w:r>
        <w:rPr>
          <w:rFonts w:eastAsiaTheme="minorEastAsia" w:hint="eastAsia"/>
          <w:color w:val="000000" w:themeColor="text1"/>
          <w:sz w:val="24"/>
        </w:rPr>
        <w:t xml:space="preserve"> the eligible recipients of small-enterprise</w:t>
      </w:r>
      <w:r>
        <w:rPr>
          <w:rFonts w:eastAsiaTheme="minorEastAsia"/>
          <w:color w:val="000000" w:themeColor="text1"/>
          <w:sz w:val="24"/>
        </w:rPr>
        <w:t>-supporting</w:t>
      </w:r>
      <w:r>
        <w:rPr>
          <w:rFonts w:eastAsiaTheme="minorEastAsia" w:hint="eastAsia"/>
          <w:color w:val="000000" w:themeColor="text1"/>
          <w:sz w:val="24"/>
        </w:rPr>
        <w:t xml:space="preserve"> central</w:t>
      </w:r>
      <w:r>
        <w:rPr>
          <w:rFonts w:eastAsiaTheme="minorEastAsia"/>
          <w:color w:val="000000" w:themeColor="text1"/>
          <w:sz w:val="24"/>
        </w:rPr>
        <w:t>-</w:t>
      </w:r>
      <w:r>
        <w:rPr>
          <w:rFonts w:eastAsiaTheme="minorEastAsia" w:hint="eastAsia"/>
          <w:color w:val="000000" w:themeColor="text1"/>
          <w:sz w:val="24"/>
        </w:rPr>
        <w:t>bank loans. At end-2016, the outstanding volume of agro-supporting</w:t>
      </w:r>
      <w:r>
        <w:rPr>
          <w:rFonts w:eastAsiaTheme="minorEastAsia"/>
          <w:color w:val="000000" w:themeColor="text1"/>
          <w:sz w:val="24"/>
        </w:rPr>
        <w:t xml:space="preserve"> central-bank loans, </w:t>
      </w:r>
      <w:r>
        <w:rPr>
          <w:rFonts w:eastAsiaTheme="minorEastAsia" w:hint="eastAsia"/>
          <w:color w:val="000000" w:themeColor="text1"/>
          <w:sz w:val="24"/>
        </w:rPr>
        <w:t>small-enterprise</w:t>
      </w:r>
      <w:r>
        <w:rPr>
          <w:rFonts w:eastAsiaTheme="minorEastAsia"/>
          <w:color w:val="000000" w:themeColor="text1"/>
          <w:sz w:val="24"/>
        </w:rPr>
        <w:t>-</w:t>
      </w:r>
      <w:r>
        <w:rPr>
          <w:rFonts w:eastAsiaTheme="minorEastAsia" w:hint="eastAsia"/>
          <w:color w:val="000000" w:themeColor="text1"/>
          <w:sz w:val="24"/>
        </w:rPr>
        <w:t xml:space="preserve"> </w:t>
      </w:r>
      <w:r>
        <w:rPr>
          <w:rFonts w:eastAsiaTheme="minorEastAsia"/>
          <w:color w:val="000000" w:themeColor="text1"/>
          <w:sz w:val="24"/>
        </w:rPr>
        <w:t>supporting</w:t>
      </w:r>
      <w:r>
        <w:rPr>
          <w:rFonts w:eastAsiaTheme="minorEastAsia" w:hint="eastAsia"/>
          <w:color w:val="000000" w:themeColor="text1"/>
          <w:sz w:val="24"/>
        </w:rPr>
        <w:t xml:space="preserve"> central</w:t>
      </w:r>
      <w:r>
        <w:rPr>
          <w:rFonts w:eastAsiaTheme="minorEastAsia"/>
          <w:color w:val="000000" w:themeColor="text1"/>
          <w:sz w:val="24"/>
        </w:rPr>
        <w:t>-</w:t>
      </w:r>
      <w:r>
        <w:rPr>
          <w:rFonts w:eastAsiaTheme="minorEastAsia" w:hint="eastAsia"/>
          <w:color w:val="000000" w:themeColor="text1"/>
          <w:sz w:val="24"/>
        </w:rPr>
        <w:t>bank loans</w:t>
      </w:r>
      <w:r>
        <w:rPr>
          <w:rFonts w:eastAsiaTheme="minorEastAsia"/>
          <w:color w:val="000000" w:themeColor="text1"/>
          <w:sz w:val="24"/>
        </w:rPr>
        <w:t>,</w:t>
      </w:r>
      <w:r>
        <w:rPr>
          <w:rFonts w:eastAsiaTheme="minorEastAsia" w:hint="eastAsia"/>
          <w:color w:val="000000" w:themeColor="text1"/>
          <w:sz w:val="24"/>
        </w:rPr>
        <w:t xml:space="preserve"> and central</w:t>
      </w:r>
      <w:r>
        <w:rPr>
          <w:rFonts w:eastAsiaTheme="minorEastAsia"/>
          <w:color w:val="000000" w:themeColor="text1"/>
          <w:sz w:val="24"/>
        </w:rPr>
        <w:t>-</w:t>
      </w:r>
      <w:r>
        <w:rPr>
          <w:rFonts w:eastAsiaTheme="minorEastAsia" w:hint="eastAsia"/>
          <w:color w:val="000000" w:themeColor="text1"/>
          <w:sz w:val="24"/>
        </w:rPr>
        <w:t>bank discount</w:t>
      </w:r>
      <w:r>
        <w:rPr>
          <w:rFonts w:eastAsiaTheme="minorEastAsia"/>
          <w:color w:val="000000" w:themeColor="text1"/>
          <w:sz w:val="24"/>
        </w:rPr>
        <w:t>s</w:t>
      </w:r>
      <w:r>
        <w:rPr>
          <w:rFonts w:eastAsiaTheme="minorEastAsia" w:hint="eastAsia"/>
          <w:color w:val="000000" w:themeColor="text1"/>
          <w:sz w:val="24"/>
        </w:rPr>
        <w:t xml:space="preserve"> posted RMB 208.9 billion, RMB 53.7 billion</w:t>
      </w:r>
      <w:r>
        <w:rPr>
          <w:rFonts w:eastAsiaTheme="minorEastAsia"/>
          <w:color w:val="000000" w:themeColor="text1"/>
          <w:sz w:val="24"/>
        </w:rPr>
        <w:t>,</w:t>
      </w:r>
      <w:r>
        <w:rPr>
          <w:rFonts w:eastAsiaTheme="minorEastAsia" w:hint="eastAsia"/>
          <w:color w:val="000000" w:themeColor="text1"/>
          <w:sz w:val="24"/>
        </w:rPr>
        <w:t xml:space="preserve"> and RMB 116.5 billion respectively. </w:t>
      </w:r>
    </w:p>
    <w:p w:rsidR="005B3300" w:rsidRDefault="005B3300" w:rsidP="005B3300">
      <w:pPr>
        <w:rPr>
          <w:rFonts w:eastAsiaTheme="minorEastAsia"/>
          <w:color w:val="000000" w:themeColor="text1"/>
          <w:sz w:val="24"/>
        </w:rPr>
      </w:pPr>
    </w:p>
    <w:p w:rsidR="005B3300" w:rsidRDefault="005B3300" w:rsidP="005B3300">
      <w:pPr>
        <w:rPr>
          <w:rFonts w:eastAsiaTheme="minorEastAsia"/>
          <w:color w:val="000000" w:themeColor="text1"/>
          <w:sz w:val="24"/>
        </w:rPr>
      </w:pPr>
      <w:r>
        <w:rPr>
          <w:rFonts w:eastAsiaTheme="minorEastAsia" w:hint="eastAsia"/>
          <w:color w:val="000000" w:themeColor="text1"/>
          <w:sz w:val="24"/>
        </w:rPr>
        <w:t xml:space="preserve">Second, the </w:t>
      </w:r>
      <w:r>
        <w:rPr>
          <w:color w:val="000000" w:themeColor="text1"/>
          <w:sz w:val="24"/>
        </w:rPr>
        <w:t xml:space="preserve">Pledged Supplementary Lending (PSL) </w:t>
      </w:r>
      <w:r>
        <w:rPr>
          <w:rFonts w:eastAsiaTheme="minorEastAsia" w:hint="eastAsia"/>
          <w:color w:val="000000" w:themeColor="text1"/>
          <w:sz w:val="24"/>
        </w:rPr>
        <w:t xml:space="preserve">mechanism was improved and the range of loan use was expanded. The administrative rules </w:t>
      </w:r>
      <w:r>
        <w:rPr>
          <w:rFonts w:eastAsiaTheme="minorEastAsia"/>
          <w:color w:val="000000" w:themeColor="text1"/>
          <w:sz w:val="24"/>
        </w:rPr>
        <w:t>for</w:t>
      </w:r>
      <w:r>
        <w:rPr>
          <w:rFonts w:eastAsiaTheme="minorEastAsia" w:hint="eastAsia"/>
          <w:color w:val="000000" w:themeColor="text1"/>
          <w:sz w:val="24"/>
        </w:rPr>
        <w:t xml:space="preserve"> PSL and </w:t>
      </w:r>
      <w:r>
        <w:rPr>
          <w:rFonts w:eastAsiaTheme="minorEastAsia"/>
          <w:color w:val="000000" w:themeColor="text1"/>
          <w:sz w:val="24"/>
        </w:rPr>
        <w:t xml:space="preserve">the </w:t>
      </w:r>
      <w:r>
        <w:rPr>
          <w:rFonts w:eastAsiaTheme="minorEastAsia" w:hint="eastAsia"/>
          <w:color w:val="000000" w:themeColor="text1"/>
          <w:sz w:val="24"/>
        </w:rPr>
        <w:t xml:space="preserve">operational procedures </w:t>
      </w:r>
      <w:r>
        <w:rPr>
          <w:rFonts w:eastAsiaTheme="minorEastAsia"/>
          <w:color w:val="000000" w:themeColor="text1"/>
          <w:sz w:val="24"/>
        </w:rPr>
        <w:t>for</w:t>
      </w:r>
      <w:r>
        <w:rPr>
          <w:rFonts w:eastAsiaTheme="minorEastAsia" w:hint="eastAsia"/>
          <w:color w:val="000000" w:themeColor="text1"/>
          <w:sz w:val="24"/>
        </w:rPr>
        <w:t xml:space="preserve"> its monitoring and assessment were clearly defined. The China Development Bank, </w:t>
      </w:r>
      <w:r>
        <w:rPr>
          <w:rFonts w:eastAsiaTheme="minorEastAsia"/>
          <w:color w:val="000000" w:themeColor="text1"/>
          <w:sz w:val="24"/>
        </w:rPr>
        <w:t xml:space="preserve">the </w:t>
      </w:r>
      <w:r>
        <w:rPr>
          <w:rFonts w:eastAsiaTheme="minorEastAsia" w:hint="eastAsia"/>
          <w:color w:val="000000" w:themeColor="text1"/>
          <w:sz w:val="24"/>
        </w:rPr>
        <w:t xml:space="preserve">Agricultural Development Bank of China, and </w:t>
      </w:r>
      <w:r>
        <w:rPr>
          <w:rFonts w:eastAsiaTheme="minorEastAsia"/>
          <w:color w:val="000000" w:themeColor="text1"/>
          <w:sz w:val="24"/>
        </w:rPr>
        <w:t xml:space="preserve">the </w:t>
      </w:r>
      <w:r>
        <w:rPr>
          <w:color w:val="000000" w:themeColor="text1"/>
          <w:sz w:val="24"/>
        </w:rPr>
        <w:t>China Export-Import Bank</w:t>
      </w:r>
      <w:r>
        <w:rPr>
          <w:rFonts w:eastAsiaTheme="minorEastAsia" w:hint="eastAsia"/>
          <w:color w:val="000000" w:themeColor="text1"/>
          <w:sz w:val="24"/>
        </w:rPr>
        <w:t xml:space="preserve"> were required to provide loans for specified purposes, with PSL money as earmarked funds, and to ensure the safety of </w:t>
      </w:r>
      <w:r>
        <w:rPr>
          <w:rFonts w:eastAsiaTheme="minorEastAsia"/>
          <w:color w:val="000000" w:themeColor="text1"/>
          <w:sz w:val="24"/>
        </w:rPr>
        <w:t xml:space="preserve">the </w:t>
      </w:r>
      <w:r>
        <w:rPr>
          <w:rFonts w:eastAsiaTheme="minorEastAsia" w:hint="eastAsia"/>
          <w:color w:val="000000" w:themeColor="text1"/>
          <w:sz w:val="24"/>
        </w:rPr>
        <w:t xml:space="preserve">principal while pursuing very limited </w:t>
      </w:r>
      <w:r>
        <w:rPr>
          <w:rFonts w:eastAsiaTheme="minorEastAsia"/>
          <w:color w:val="000000" w:themeColor="text1"/>
          <w:sz w:val="24"/>
        </w:rPr>
        <w:t xml:space="preserve">profit </w:t>
      </w:r>
      <w:r>
        <w:rPr>
          <w:rFonts w:eastAsiaTheme="minorEastAsia" w:hint="eastAsia"/>
          <w:color w:val="000000" w:themeColor="text1"/>
          <w:sz w:val="24"/>
        </w:rPr>
        <w:t>margin</w:t>
      </w:r>
      <w:r>
        <w:rPr>
          <w:rFonts w:eastAsiaTheme="minorEastAsia"/>
          <w:color w:val="000000" w:themeColor="text1"/>
          <w:sz w:val="24"/>
        </w:rPr>
        <w:t>s</w:t>
      </w:r>
      <w:r>
        <w:rPr>
          <w:rFonts w:eastAsiaTheme="minorEastAsia" w:hint="eastAsia"/>
          <w:color w:val="000000" w:themeColor="text1"/>
          <w:sz w:val="24"/>
        </w:rPr>
        <w:t xml:space="preserve">. With the approval of </w:t>
      </w:r>
      <w:r>
        <w:rPr>
          <w:rFonts w:eastAsiaTheme="minorEastAsia"/>
          <w:color w:val="000000" w:themeColor="text1"/>
          <w:sz w:val="24"/>
        </w:rPr>
        <w:t xml:space="preserve">the </w:t>
      </w:r>
      <w:r>
        <w:rPr>
          <w:rFonts w:eastAsiaTheme="minorEastAsia" w:hint="eastAsia"/>
          <w:color w:val="000000" w:themeColor="text1"/>
          <w:sz w:val="24"/>
        </w:rPr>
        <w:t xml:space="preserve">State Council, starting from February 2016 the scope of PSL fund use was expanded to include lending by </w:t>
      </w:r>
      <w:r>
        <w:rPr>
          <w:rFonts w:eastAsiaTheme="minorEastAsia"/>
          <w:color w:val="000000" w:themeColor="text1"/>
          <w:sz w:val="24"/>
        </w:rPr>
        <w:t xml:space="preserve">the </w:t>
      </w:r>
      <w:r>
        <w:rPr>
          <w:rFonts w:eastAsiaTheme="minorEastAsia" w:hint="eastAsia"/>
          <w:color w:val="000000" w:themeColor="text1"/>
          <w:sz w:val="24"/>
        </w:rPr>
        <w:t xml:space="preserve">China Development Bank for underground utility tunnel construction. In view of the lending progress </w:t>
      </w:r>
      <w:r>
        <w:rPr>
          <w:rFonts w:eastAsiaTheme="minorEastAsia"/>
          <w:color w:val="000000" w:themeColor="text1"/>
          <w:sz w:val="24"/>
        </w:rPr>
        <w:t xml:space="preserve">by </w:t>
      </w:r>
      <w:r>
        <w:rPr>
          <w:rFonts w:eastAsiaTheme="minorEastAsia" w:hint="eastAsia"/>
          <w:color w:val="000000" w:themeColor="text1"/>
          <w:sz w:val="24"/>
        </w:rPr>
        <w:t>the above three banks</w:t>
      </w:r>
      <w:r>
        <w:rPr>
          <w:color w:val="000000" w:themeColor="text1"/>
          <w:sz w:val="24"/>
        </w:rPr>
        <w:t>,</w:t>
      </w:r>
      <w:r>
        <w:rPr>
          <w:rFonts w:eastAsiaTheme="minorEastAsia" w:hint="eastAsia"/>
          <w:color w:val="000000" w:themeColor="text1"/>
          <w:sz w:val="24"/>
        </w:rPr>
        <w:t xml:space="preserve"> the PBC provided </w:t>
      </w:r>
      <w:r>
        <w:rPr>
          <w:rFonts w:eastAsiaTheme="minorEastAsia"/>
          <w:color w:val="000000" w:themeColor="text1"/>
          <w:sz w:val="24"/>
        </w:rPr>
        <w:t xml:space="preserve">them </w:t>
      </w:r>
      <w:r>
        <w:rPr>
          <w:rFonts w:eastAsiaTheme="minorEastAsia" w:hint="eastAsia"/>
          <w:color w:val="000000" w:themeColor="text1"/>
          <w:sz w:val="24"/>
        </w:rPr>
        <w:t xml:space="preserve">PSLs totaling RMB 971.4 billion. At end-2016, the </w:t>
      </w:r>
      <w:r>
        <w:rPr>
          <w:rFonts w:eastAsiaTheme="minorEastAsia"/>
          <w:color w:val="000000" w:themeColor="text1"/>
          <w:sz w:val="24"/>
        </w:rPr>
        <w:t>outstanding</w:t>
      </w:r>
      <w:r>
        <w:rPr>
          <w:rFonts w:eastAsiaTheme="minorEastAsia" w:hint="eastAsia"/>
          <w:color w:val="000000" w:themeColor="text1"/>
          <w:sz w:val="24"/>
        </w:rPr>
        <w:t xml:space="preserve"> PSL was RMB 2052.6 billion. </w:t>
      </w:r>
    </w:p>
    <w:p w:rsidR="005B3300" w:rsidRDefault="005B3300" w:rsidP="005B3300">
      <w:pPr>
        <w:rPr>
          <w:rFonts w:eastAsiaTheme="minorEastAsia"/>
          <w:color w:val="000000" w:themeColor="text1"/>
          <w:sz w:val="24"/>
        </w:rPr>
      </w:pPr>
    </w:p>
    <w:p w:rsidR="005B3300" w:rsidRDefault="005B3300" w:rsidP="005B3300">
      <w:pPr>
        <w:rPr>
          <w:rFonts w:eastAsiaTheme="minorEastAsia"/>
          <w:color w:val="000000" w:themeColor="text1"/>
          <w:sz w:val="24"/>
        </w:rPr>
      </w:pPr>
      <w:r>
        <w:rPr>
          <w:rFonts w:eastAsiaTheme="minorEastAsia" w:hint="eastAsia"/>
          <w:color w:val="000000" w:themeColor="text1"/>
          <w:sz w:val="24"/>
        </w:rPr>
        <w:t>Third, central</w:t>
      </w:r>
      <w:r>
        <w:rPr>
          <w:rFonts w:eastAsiaTheme="minorEastAsia"/>
          <w:color w:val="000000" w:themeColor="text1"/>
          <w:sz w:val="24"/>
        </w:rPr>
        <w:t>-</w:t>
      </w:r>
      <w:r>
        <w:rPr>
          <w:rFonts w:eastAsiaTheme="minorEastAsia" w:hint="eastAsia"/>
          <w:color w:val="000000" w:themeColor="text1"/>
          <w:sz w:val="24"/>
        </w:rPr>
        <w:t>bank lending</w:t>
      </w:r>
      <w:r>
        <w:rPr>
          <w:rFonts w:eastAsiaTheme="minorEastAsia"/>
          <w:color w:val="000000" w:themeColor="text1"/>
          <w:sz w:val="24"/>
        </w:rPr>
        <w:t xml:space="preserve"> for p</w:t>
      </w:r>
      <w:r>
        <w:rPr>
          <w:rFonts w:eastAsiaTheme="minorEastAsia" w:hint="eastAsia"/>
          <w:color w:val="000000" w:themeColor="text1"/>
          <w:sz w:val="24"/>
        </w:rPr>
        <w:t>overty alleviation was launched to provide financial support to the last-mile fight against poverty. In order to implement the strategic arrangements of the CPC Central Committee and the State Council to address the most difficult tasks in poverty reduction, the PBC formally launched poverty alleviation central</w:t>
      </w:r>
      <w:r>
        <w:rPr>
          <w:rFonts w:eastAsiaTheme="minorEastAsia"/>
          <w:color w:val="000000" w:themeColor="text1"/>
          <w:sz w:val="24"/>
        </w:rPr>
        <w:t>-</w:t>
      </w:r>
      <w:r>
        <w:rPr>
          <w:rFonts w:eastAsiaTheme="minorEastAsia" w:hint="eastAsia"/>
          <w:color w:val="000000" w:themeColor="text1"/>
          <w:sz w:val="24"/>
        </w:rPr>
        <w:t>bank loan</w:t>
      </w:r>
      <w:r>
        <w:rPr>
          <w:rFonts w:eastAsiaTheme="minorEastAsia"/>
          <w:color w:val="000000" w:themeColor="text1"/>
          <w:sz w:val="24"/>
        </w:rPr>
        <w:t>s</w:t>
      </w:r>
      <w:r>
        <w:rPr>
          <w:rFonts w:eastAsiaTheme="minorEastAsia" w:hint="eastAsia"/>
          <w:color w:val="000000" w:themeColor="text1"/>
          <w:sz w:val="24"/>
        </w:rPr>
        <w:t xml:space="preserve"> in March 2016 to support enterprises that provide employment to the poor and</w:t>
      </w:r>
      <w:r w:rsidR="004D6EF8">
        <w:rPr>
          <w:rFonts w:eastAsiaTheme="minorEastAsia" w:hint="eastAsia"/>
          <w:color w:val="000000" w:themeColor="text1"/>
          <w:sz w:val="24"/>
        </w:rPr>
        <w:t xml:space="preserve"> </w:t>
      </w:r>
      <w:r>
        <w:rPr>
          <w:rFonts w:eastAsiaTheme="minorEastAsia"/>
          <w:color w:val="000000" w:themeColor="text1"/>
          <w:sz w:val="24"/>
        </w:rPr>
        <w:t>t</w:t>
      </w:r>
      <w:r>
        <w:rPr>
          <w:rFonts w:eastAsiaTheme="minorEastAsia" w:hint="eastAsia"/>
          <w:color w:val="000000" w:themeColor="text1"/>
          <w:sz w:val="24"/>
        </w:rPr>
        <w:t>he registered</w:t>
      </w:r>
      <w:r>
        <w:rPr>
          <w:rFonts w:eastAsiaTheme="minorEastAsia"/>
          <w:color w:val="000000" w:themeColor="text1"/>
          <w:sz w:val="24"/>
        </w:rPr>
        <w:t xml:space="preserve"> </w:t>
      </w:r>
      <w:r>
        <w:rPr>
          <w:rFonts w:eastAsiaTheme="minorEastAsia" w:hint="eastAsia"/>
          <w:color w:val="000000" w:themeColor="text1"/>
          <w:sz w:val="24"/>
        </w:rPr>
        <w:t xml:space="preserve">poor people, to facilitate the development of industries with local characteristics in the poor regions and businesses established by the poor, and to lift people out of poverty. At end-2016, </w:t>
      </w:r>
      <w:r>
        <w:rPr>
          <w:rFonts w:eastAsiaTheme="minorEastAsia"/>
          <w:color w:val="000000" w:themeColor="text1"/>
          <w:sz w:val="24"/>
        </w:rPr>
        <w:t>outstanding</w:t>
      </w:r>
      <w:r>
        <w:rPr>
          <w:rFonts w:eastAsiaTheme="minorEastAsia" w:hint="eastAsia"/>
          <w:color w:val="000000" w:themeColor="text1"/>
          <w:sz w:val="24"/>
        </w:rPr>
        <w:t xml:space="preserve"> poverty alleviation central</w:t>
      </w:r>
      <w:r>
        <w:rPr>
          <w:rFonts w:eastAsiaTheme="minorEastAsia"/>
          <w:color w:val="000000" w:themeColor="text1"/>
          <w:sz w:val="24"/>
        </w:rPr>
        <w:t>-</w:t>
      </w:r>
      <w:r>
        <w:rPr>
          <w:rFonts w:eastAsiaTheme="minorEastAsia" w:hint="eastAsia"/>
          <w:color w:val="000000" w:themeColor="text1"/>
          <w:sz w:val="24"/>
        </w:rPr>
        <w:t>bank loan</w:t>
      </w:r>
      <w:r>
        <w:rPr>
          <w:rFonts w:eastAsiaTheme="minorEastAsia"/>
          <w:color w:val="000000" w:themeColor="text1"/>
          <w:sz w:val="24"/>
        </w:rPr>
        <w:t>s</w:t>
      </w:r>
      <w:r>
        <w:rPr>
          <w:rFonts w:eastAsiaTheme="minorEastAsia" w:hint="eastAsia"/>
          <w:color w:val="000000" w:themeColor="text1"/>
          <w:sz w:val="24"/>
        </w:rPr>
        <w:t xml:space="preserve"> </w:t>
      </w:r>
      <w:r>
        <w:rPr>
          <w:rFonts w:eastAsiaTheme="minorEastAsia"/>
          <w:color w:val="000000" w:themeColor="text1"/>
          <w:sz w:val="24"/>
        </w:rPr>
        <w:t>totaled</w:t>
      </w:r>
      <w:r>
        <w:rPr>
          <w:rFonts w:eastAsiaTheme="minorEastAsia" w:hint="eastAsia"/>
          <w:color w:val="000000" w:themeColor="text1"/>
          <w:sz w:val="24"/>
        </w:rPr>
        <w:t xml:space="preserve"> RMB 112.7 billion. </w:t>
      </w:r>
    </w:p>
    <w:p w:rsidR="005B3300" w:rsidRDefault="005B3300" w:rsidP="005B3300">
      <w:pPr>
        <w:rPr>
          <w:rFonts w:eastAsiaTheme="minorEastAsia"/>
          <w:color w:val="000000" w:themeColor="text1"/>
          <w:sz w:val="24"/>
        </w:rPr>
      </w:pPr>
    </w:p>
    <w:p w:rsidR="008631DF" w:rsidRDefault="005B3300" w:rsidP="005B3300">
      <w:pPr>
        <w:rPr>
          <w:rFonts w:eastAsiaTheme="minorEastAsia"/>
          <w:color w:val="000000" w:themeColor="text1"/>
          <w:sz w:val="24"/>
        </w:rPr>
      </w:pPr>
      <w:r>
        <w:rPr>
          <w:rFonts w:eastAsiaTheme="minorEastAsia" w:hint="eastAsia"/>
          <w:color w:val="000000" w:themeColor="text1"/>
          <w:sz w:val="24"/>
        </w:rPr>
        <w:t>Fourth, measures were adopted to steadily promote credit asset pledg</w:t>
      </w:r>
      <w:r>
        <w:rPr>
          <w:rFonts w:eastAsiaTheme="minorEastAsia"/>
          <w:color w:val="000000" w:themeColor="text1"/>
          <w:sz w:val="24"/>
        </w:rPr>
        <w:t>es</w:t>
      </w:r>
      <w:r>
        <w:rPr>
          <w:rFonts w:eastAsiaTheme="minorEastAsia" w:hint="eastAsia"/>
          <w:color w:val="000000" w:themeColor="text1"/>
          <w:sz w:val="24"/>
        </w:rPr>
        <w:t xml:space="preserve"> and pilot central</w:t>
      </w:r>
      <w:r>
        <w:rPr>
          <w:rFonts w:eastAsiaTheme="minorEastAsia"/>
          <w:color w:val="000000" w:themeColor="text1"/>
          <w:sz w:val="24"/>
        </w:rPr>
        <w:t>-b</w:t>
      </w:r>
      <w:r>
        <w:rPr>
          <w:rFonts w:eastAsiaTheme="minorEastAsia" w:hint="eastAsia"/>
          <w:color w:val="000000" w:themeColor="text1"/>
          <w:sz w:val="24"/>
        </w:rPr>
        <w:t>ank internal rating</w:t>
      </w:r>
      <w:r>
        <w:rPr>
          <w:rFonts w:eastAsiaTheme="minorEastAsia"/>
          <w:color w:val="000000" w:themeColor="text1"/>
          <w:sz w:val="24"/>
        </w:rPr>
        <w:t>s</w:t>
      </w:r>
      <w:r>
        <w:rPr>
          <w:rFonts w:eastAsiaTheme="minorEastAsia" w:hint="eastAsia"/>
          <w:color w:val="000000" w:themeColor="text1"/>
          <w:sz w:val="24"/>
        </w:rPr>
        <w:t xml:space="preserve">. </w:t>
      </w:r>
      <w:r>
        <w:rPr>
          <w:rFonts w:eastAsiaTheme="minorEastAsia"/>
          <w:color w:val="000000" w:themeColor="text1"/>
          <w:sz w:val="24"/>
        </w:rPr>
        <w:t>O</w:t>
      </w:r>
      <w:r>
        <w:rPr>
          <w:rFonts w:eastAsiaTheme="minorEastAsia" w:hint="eastAsia"/>
          <w:color w:val="000000" w:themeColor="text1"/>
          <w:sz w:val="24"/>
        </w:rPr>
        <w:t xml:space="preserve">perational procedures were established for </w:t>
      </w:r>
      <w:r>
        <w:rPr>
          <w:rFonts w:eastAsiaTheme="minorEastAsia"/>
          <w:color w:val="000000" w:themeColor="text1"/>
          <w:sz w:val="24"/>
        </w:rPr>
        <w:t xml:space="preserve">the </w:t>
      </w:r>
      <w:r>
        <w:rPr>
          <w:rFonts w:eastAsiaTheme="minorEastAsia" w:hint="eastAsia"/>
          <w:color w:val="000000" w:themeColor="text1"/>
          <w:sz w:val="24"/>
        </w:rPr>
        <w:t>internal rating of credit asset</w:t>
      </w:r>
      <w:r>
        <w:rPr>
          <w:rFonts w:eastAsiaTheme="minorEastAsia"/>
          <w:color w:val="000000" w:themeColor="text1"/>
          <w:sz w:val="24"/>
        </w:rPr>
        <w:t>s</w:t>
      </w:r>
      <w:r>
        <w:rPr>
          <w:rFonts w:eastAsiaTheme="minorEastAsia" w:hint="eastAsia"/>
          <w:color w:val="000000" w:themeColor="text1"/>
          <w:sz w:val="24"/>
        </w:rPr>
        <w:t xml:space="preserve"> by the central bank and the institutional arrangements </w:t>
      </w:r>
      <w:r>
        <w:rPr>
          <w:rFonts w:eastAsiaTheme="minorEastAsia"/>
          <w:color w:val="000000" w:themeColor="text1"/>
          <w:sz w:val="24"/>
        </w:rPr>
        <w:t>for</w:t>
      </w:r>
      <w:r>
        <w:rPr>
          <w:rFonts w:eastAsiaTheme="minorEastAsia" w:hint="eastAsia"/>
          <w:color w:val="000000" w:themeColor="text1"/>
          <w:sz w:val="24"/>
        </w:rPr>
        <w:t xml:space="preserve"> the pilot program were improved. The pilot PBC branch offices provided internal rating</w:t>
      </w:r>
      <w:r>
        <w:rPr>
          <w:rFonts w:eastAsiaTheme="minorEastAsia"/>
          <w:color w:val="000000" w:themeColor="text1"/>
          <w:sz w:val="24"/>
        </w:rPr>
        <w:t>s</w:t>
      </w:r>
      <w:r>
        <w:rPr>
          <w:rFonts w:eastAsiaTheme="minorEastAsia" w:hint="eastAsia"/>
          <w:color w:val="000000" w:themeColor="text1"/>
          <w:sz w:val="24"/>
        </w:rPr>
        <w:t xml:space="preserve"> for eligible enterprises that borrowed from locally incorporated financial institutions within their </w:t>
      </w:r>
      <w:r>
        <w:rPr>
          <w:rFonts w:eastAsiaTheme="minorEastAsia"/>
          <w:color w:val="000000" w:themeColor="text1"/>
          <w:sz w:val="24"/>
        </w:rPr>
        <w:t>jurisdiction</w:t>
      </w:r>
      <w:r>
        <w:rPr>
          <w:rFonts w:eastAsiaTheme="minorEastAsia" w:hint="eastAsia"/>
          <w:color w:val="000000" w:themeColor="text1"/>
          <w:sz w:val="24"/>
        </w:rPr>
        <w:t xml:space="preserve"> and marked the credit assets that met the criteria in credit rating</w:t>
      </w:r>
      <w:r>
        <w:rPr>
          <w:rFonts w:eastAsiaTheme="minorEastAsia"/>
          <w:color w:val="000000" w:themeColor="text1"/>
          <w:sz w:val="24"/>
        </w:rPr>
        <w:t>s</w:t>
      </w:r>
      <w:r>
        <w:rPr>
          <w:rFonts w:eastAsiaTheme="minorEastAsia" w:hint="eastAsia"/>
          <w:color w:val="000000" w:themeColor="text1"/>
          <w:sz w:val="24"/>
        </w:rPr>
        <w:t xml:space="preserve"> as acceptable </w:t>
      </w:r>
      <w:r>
        <w:rPr>
          <w:rFonts w:eastAsiaTheme="minorEastAsia"/>
          <w:color w:val="000000" w:themeColor="text1"/>
          <w:sz w:val="24"/>
        </w:rPr>
        <w:t>collateral</w:t>
      </w:r>
      <w:r>
        <w:rPr>
          <w:rFonts w:eastAsiaTheme="minorEastAsia" w:hint="eastAsia"/>
          <w:color w:val="000000" w:themeColor="text1"/>
          <w:sz w:val="24"/>
        </w:rPr>
        <w:t xml:space="preserve"> for </w:t>
      </w:r>
      <w:r>
        <w:rPr>
          <w:rFonts w:eastAsiaTheme="minorEastAsia"/>
          <w:color w:val="000000" w:themeColor="text1"/>
          <w:sz w:val="24"/>
        </w:rPr>
        <w:t>central-bank</w:t>
      </w:r>
      <w:r>
        <w:rPr>
          <w:rFonts w:eastAsiaTheme="minorEastAsia" w:hint="eastAsia"/>
          <w:color w:val="000000" w:themeColor="text1"/>
          <w:sz w:val="24"/>
        </w:rPr>
        <w:t xml:space="preserve"> loans. In 2016, a total of RMB 20.7 billion </w:t>
      </w:r>
      <w:r>
        <w:rPr>
          <w:rFonts w:eastAsiaTheme="minorEastAsia"/>
          <w:color w:val="000000" w:themeColor="text1"/>
          <w:sz w:val="24"/>
        </w:rPr>
        <w:t>was</w:t>
      </w:r>
      <w:r>
        <w:rPr>
          <w:rFonts w:eastAsiaTheme="minorEastAsia" w:hint="eastAsia"/>
          <w:color w:val="000000" w:themeColor="text1"/>
          <w:sz w:val="24"/>
        </w:rPr>
        <w:t xml:space="preserve"> provided as credit-policy</w:t>
      </w:r>
      <w:r>
        <w:rPr>
          <w:rFonts w:eastAsiaTheme="minorEastAsia"/>
          <w:color w:val="000000" w:themeColor="text1"/>
          <w:sz w:val="24"/>
        </w:rPr>
        <w:t>-supporting</w:t>
      </w:r>
      <w:r>
        <w:rPr>
          <w:rFonts w:eastAsiaTheme="minorEastAsia" w:hint="eastAsia"/>
          <w:color w:val="000000" w:themeColor="text1"/>
          <w:sz w:val="24"/>
        </w:rPr>
        <w:t xml:space="preserve"> central</w:t>
      </w:r>
      <w:r>
        <w:rPr>
          <w:rFonts w:eastAsiaTheme="minorEastAsia"/>
          <w:color w:val="000000" w:themeColor="text1"/>
          <w:sz w:val="24"/>
        </w:rPr>
        <w:t>-</w:t>
      </w:r>
      <w:r>
        <w:rPr>
          <w:rFonts w:eastAsiaTheme="minorEastAsia" w:hint="eastAsia"/>
          <w:color w:val="000000" w:themeColor="text1"/>
          <w:sz w:val="24"/>
        </w:rPr>
        <w:t>bank loans with credit asset</w:t>
      </w:r>
      <w:r>
        <w:rPr>
          <w:rFonts w:eastAsiaTheme="minorEastAsia"/>
          <w:color w:val="000000" w:themeColor="text1"/>
          <w:sz w:val="24"/>
        </w:rPr>
        <w:t>s</w:t>
      </w:r>
      <w:r>
        <w:rPr>
          <w:rFonts w:eastAsiaTheme="minorEastAsia" w:hint="eastAsia"/>
          <w:color w:val="000000" w:themeColor="text1"/>
          <w:sz w:val="24"/>
        </w:rPr>
        <w:t xml:space="preserve"> </w:t>
      </w:r>
      <w:r>
        <w:rPr>
          <w:rFonts w:eastAsiaTheme="minorEastAsia" w:hint="eastAsia"/>
          <w:color w:val="000000" w:themeColor="text1"/>
          <w:sz w:val="24"/>
        </w:rPr>
        <w:lastRenderedPageBreak/>
        <w:t xml:space="preserve">as collateral to locally </w:t>
      </w:r>
      <w:r>
        <w:rPr>
          <w:rFonts w:eastAsiaTheme="minorEastAsia"/>
          <w:color w:val="000000" w:themeColor="text1"/>
          <w:sz w:val="24"/>
        </w:rPr>
        <w:t>incorporated</w:t>
      </w:r>
      <w:r>
        <w:rPr>
          <w:rFonts w:eastAsiaTheme="minorEastAsia" w:hint="eastAsia"/>
          <w:color w:val="000000" w:themeColor="text1"/>
          <w:sz w:val="24"/>
        </w:rPr>
        <w:t xml:space="preserve"> financial institutions. </w:t>
      </w:r>
      <w:r w:rsidR="008631DF">
        <w:rPr>
          <w:rFonts w:eastAsiaTheme="minorEastAsia" w:hint="eastAsia"/>
          <w:color w:val="000000" w:themeColor="text1"/>
          <w:sz w:val="24"/>
        </w:rPr>
        <w:t xml:space="preserve"> </w:t>
      </w:r>
    </w:p>
    <w:p w:rsidR="008631DF" w:rsidRDefault="008631DF" w:rsidP="008631DF">
      <w:pPr>
        <w:rPr>
          <w:rFonts w:eastAsiaTheme="minorEastAsia"/>
          <w:color w:val="000000" w:themeColor="text1"/>
          <w:sz w:val="24"/>
        </w:rPr>
      </w:pPr>
    </w:p>
    <w:p w:rsidR="005B3300" w:rsidRDefault="005B3300" w:rsidP="005B3300">
      <w:pPr>
        <w:pStyle w:val="20"/>
        <w:ind w:firstLineChars="0" w:firstLine="0"/>
        <w:rPr>
          <w:rFonts w:ascii="Times New Roman" w:hAnsi="Times New Roman"/>
          <w:color w:val="000000"/>
        </w:rPr>
      </w:pPr>
      <w:bookmarkStart w:id="80" w:name="_Toc472330071"/>
      <w:bookmarkStart w:id="81" w:name="_Toc477878087"/>
      <w:r>
        <w:rPr>
          <w:rFonts w:ascii="Times New Roman" w:hAnsi="Times New Roman"/>
          <w:color w:val="000000"/>
        </w:rPr>
        <w:t>V</w:t>
      </w:r>
      <w:r>
        <w:rPr>
          <w:rFonts w:ascii="Times New Roman" w:hAnsi="Times New Roman" w:hint="eastAsia"/>
          <w:color w:val="000000"/>
        </w:rPr>
        <w:t>I</w:t>
      </w:r>
      <w:r>
        <w:rPr>
          <w:rFonts w:ascii="Times New Roman" w:hAnsi="Times New Roman"/>
          <w:color w:val="000000"/>
        </w:rPr>
        <w:t>. Window guidance and credit policies for structural guidance</w:t>
      </w:r>
      <w:bookmarkEnd w:id="80"/>
      <w:bookmarkEnd w:id="81"/>
    </w:p>
    <w:p w:rsidR="005B3300" w:rsidRDefault="005B3300" w:rsidP="005B3300">
      <w:pPr>
        <w:rPr>
          <w:color w:val="000000"/>
          <w:sz w:val="24"/>
        </w:rPr>
      </w:pPr>
      <w:r>
        <w:rPr>
          <w:color w:val="000000"/>
          <w:sz w:val="24"/>
        </w:rPr>
        <w:t xml:space="preserve">The PBC </w:t>
      </w:r>
      <w:r>
        <w:rPr>
          <w:rFonts w:hint="eastAsia"/>
          <w:color w:val="000000"/>
          <w:sz w:val="24"/>
        </w:rPr>
        <w:t xml:space="preserve">continued to </w:t>
      </w:r>
      <w:r>
        <w:rPr>
          <w:color w:val="000000"/>
          <w:sz w:val="24"/>
        </w:rPr>
        <w:t xml:space="preserve">enhance the role of window guidance and credit policies to signal and guide structural adjustments. It explored the positive role of monetary policies to support economic </w:t>
      </w:r>
      <w:r>
        <w:rPr>
          <w:rFonts w:hint="eastAsia"/>
          <w:color w:val="000000"/>
          <w:sz w:val="24"/>
        </w:rPr>
        <w:t>structural adjustment</w:t>
      </w:r>
      <w:r>
        <w:rPr>
          <w:color w:val="000000"/>
          <w:sz w:val="24"/>
        </w:rPr>
        <w:t>s</w:t>
      </w:r>
      <w:r>
        <w:rPr>
          <w:rFonts w:hint="eastAsia"/>
          <w:color w:val="000000"/>
          <w:sz w:val="24"/>
        </w:rPr>
        <w:t xml:space="preserve">, </w:t>
      </w:r>
      <w:r>
        <w:rPr>
          <w:color w:val="000000"/>
          <w:sz w:val="24"/>
        </w:rPr>
        <w:t xml:space="preserve">industrial transformation, and upgrading. </w:t>
      </w:r>
      <w:r>
        <w:rPr>
          <w:rFonts w:hint="eastAsia"/>
          <w:color w:val="000000"/>
          <w:sz w:val="24"/>
        </w:rPr>
        <w:t xml:space="preserve">To support the </w:t>
      </w:r>
      <w:r>
        <w:rPr>
          <w:color w:val="000000"/>
          <w:sz w:val="24"/>
        </w:rPr>
        <w:t xml:space="preserve">five major tasks of removing excess capacity, reducing stocks, deleveraging, reducing costs, and shoring up weak spots, the PBC guided financial institutions to make better use of new loans and to revitalize the stock of credit assets, to appropriately use central-bank financial support, and to explore new models of organizational structures, collaterals, products, and services so as to allocate more credit resources to key areas and weak links to promote stable growth, structural adjustments, and the people’s livelihood. </w:t>
      </w:r>
    </w:p>
    <w:p w:rsidR="005B3300" w:rsidRDefault="005B3300" w:rsidP="005B3300">
      <w:pPr>
        <w:rPr>
          <w:color w:val="000000"/>
          <w:sz w:val="24"/>
        </w:rPr>
      </w:pPr>
    </w:p>
    <w:p w:rsidR="005B3300" w:rsidRDefault="005B3300" w:rsidP="005B3300">
      <w:pPr>
        <w:rPr>
          <w:color w:val="000000"/>
          <w:sz w:val="24"/>
        </w:rPr>
      </w:pPr>
      <w:r>
        <w:rPr>
          <w:color w:val="000000"/>
          <w:sz w:val="24"/>
        </w:rPr>
        <w:t xml:space="preserve">First, banking institutions were </w:t>
      </w:r>
      <w:r>
        <w:rPr>
          <w:rFonts w:hint="eastAsia"/>
          <w:color w:val="000000"/>
          <w:sz w:val="24"/>
        </w:rPr>
        <w:t xml:space="preserve">encouraged and </w:t>
      </w:r>
      <w:r>
        <w:rPr>
          <w:color w:val="000000"/>
          <w:sz w:val="24"/>
        </w:rPr>
        <w:t xml:space="preserve">guided to provide comprehensive support to build China into a manufacturing power; to continue providing proper financial services for strategic </w:t>
      </w:r>
      <w:r w:rsidR="004F27D0">
        <w:rPr>
          <w:rFonts w:hint="eastAsia"/>
          <w:color w:val="000000"/>
          <w:sz w:val="24"/>
        </w:rPr>
        <w:t xml:space="preserve">adjustment of </w:t>
      </w:r>
      <w:r>
        <w:rPr>
          <w:color w:val="000000"/>
          <w:sz w:val="24"/>
        </w:rPr>
        <w:t xml:space="preserve">industrial </w:t>
      </w:r>
      <w:r w:rsidR="004F27D0">
        <w:rPr>
          <w:rFonts w:hint="eastAsia"/>
          <w:color w:val="000000"/>
          <w:sz w:val="24"/>
        </w:rPr>
        <w:t>structure</w:t>
      </w:r>
      <w:r>
        <w:rPr>
          <w:color w:val="000000"/>
          <w:sz w:val="24"/>
        </w:rPr>
        <w:t>, infrastructure building, and reform and development in key areas (such as shantytown renovations, underground utility tunnels, ship-building, railways, logistics, and energy);</w:t>
      </w:r>
      <w:r>
        <w:rPr>
          <w:rFonts w:hint="eastAsia"/>
          <w:color w:val="000000"/>
          <w:sz w:val="24"/>
        </w:rPr>
        <w:t xml:space="preserve"> to</w:t>
      </w:r>
      <w:r>
        <w:rPr>
          <w:color w:val="000000"/>
          <w:sz w:val="24"/>
        </w:rPr>
        <w:t xml:space="preserve"> </w:t>
      </w:r>
      <w:r>
        <w:rPr>
          <w:rFonts w:hint="eastAsia"/>
          <w:color w:val="000000"/>
          <w:sz w:val="24"/>
        </w:rPr>
        <w:t>drive industrial transformation by focusing on expanding service consumption; to guide</w:t>
      </w:r>
      <w:r>
        <w:rPr>
          <w:color w:val="000000"/>
          <w:sz w:val="24"/>
        </w:rPr>
        <w:t xml:space="preserve"> efforts</w:t>
      </w:r>
      <w:r>
        <w:rPr>
          <w:rFonts w:hint="eastAsia"/>
          <w:color w:val="000000"/>
          <w:sz w:val="24"/>
        </w:rPr>
        <w:t xml:space="preserve"> by financial institutions to innovate organizational arrangements, products</w:t>
      </w:r>
      <w:r>
        <w:rPr>
          <w:color w:val="000000"/>
          <w:sz w:val="24"/>
        </w:rPr>
        <w:t>,</w:t>
      </w:r>
      <w:r>
        <w:rPr>
          <w:rFonts w:hint="eastAsia"/>
          <w:color w:val="000000"/>
          <w:sz w:val="24"/>
        </w:rPr>
        <w:t xml:space="preserve"> and service modes; and </w:t>
      </w:r>
      <w:r>
        <w:rPr>
          <w:color w:val="000000"/>
          <w:sz w:val="24"/>
        </w:rPr>
        <w:t xml:space="preserve">to step up financial support </w:t>
      </w:r>
      <w:r>
        <w:rPr>
          <w:rFonts w:hint="eastAsia"/>
          <w:color w:val="000000"/>
          <w:sz w:val="24"/>
        </w:rPr>
        <w:t xml:space="preserve">to new priorities in consumption, such as </w:t>
      </w:r>
      <w:r>
        <w:rPr>
          <w:color w:val="000000"/>
          <w:sz w:val="24"/>
        </w:rPr>
        <w:t>retirement services</w:t>
      </w:r>
      <w:r>
        <w:rPr>
          <w:rFonts w:hint="eastAsia"/>
          <w:color w:val="000000"/>
          <w:sz w:val="24"/>
        </w:rPr>
        <w:t xml:space="preserve"> and</w:t>
      </w:r>
      <w:r>
        <w:rPr>
          <w:color w:val="000000"/>
          <w:sz w:val="24"/>
        </w:rPr>
        <w:t xml:space="preserve"> healthcare.</w:t>
      </w:r>
      <w:r>
        <w:rPr>
          <w:rFonts w:hint="eastAsia"/>
          <w:color w:val="000000"/>
          <w:sz w:val="24"/>
        </w:rPr>
        <w:t xml:space="preserve"> </w:t>
      </w:r>
    </w:p>
    <w:p w:rsidR="005B3300" w:rsidRDefault="005B3300" w:rsidP="005B3300">
      <w:pPr>
        <w:rPr>
          <w:color w:val="000000"/>
          <w:sz w:val="24"/>
        </w:rPr>
      </w:pPr>
    </w:p>
    <w:p w:rsidR="005B3300" w:rsidRDefault="005B3300" w:rsidP="005B3300">
      <w:pPr>
        <w:rPr>
          <w:color w:val="000000"/>
          <w:sz w:val="24"/>
        </w:rPr>
      </w:pPr>
      <w:r>
        <w:rPr>
          <w:color w:val="000000"/>
          <w:sz w:val="24"/>
        </w:rPr>
        <w:t>Second, financial services for agricultural-related areas and small</w:t>
      </w:r>
      <w:r>
        <w:rPr>
          <w:rFonts w:hint="eastAsia"/>
          <w:color w:val="000000"/>
          <w:sz w:val="24"/>
        </w:rPr>
        <w:t xml:space="preserve"> businesses</w:t>
      </w:r>
      <w:r>
        <w:rPr>
          <w:color w:val="000000"/>
          <w:sz w:val="24"/>
        </w:rPr>
        <w:t xml:space="preserve"> have been enhanced. </w:t>
      </w:r>
      <w:r>
        <w:rPr>
          <w:rFonts w:hint="eastAsia"/>
          <w:color w:val="000000"/>
          <w:sz w:val="24"/>
        </w:rPr>
        <w:t>T</w:t>
      </w:r>
      <w:r>
        <w:rPr>
          <w:color w:val="000000"/>
          <w:sz w:val="24"/>
        </w:rPr>
        <w:t xml:space="preserve">he PBC prudently promoted the pilot program of loans collateralized with contracted land and property operational rights for rural housing, encouraged </w:t>
      </w:r>
      <w:r>
        <w:rPr>
          <w:rFonts w:hint="eastAsia"/>
          <w:color w:val="000000"/>
          <w:sz w:val="24"/>
        </w:rPr>
        <w:t>small</w:t>
      </w:r>
      <w:r>
        <w:rPr>
          <w:color w:val="000000"/>
          <w:sz w:val="24"/>
        </w:rPr>
        <w:t>-</w:t>
      </w:r>
      <w:r>
        <w:rPr>
          <w:rFonts w:hint="eastAsia"/>
          <w:color w:val="000000"/>
          <w:sz w:val="24"/>
        </w:rPr>
        <w:t xml:space="preserve"> and medium-sized enterprises (</w:t>
      </w:r>
      <w:r>
        <w:rPr>
          <w:color w:val="000000"/>
          <w:sz w:val="24"/>
        </w:rPr>
        <w:t>SMEs</w:t>
      </w:r>
      <w:r>
        <w:rPr>
          <w:rFonts w:hint="eastAsia"/>
          <w:color w:val="000000"/>
          <w:sz w:val="24"/>
        </w:rPr>
        <w:t>)</w:t>
      </w:r>
      <w:r>
        <w:rPr>
          <w:color w:val="000000"/>
          <w:sz w:val="24"/>
        </w:rPr>
        <w:t xml:space="preserve"> to issue non-financial enterprise debt-financing instruments, and supported eligible financial institutions to issue financial </w:t>
      </w:r>
      <w:r>
        <w:rPr>
          <w:rFonts w:hint="eastAsia"/>
          <w:color w:val="000000"/>
          <w:sz w:val="24"/>
        </w:rPr>
        <w:t xml:space="preserve">bonds to </w:t>
      </w:r>
      <w:r>
        <w:rPr>
          <w:color w:val="000000"/>
          <w:sz w:val="24"/>
        </w:rPr>
        <w:t xml:space="preserve">extend loans to </w:t>
      </w:r>
      <w:r>
        <w:rPr>
          <w:rFonts w:hint="eastAsia"/>
          <w:color w:val="000000"/>
          <w:sz w:val="24"/>
        </w:rPr>
        <w:t>small businesses</w:t>
      </w:r>
      <w:r>
        <w:rPr>
          <w:color w:val="000000"/>
          <w:sz w:val="24"/>
        </w:rPr>
        <w:t>.</w:t>
      </w:r>
    </w:p>
    <w:p w:rsidR="005B3300" w:rsidRPr="004F27D0" w:rsidRDefault="005B3300" w:rsidP="005B3300">
      <w:pPr>
        <w:rPr>
          <w:color w:val="000000"/>
          <w:sz w:val="24"/>
        </w:rPr>
      </w:pPr>
    </w:p>
    <w:p w:rsidR="005B3300" w:rsidRDefault="005B3300" w:rsidP="005B3300">
      <w:pPr>
        <w:rPr>
          <w:color w:val="000000"/>
          <w:sz w:val="24"/>
        </w:rPr>
      </w:pPr>
      <w:r>
        <w:rPr>
          <w:color w:val="000000"/>
          <w:sz w:val="24"/>
        </w:rPr>
        <w:t>Third, the PBC urged banking institutions to implement various policies to provide financial support to address overcapacity issues</w:t>
      </w:r>
      <w:r>
        <w:rPr>
          <w:rFonts w:hint="eastAsia"/>
          <w:color w:val="000000"/>
          <w:sz w:val="24"/>
        </w:rPr>
        <w:t xml:space="preserve"> in the coal and ste</w:t>
      </w:r>
      <w:r>
        <w:rPr>
          <w:color w:val="000000"/>
          <w:sz w:val="24"/>
        </w:rPr>
        <w:t>e</w:t>
      </w:r>
      <w:r>
        <w:rPr>
          <w:rFonts w:hint="eastAsia"/>
          <w:color w:val="000000"/>
          <w:sz w:val="24"/>
        </w:rPr>
        <w:t>l sectors</w:t>
      </w:r>
      <w:r>
        <w:rPr>
          <w:color w:val="000000"/>
          <w:sz w:val="24"/>
        </w:rPr>
        <w:t xml:space="preserve">. It also improved the system of policies to support green finance and stepped up efforts for green financing. </w:t>
      </w:r>
    </w:p>
    <w:p w:rsidR="005B3300" w:rsidRDefault="005B3300" w:rsidP="005B3300">
      <w:pPr>
        <w:rPr>
          <w:color w:val="000000"/>
          <w:sz w:val="24"/>
        </w:rPr>
      </w:pPr>
    </w:p>
    <w:p w:rsidR="005B3300" w:rsidRDefault="005B3300" w:rsidP="005B3300">
      <w:pPr>
        <w:rPr>
          <w:color w:val="000000"/>
          <w:sz w:val="24"/>
        </w:rPr>
      </w:pPr>
      <w:r>
        <w:rPr>
          <w:rFonts w:hint="eastAsia"/>
          <w:color w:val="000000"/>
          <w:sz w:val="24"/>
        </w:rPr>
        <w:t>Fourth</w:t>
      </w:r>
      <w:r>
        <w:rPr>
          <w:color w:val="000000"/>
          <w:sz w:val="24"/>
        </w:rPr>
        <w:t xml:space="preserve">, </w:t>
      </w:r>
      <w:r>
        <w:rPr>
          <w:rFonts w:hint="eastAsia"/>
          <w:color w:val="000000"/>
          <w:sz w:val="24"/>
        </w:rPr>
        <w:t xml:space="preserve">financial </w:t>
      </w:r>
      <w:r w:rsidR="004F27D0">
        <w:rPr>
          <w:rFonts w:hint="eastAsia"/>
          <w:color w:val="000000"/>
          <w:sz w:val="24"/>
        </w:rPr>
        <w:t xml:space="preserve">support policies were </w:t>
      </w:r>
      <w:r w:rsidR="004F27D0">
        <w:rPr>
          <w:color w:val="000000"/>
          <w:sz w:val="24"/>
        </w:rPr>
        <w:t>implemented</w:t>
      </w:r>
      <w:r w:rsidR="004F27D0">
        <w:rPr>
          <w:rFonts w:hint="eastAsia"/>
          <w:color w:val="000000"/>
          <w:sz w:val="24"/>
        </w:rPr>
        <w:t xml:space="preserve"> </w:t>
      </w:r>
      <w:r>
        <w:rPr>
          <w:rFonts w:hint="eastAsia"/>
          <w:color w:val="000000"/>
          <w:sz w:val="24"/>
        </w:rPr>
        <w:t xml:space="preserve">for national strategies, </w:t>
      </w:r>
      <w:r w:rsidR="004F27D0">
        <w:rPr>
          <w:rFonts w:hint="eastAsia"/>
          <w:color w:val="000000"/>
          <w:sz w:val="24"/>
        </w:rPr>
        <w:t>including</w:t>
      </w:r>
      <w:r>
        <w:rPr>
          <w:rFonts w:hint="eastAsia"/>
          <w:color w:val="000000"/>
          <w:sz w:val="24"/>
        </w:rPr>
        <w:t xml:space="preserve"> the Coordinated Development Plan of </w:t>
      </w:r>
      <w:r>
        <w:rPr>
          <w:color w:val="000000"/>
          <w:sz w:val="24"/>
        </w:rPr>
        <w:t xml:space="preserve">the </w:t>
      </w:r>
      <w:r>
        <w:rPr>
          <w:rFonts w:hint="eastAsia"/>
          <w:color w:val="000000"/>
          <w:sz w:val="24"/>
        </w:rPr>
        <w:t xml:space="preserve">Beijing-Tianjin-Hebei </w:t>
      </w:r>
      <w:r>
        <w:rPr>
          <w:color w:val="000000"/>
          <w:sz w:val="24"/>
        </w:rPr>
        <w:t>A</w:t>
      </w:r>
      <w:r>
        <w:rPr>
          <w:rFonts w:hint="eastAsia"/>
          <w:color w:val="000000"/>
          <w:sz w:val="24"/>
        </w:rPr>
        <w:t xml:space="preserve">rea, the Development of the Yangtze River Economic Belt, </w:t>
      </w:r>
      <w:r>
        <w:rPr>
          <w:color w:val="000000"/>
          <w:sz w:val="24"/>
        </w:rPr>
        <w:t xml:space="preserve">the </w:t>
      </w:r>
      <w:r>
        <w:rPr>
          <w:rFonts w:hint="eastAsia"/>
          <w:color w:val="000000"/>
          <w:sz w:val="24"/>
        </w:rPr>
        <w:t>One Belt One Road Initiative, and the West</w:t>
      </w:r>
      <w:r>
        <w:rPr>
          <w:color w:val="000000"/>
          <w:sz w:val="24"/>
        </w:rPr>
        <w:t>ern</w:t>
      </w:r>
      <w:r>
        <w:rPr>
          <w:rFonts w:hint="eastAsia"/>
          <w:color w:val="000000"/>
          <w:sz w:val="24"/>
        </w:rPr>
        <w:t xml:space="preserve"> China Development Drive, </w:t>
      </w:r>
      <w:r w:rsidR="00F91CDB">
        <w:rPr>
          <w:rFonts w:hint="eastAsia"/>
          <w:color w:val="000000"/>
          <w:sz w:val="24"/>
        </w:rPr>
        <w:t xml:space="preserve">to improve </w:t>
      </w:r>
      <w:r>
        <w:rPr>
          <w:rFonts w:hint="eastAsia"/>
          <w:color w:val="000000"/>
          <w:sz w:val="24"/>
        </w:rPr>
        <w:t xml:space="preserve">financial services </w:t>
      </w:r>
      <w:r w:rsidR="00F91CDB">
        <w:rPr>
          <w:rFonts w:hint="eastAsia"/>
          <w:color w:val="000000"/>
          <w:sz w:val="24"/>
        </w:rPr>
        <w:t xml:space="preserve">for </w:t>
      </w:r>
      <w:r>
        <w:rPr>
          <w:rFonts w:hint="eastAsia"/>
          <w:color w:val="000000"/>
          <w:sz w:val="24"/>
        </w:rPr>
        <w:t>coordinated regional development.</w:t>
      </w:r>
    </w:p>
    <w:p w:rsidR="005B3300" w:rsidRPr="00A677C1" w:rsidRDefault="005B3300" w:rsidP="005B3300">
      <w:pPr>
        <w:rPr>
          <w:color w:val="000000"/>
          <w:sz w:val="24"/>
        </w:rPr>
      </w:pPr>
    </w:p>
    <w:p w:rsidR="005B3300" w:rsidRDefault="005B3300" w:rsidP="005B3300">
      <w:pPr>
        <w:rPr>
          <w:color w:val="000000"/>
          <w:sz w:val="24"/>
        </w:rPr>
      </w:pPr>
      <w:r>
        <w:rPr>
          <w:color w:val="000000"/>
          <w:sz w:val="24"/>
        </w:rPr>
        <w:t xml:space="preserve">Fifth, the PBC continued to improve financial services related to the people’s </w:t>
      </w:r>
      <w:r>
        <w:rPr>
          <w:color w:val="000000"/>
          <w:sz w:val="24"/>
        </w:rPr>
        <w:lastRenderedPageBreak/>
        <w:t xml:space="preserve">livelihood, such as poverty reduction, employment, education, minority ethnic groups, migrant workers, </w:t>
      </w:r>
      <w:r>
        <w:rPr>
          <w:rFonts w:hint="eastAsia"/>
          <w:color w:val="000000"/>
          <w:sz w:val="24"/>
        </w:rPr>
        <w:t xml:space="preserve">college </w:t>
      </w:r>
      <w:r>
        <w:rPr>
          <w:color w:val="000000"/>
          <w:sz w:val="24"/>
        </w:rPr>
        <w:t xml:space="preserve">graduates who have become rural officials, </w:t>
      </w:r>
      <w:r>
        <w:rPr>
          <w:rFonts w:hint="eastAsia"/>
          <w:color w:val="000000"/>
          <w:sz w:val="24"/>
        </w:rPr>
        <w:t xml:space="preserve">flood prevention and disaster relief, </w:t>
      </w:r>
      <w:r>
        <w:rPr>
          <w:color w:val="000000"/>
          <w:sz w:val="24"/>
        </w:rPr>
        <w:t xml:space="preserve">and so forth. It boosted financial support </w:t>
      </w:r>
      <w:r>
        <w:rPr>
          <w:rFonts w:hint="eastAsia"/>
          <w:color w:val="000000"/>
          <w:sz w:val="24"/>
        </w:rPr>
        <w:t xml:space="preserve">for mass </w:t>
      </w:r>
      <w:r>
        <w:rPr>
          <w:color w:val="000000"/>
          <w:sz w:val="24"/>
        </w:rPr>
        <w:t>entrepreneurship</w:t>
      </w:r>
      <w:r>
        <w:rPr>
          <w:rFonts w:hint="eastAsia"/>
          <w:color w:val="000000"/>
          <w:sz w:val="24"/>
        </w:rPr>
        <w:t xml:space="preserve"> and innovation</w:t>
      </w:r>
      <w:r>
        <w:rPr>
          <w:color w:val="000000"/>
          <w:sz w:val="24"/>
        </w:rPr>
        <w:t xml:space="preserve"> and actively promoted IT-related financial pilot programs. The PBC </w:t>
      </w:r>
      <w:r>
        <w:rPr>
          <w:rFonts w:hint="eastAsia"/>
          <w:color w:val="000000"/>
          <w:sz w:val="24"/>
        </w:rPr>
        <w:t>further</w:t>
      </w:r>
      <w:r>
        <w:rPr>
          <w:color w:val="000000"/>
          <w:sz w:val="24"/>
        </w:rPr>
        <w:t xml:space="preserve"> </w:t>
      </w:r>
      <w:r>
        <w:rPr>
          <w:rFonts w:hint="eastAsia"/>
          <w:color w:val="000000"/>
          <w:sz w:val="24"/>
        </w:rPr>
        <w:t>promoted financial services for targeted poverty reduction programs,  strengthened the collection, distribution</w:t>
      </w:r>
      <w:r>
        <w:rPr>
          <w:color w:val="000000"/>
          <w:sz w:val="24"/>
        </w:rPr>
        <w:t>,</w:t>
      </w:r>
      <w:r>
        <w:rPr>
          <w:rFonts w:hint="eastAsia"/>
          <w:color w:val="000000"/>
          <w:sz w:val="24"/>
        </w:rPr>
        <w:t xml:space="preserve"> and management of funds for poverty alleviation by relocation, improved the information system for targeted poverty reduction financial support, and optimized the evaluation system for the outcome of targeted poverty reduction through financial support, with the objective of promoting sound and sustainable economic and social development in poverty-stricken areas and </w:t>
      </w:r>
      <w:r>
        <w:rPr>
          <w:color w:val="000000"/>
          <w:sz w:val="24"/>
        </w:rPr>
        <w:t xml:space="preserve">of </w:t>
      </w:r>
      <w:r>
        <w:rPr>
          <w:rFonts w:hint="eastAsia"/>
          <w:color w:val="000000"/>
          <w:sz w:val="24"/>
        </w:rPr>
        <w:t xml:space="preserve">lifting people out of poverty. </w:t>
      </w:r>
    </w:p>
    <w:p w:rsidR="005B3300" w:rsidRPr="002F633B" w:rsidRDefault="005B3300" w:rsidP="005B3300">
      <w:pPr>
        <w:rPr>
          <w:color w:val="000000"/>
          <w:sz w:val="24"/>
        </w:rPr>
      </w:pPr>
    </w:p>
    <w:p w:rsidR="005B3300" w:rsidRDefault="005B3300" w:rsidP="005B3300">
      <w:pPr>
        <w:rPr>
          <w:color w:val="000000"/>
          <w:sz w:val="24"/>
        </w:rPr>
      </w:pPr>
      <w:r>
        <w:rPr>
          <w:color w:val="000000"/>
          <w:sz w:val="24"/>
        </w:rPr>
        <w:t xml:space="preserve">Moreover, </w:t>
      </w:r>
      <w:r>
        <w:rPr>
          <w:rFonts w:hint="eastAsia"/>
          <w:color w:val="000000"/>
          <w:sz w:val="24"/>
        </w:rPr>
        <w:t>the</w:t>
      </w:r>
      <w:r>
        <w:rPr>
          <w:color w:val="000000"/>
          <w:sz w:val="24"/>
        </w:rPr>
        <w:t xml:space="preserve"> mechanism to assess the effectiveness of credit policy and </w:t>
      </w:r>
      <w:r>
        <w:rPr>
          <w:rFonts w:hint="eastAsia"/>
          <w:color w:val="000000"/>
          <w:sz w:val="24"/>
        </w:rPr>
        <w:t xml:space="preserve">the </w:t>
      </w:r>
      <w:r>
        <w:rPr>
          <w:color w:val="000000"/>
          <w:sz w:val="24"/>
        </w:rPr>
        <w:t>credit-asset securitization program were promoted so as to revitaliz</w:t>
      </w:r>
      <w:r>
        <w:rPr>
          <w:rFonts w:hint="eastAsia"/>
          <w:color w:val="000000"/>
          <w:sz w:val="24"/>
        </w:rPr>
        <w:t>e</w:t>
      </w:r>
      <w:r>
        <w:rPr>
          <w:color w:val="000000"/>
          <w:sz w:val="24"/>
        </w:rPr>
        <w:t xml:space="preserve"> the stock of credit assets </w:t>
      </w:r>
      <w:r>
        <w:rPr>
          <w:rFonts w:hint="eastAsia"/>
          <w:color w:val="000000"/>
          <w:sz w:val="24"/>
        </w:rPr>
        <w:t xml:space="preserve">and </w:t>
      </w:r>
      <w:r>
        <w:rPr>
          <w:color w:val="000000"/>
          <w:sz w:val="24"/>
        </w:rPr>
        <w:t xml:space="preserve">to encourage financial institutions to </w:t>
      </w:r>
      <w:r>
        <w:rPr>
          <w:rFonts w:hint="eastAsia"/>
          <w:color w:val="000000"/>
          <w:sz w:val="24"/>
        </w:rPr>
        <w:t>prioritize</w:t>
      </w:r>
      <w:r>
        <w:rPr>
          <w:color w:val="000000"/>
          <w:sz w:val="24"/>
        </w:rPr>
        <w:t xml:space="preserve"> existing credit resources </w:t>
      </w:r>
      <w:r>
        <w:rPr>
          <w:rFonts w:hint="eastAsia"/>
          <w:color w:val="000000"/>
          <w:sz w:val="24"/>
        </w:rPr>
        <w:t>to better support shanty town reconstruction, irrigation projects</w:t>
      </w:r>
      <w:r>
        <w:rPr>
          <w:color w:val="000000"/>
          <w:sz w:val="24"/>
        </w:rPr>
        <w:t>,</w:t>
      </w:r>
      <w:r>
        <w:rPr>
          <w:rFonts w:hint="eastAsia"/>
          <w:color w:val="000000"/>
          <w:sz w:val="24"/>
        </w:rPr>
        <w:t xml:space="preserve"> and railway construction in west</w:t>
      </w:r>
      <w:r>
        <w:rPr>
          <w:color w:val="000000"/>
          <w:sz w:val="24"/>
        </w:rPr>
        <w:t>ern</w:t>
      </w:r>
      <w:r>
        <w:rPr>
          <w:rFonts w:hint="eastAsia"/>
          <w:color w:val="000000"/>
          <w:sz w:val="24"/>
        </w:rPr>
        <w:t xml:space="preserve"> and central China</w:t>
      </w:r>
      <w:r>
        <w:rPr>
          <w:color w:val="000000"/>
          <w:sz w:val="24"/>
        </w:rPr>
        <w:t>.</w:t>
      </w:r>
    </w:p>
    <w:p w:rsidR="005B3300" w:rsidRDefault="005B3300" w:rsidP="005B3300">
      <w:pPr>
        <w:pStyle w:val="20"/>
        <w:ind w:firstLineChars="0" w:firstLine="0"/>
        <w:rPr>
          <w:rFonts w:ascii="Times New Roman" w:hAnsi="Times New Roman"/>
          <w:color w:val="000000"/>
        </w:rPr>
      </w:pPr>
      <w:bookmarkStart w:id="82" w:name="_Toc472330072"/>
      <w:bookmarkStart w:id="83" w:name="_Toc477878088"/>
      <w:r>
        <w:rPr>
          <w:rFonts w:ascii="Times New Roman" w:hAnsi="Times New Roman"/>
          <w:color w:val="000000"/>
        </w:rPr>
        <w:t>VI</w:t>
      </w:r>
      <w:r>
        <w:rPr>
          <w:rFonts w:ascii="Times New Roman" w:hAnsi="Times New Roman" w:hint="eastAsia"/>
          <w:color w:val="000000"/>
        </w:rPr>
        <w:t>I</w:t>
      </w:r>
      <w:r>
        <w:rPr>
          <w:rFonts w:ascii="Times New Roman" w:hAnsi="Times New Roman"/>
          <w:color w:val="000000"/>
        </w:rPr>
        <w:t xml:space="preserve">. Deepening the market-based </w:t>
      </w:r>
      <w:r>
        <w:rPr>
          <w:rFonts w:ascii="Times New Roman" w:hAnsi="Times New Roman" w:hint="eastAsia"/>
          <w:color w:val="000000"/>
        </w:rPr>
        <w:t>interest</w:t>
      </w:r>
      <w:r>
        <w:rPr>
          <w:rFonts w:ascii="Times New Roman" w:hAnsi="Times New Roman"/>
          <w:color w:val="000000"/>
        </w:rPr>
        <w:t>-</w:t>
      </w:r>
      <w:r>
        <w:rPr>
          <w:rFonts w:ascii="Times New Roman" w:hAnsi="Times New Roman" w:hint="eastAsia"/>
          <w:color w:val="000000"/>
        </w:rPr>
        <w:t>rate</w:t>
      </w:r>
      <w:bookmarkEnd w:id="82"/>
      <w:r>
        <w:rPr>
          <w:rFonts w:ascii="Times New Roman" w:hAnsi="Times New Roman"/>
          <w:color w:val="000000"/>
        </w:rPr>
        <w:t xml:space="preserve"> reform</w:t>
      </w:r>
      <w:bookmarkEnd w:id="83"/>
    </w:p>
    <w:p w:rsidR="005B3300" w:rsidRDefault="005B3300" w:rsidP="005B3300">
      <w:pPr>
        <w:rPr>
          <w:color w:val="000000"/>
          <w:sz w:val="24"/>
        </w:rPr>
      </w:pPr>
      <w:r>
        <w:rPr>
          <w:color w:val="000000"/>
          <w:sz w:val="24"/>
        </w:rPr>
        <w:t xml:space="preserve">The </w:t>
      </w:r>
      <w:r>
        <w:rPr>
          <w:rFonts w:hint="eastAsia"/>
          <w:color w:val="000000"/>
          <w:sz w:val="24"/>
        </w:rPr>
        <w:t xml:space="preserve">PBC accelerated </w:t>
      </w:r>
      <w:r>
        <w:rPr>
          <w:color w:val="000000"/>
          <w:sz w:val="24"/>
        </w:rPr>
        <w:t>building</w:t>
      </w:r>
      <w:r>
        <w:rPr>
          <w:rFonts w:hint="eastAsia"/>
          <w:color w:val="000000"/>
          <w:sz w:val="24"/>
        </w:rPr>
        <w:t xml:space="preserve"> </w:t>
      </w:r>
      <w:r>
        <w:rPr>
          <w:color w:val="000000"/>
          <w:sz w:val="24"/>
        </w:rPr>
        <w:t xml:space="preserve">a </w:t>
      </w:r>
      <w:r>
        <w:rPr>
          <w:rFonts w:hint="eastAsia"/>
          <w:color w:val="000000"/>
          <w:sz w:val="24"/>
        </w:rPr>
        <w:t>mechanism for market-based interest</w:t>
      </w:r>
      <w:r>
        <w:rPr>
          <w:color w:val="000000"/>
          <w:sz w:val="24"/>
        </w:rPr>
        <w:t>-</w:t>
      </w:r>
      <w:r>
        <w:rPr>
          <w:rFonts w:hint="eastAsia"/>
          <w:color w:val="000000"/>
          <w:sz w:val="24"/>
        </w:rPr>
        <w:t xml:space="preserve">rate reform. First, </w:t>
      </w:r>
      <w:r>
        <w:rPr>
          <w:color w:val="000000"/>
          <w:sz w:val="24"/>
        </w:rPr>
        <w:t xml:space="preserve">the </w:t>
      </w:r>
      <w:r>
        <w:rPr>
          <w:rFonts w:hint="eastAsia"/>
          <w:color w:val="000000"/>
          <w:sz w:val="24"/>
        </w:rPr>
        <w:t xml:space="preserve">PBC continued to cultivate </w:t>
      </w:r>
      <w:r>
        <w:rPr>
          <w:color w:val="000000"/>
          <w:sz w:val="24"/>
        </w:rPr>
        <w:t xml:space="preserve">a </w:t>
      </w:r>
      <w:r w:rsidR="002F633B">
        <w:rPr>
          <w:rFonts w:hint="eastAsia"/>
          <w:color w:val="000000"/>
          <w:sz w:val="24"/>
        </w:rPr>
        <w:t xml:space="preserve">financial market </w:t>
      </w:r>
      <w:r>
        <w:rPr>
          <w:rFonts w:hint="eastAsia"/>
          <w:color w:val="000000"/>
          <w:sz w:val="24"/>
        </w:rPr>
        <w:t>benchmark interest rate</w:t>
      </w:r>
      <w:r w:rsidR="00F249F2">
        <w:rPr>
          <w:rFonts w:hint="eastAsia"/>
          <w:color w:val="000000"/>
          <w:sz w:val="24"/>
        </w:rPr>
        <w:t xml:space="preserve"> </w:t>
      </w:r>
      <w:r>
        <w:rPr>
          <w:color w:val="000000"/>
          <w:sz w:val="24"/>
        </w:rPr>
        <w:t>s</w:t>
      </w:r>
      <w:r w:rsidR="00F249F2">
        <w:rPr>
          <w:rFonts w:hint="eastAsia"/>
          <w:color w:val="000000"/>
          <w:sz w:val="24"/>
        </w:rPr>
        <w:t>ystem</w:t>
      </w:r>
      <w:r>
        <w:rPr>
          <w:rFonts w:hint="eastAsia"/>
          <w:color w:val="000000"/>
          <w:sz w:val="24"/>
        </w:rPr>
        <w:t xml:space="preserve"> by focusing on developing </w:t>
      </w:r>
      <w:r>
        <w:rPr>
          <w:color w:val="000000"/>
          <w:sz w:val="24"/>
        </w:rPr>
        <w:t xml:space="preserve">the </w:t>
      </w:r>
      <w:r>
        <w:rPr>
          <w:rFonts w:hint="eastAsia"/>
          <w:color w:val="000000"/>
          <w:sz w:val="24"/>
        </w:rPr>
        <w:t xml:space="preserve">Shibor, </w:t>
      </w:r>
      <w:r>
        <w:rPr>
          <w:color w:val="000000"/>
          <w:sz w:val="24"/>
        </w:rPr>
        <w:t xml:space="preserve">the </w:t>
      </w:r>
      <w:r>
        <w:rPr>
          <w:rFonts w:hint="eastAsia"/>
          <w:color w:val="000000"/>
          <w:sz w:val="24"/>
        </w:rPr>
        <w:t>government bond yield curve</w:t>
      </w:r>
      <w:r>
        <w:rPr>
          <w:color w:val="000000"/>
          <w:sz w:val="24"/>
        </w:rPr>
        <w:t>,</w:t>
      </w:r>
      <w:r>
        <w:rPr>
          <w:rFonts w:hint="eastAsia"/>
          <w:color w:val="000000"/>
          <w:sz w:val="24"/>
        </w:rPr>
        <w:t xml:space="preserve"> and </w:t>
      </w:r>
      <w:r>
        <w:rPr>
          <w:color w:val="000000"/>
          <w:sz w:val="24"/>
        </w:rPr>
        <w:t xml:space="preserve">the </w:t>
      </w:r>
      <w:r>
        <w:rPr>
          <w:rFonts w:hint="eastAsia"/>
          <w:color w:val="000000"/>
          <w:sz w:val="24"/>
        </w:rPr>
        <w:t xml:space="preserve">LPR, </w:t>
      </w:r>
      <w:r w:rsidR="00F249F2">
        <w:rPr>
          <w:rFonts w:hint="eastAsia"/>
          <w:color w:val="000000"/>
          <w:sz w:val="24"/>
        </w:rPr>
        <w:t xml:space="preserve">to provide </w:t>
      </w:r>
      <w:r>
        <w:rPr>
          <w:rFonts w:hint="eastAsia"/>
          <w:color w:val="000000"/>
          <w:sz w:val="24"/>
        </w:rPr>
        <w:t>important reference</w:t>
      </w:r>
      <w:r w:rsidR="00F249F2">
        <w:rPr>
          <w:rFonts w:hint="eastAsia"/>
          <w:color w:val="000000"/>
          <w:sz w:val="24"/>
        </w:rPr>
        <w:t>s</w:t>
      </w:r>
      <w:r>
        <w:rPr>
          <w:rFonts w:hint="eastAsia"/>
          <w:color w:val="000000"/>
          <w:sz w:val="24"/>
        </w:rPr>
        <w:t xml:space="preserve"> </w:t>
      </w:r>
      <w:r>
        <w:rPr>
          <w:color w:val="000000"/>
          <w:sz w:val="24"/>
        </w:rPr>
        <w:t>for</w:t>
      </w:r>
      <w:r>
        <w:rPr>
          <w:rFonts w:hint="eastAsia"/>
          <w:color w:val="000000"/>
          <w:sz w:val="24"/>
        </w:rPr>
        <w:t xml:space="preserve"> the pricing of financial products. The PBC broadened the scope of </w:t>
      </w:r>
      <w:r>
        <w:rPr>
          <w:color w:val="000000"/>
          <w:sz w:val="24"/>
        </w:rPr>
        <w:t xml:space="preserve">the </w:t>
      </w:r>
      <w:r>
        <w:rPr>
          <w:rFonts w:hint="eastAsia"/>
          <w:color w:val="000000"/>
          <w:sz w:val="24"/>
        </w:rPr>
        <w:t xml:space="preserve">use of </w:t>
      </w:r>
      <w:r>
        <w:rPr>
          <w:color w:val="000000"/>
          <w:sz w:val="24"/>
        </w:rPr>
        <w:t xml:space="preserve">the </w:t>
      </w:r>
      <w:r>
        <w:rPr>
          <w:rFonts w:hint="eastAsia"/>
          <w:color w:val="000000"/>
          <w:sz w:val="24"/>
        </w:rPr>
        <w:t xml:space="preserve">Shibor and </w:t>
      </w:r>
      <w:r>
        <w:rPr>
          <w:color w:val="000000"/>
          <w:sz w:val="24"/>
        </w:rPr>
        <w:t xml:space="preserve">the </w:t>
      </w:r>
      <w:r>
        <w:rPr>
          <w:rFonts w:hint="eastAsia"/>
          <w:color w:val="000000"/>
          <w:sz w:val="24"/>
        </w:rPr>
        <w:t>LPR. On June 15, 2016, the PBC began publishing the yield curve of Chinese government bonds</w:t>
      </w:r>
      <w:r w:rsidR="00827CFB">
        <w:rPr>
          <w:rFonts w:hint="eastAsia"/>
          <w:color w:val="000000"/>
          <w:sz w:val="24"/>
        </w:rPr>
        <w:t xml:space="preserve">, increasing publicity and encouraging </w:t>
      </w:r>
      <w:r>
        <w:rPr>
          <w:rFonts w:hint="eastAsia"/>
          <w:color w:val="000000"/>
          <w:sz w:val="24"/>
        </w:rPr>
        <w:t>use of the yield curve</w:t>
      </w:r>
      <w:r w:rsidR="00827CFB">
        <w:rPr>
          <w:rFonts w:hint="eastAsia"/>
          <w:color w:val="000000"/>
          <w:sz w:val="24"/>
        </w:rPr>
        <w:t xml:space="preserve">, </w:t>
      </w:r>
      <w:r>
        <w:rPr>
          <w:rFonts w:hint="eastAsia"/>
          <w:color w:val="000000"/>
          <w:sz w:val="24"/>
        </w:rPr>
        <w:t>further enhan</w:t>
      </w:r>
      <w:r w:rsidR="00005D71">
        <w:rPr>
          <w:rFonts w:hint="eastAsia"/>
          <w:color w:val="000000"/>
          <w:sz w:val="24"/>
        </w:rPr>
        <w:t>cing</w:t>
      </w:r>
      <w:r>
        <w:rPr>
          <w:rFonts w:hint="eastAsia"/>
          <w:color w:val="000000"/>
          <w:sz w:val="24"/>
        </w:rPr>
        <w:t xml:space="preserve"> the role of the yield curve as a market benchmark. </w:t>
      </w:r>
    </w:p>
    <w:p w:rsidR="005B3300" w:rsidRDefault="005B3300" w:rsidP="005B3300">
      <w:pPr>
        <w:rPr>
          <w:color w:val="000000"/>
          <w:sz w:val="24"/>
        </w:rPr>
      </w:pPr>
    </w:p>
    <w:p w:rsidR="005B3300" w:rsidRDefault="005B3300" w:rsidP="005B3300">
      <w:pPr>
        <w:rPr>
          <w:color w:val="000000"/>
          <w:sz w:val="24"/>
        </w:rPr>
      </w:pPr>
      <w:r>
        <w:rPr>
          <w:rFonts w:hint="eastAsia"/>
          <w:color w:val="000000"/>
          <w:sz w:val="24"/>
        </w:rPr>
        <w:t>Second,</w:t>
      </w:r>
      <w:r>
        <w:rPr>
          <w:color w:val="000000"/>
          <w:sz w:val="24"/>
        </w:rPr>
        <w:t xml:space="preserve"> the</w:t>
      </w:r>
      <w:r>
        <w:rPr>
          <w:rFonts w:hint="eastAsia"/>
          <w:color w:val="000000"/>
          <w:sz w:val="24"/>
        </w:rPr>
        <w:t xml:space="preserve"> PBC continued to improve the self-discipline </w:t>
      </w:r>
      <w:r>
        <w:rPr>
          <w:color w:val="000000"/>
          <w:sz w:val="24"/>
        </w:rPr>
        <w:t>mechanism for</w:t>
      </w:r>
      <w:r>
        <w:rPr>
          <w:rFonts w:hint="eastAsia"/>
          <w:color w:val="000000"/>
          <w:sz w:val="24"/>
        </w:rPr>
        <w:t xml:space="preserve"> </w:t>
      </w:r>
      <w:r>
        <w:rPr>
          <w:color w:val="000000"/>
          <w:sz w:val="24"/>
        </w:rPr>
        <w:t>market pricing</w:t>
      </w:r>
      <w:r>
        <w:rPr>
          <w:rFonts w:hint="eastAsia"/>
          <w:color w:val="000000"/>
          <w:sz w:val="24"/>
        </w:rPr>
        <w:t xml:space="preserve"> of interest rates. </w:t>
      </w:r>
      <w:r>
        <w:rPr>
          <w:color w:val="000000"/>
          <w:sz w:val="24"/>
        </w:rPr>
        <w:t>The PBC</w:t>
      </w:r>
      <w:r>
        <w:rPr>
          <w:rFonts w:hint="eastAsia"/>
          <w:color w:val="000000"/>
          <w:sz w:val="24"/>
        </w:rPr>
        <w:t xml:space="preserve"> expanded the scope of the members in the self-discipline mechanism. At present, the number of members has</w:t>
      </w:r>
      <w:r>
        <w:rPr>
          <w:color w:val="000000"/>
          <w:sz w:val="24"/>
        </w:rPr>
        <w:t xml:space="preserve"> been</w:t>
      </w:r>
      <w:r>
        <w:rPr>
          <w:rFonts w:hint="eastAsia"/>
          <w:color w:val="000000"/>
          <w:sz w:val="24"/>
        </w:rPr>
        <w:t xml:space="preserve"> increased to 1</w:t>
      </w:r>
      <w:r>
        <w:rPr>
          <w:color w:val="000000"/>
          <w:sz w:val="24"/>
        </w:rPr>
        <w:t>,</w:t>
      </w:r>
      <w:r>
        <w:rPr>
          <w:rFonts w:hint="eastAsia"/>
          <w:color w:val="000000"/>
          <w:sz w:val="24"/>
        </w:rPr>
        <w:t>556, including 12 core members, 873 basic members</w:t>
      </w:r>
      <w:r>
        <w:rPr>
          <w:color w:val="000000"/>
          <w:sz w:val="24"/>
        </w:rPr>
        <w:t>,</w:t>
      </w:r>
      <w:r>
        <w:rPr>
          <w:rFonts w:hint="eastAsia"/>
          <w:color w:val="000000"/>
          <w:sz w:val="24"/>
        </w:rPr>
        <w:t xml:space="preserve"> and 671 observing members. At the same time, </w:t>
      </w:r>
      <w:r>
        <w:rPr>
          <w:color w:val="000000"/>
          <w:sz w:val="24"/>
        </w:rPr>
        <w:t xml:space="preserve">the </w:t>
      </w:r>
      <w:r>
        <w:rPr>
          <w:rFonts w:hint="eastAsia"/>
          <w:color w:val="000000"/>
          <w:sz w:val="24"/>
        </w:rPr>
        <w:t xml:space="preserve">PBC improved the self-discipline mechanism </w:t>
      </w:r>
      <w:r>
        <w:rPr>
          <w:color w:val="000000"/>
          <w:sz w:val="24"/>
        </w:rPr>
        <w:t>at</w:t>
      </w:r>
      <w:r>
        <w:rPr>
          <w:rFonts w:hint="eastAsia"/>
          <w:color w:val="000000"/>
          <w:sz w:val="24"/>
        </w:rPr>
        <w:t xml:space="preserve"> the provincial level. </w:t>
      </w:r>
    </w:p>
    <w:p w:rsidR="005B3300" w:rsidRDefault="005B3300" w:rsidP="005B3300">
      <w:pPr>
        <w:rPr>
          <w:color w:val="000000"/>
          <w:sz w:val="24"/>
        </w:rPr>
      </w:pPr>
    </w:p>
    <w:p w:rsidR="005B3300" w:rsidRDefault="005B3300" w:rsidP="005B3300">
      <w:pPr>
        <w:rPr>
          <w:color w:val="000000"/>
          <w:sz w:val="24"/>
        </w:rPr>
      </w:pPr>
      <w:r>
        <w:rPr>
          <w:rFonts w:hint="eastAsia"/>
          <w:color w:val="000000"/>
          <w:sz w:val="24"/>
        </w:rPr>
        <w:t xml:space="preserve">Third, innovation of financial products </w:t>
      </w:r>
      <w:r w:rsidR="00005D71">
        <w:rPr>
          <w:rFonts w:hint="eastAsia"/>
          <w:color w:val="000000"/>
          <w:sz w:val="24"/>
        </w:rPr>
        <w:t>was promoted</w:t>
      </w:r>
      <w:r>
        <w:rPr>
          <w:rFonts w:hint="eastAsia"/>
          <w:color w:val="000000"/>
          <w:sz w:val="24"/>
        </w:rPr>
        <w:t xml:space="preserve">. </w:t>
      </w:r>
      <w:r w:rsidR="00984022">
        <w:rPr>
          <w:rFonts w:hint="eastAsia"/>
          <w:color w:val="000000"/>
          <w:sz w:val="24"/>
        </w:rPr>
        <w:t xml:space="preserve">The PBC </w:t>
      </w:r>
      <w:r>
        <w:rPr>
          <w:rFonts w:hint="eastAsia"/>
          <w:color w:val="000000"/>
          <w:sz w:val="24"/>
        </w:rPr>
        <w:t xml:space="preserve">gradually broadened the scope of </w:t>
      </w:r>
      <w:r>
        <w:rPr>
          <w:color w:val="000000"/>
          <w:sz w:val="24"/>
        </w:rPr>
        <w:t xml:space="preserve">issuers of </w:t>
      </w:r>
      <w:r>
        <w:rPr>
          <w:rFonts w:hint="eastAsia"/>
          <w:color w:val="000000"/>
          <w:sz w:val="24"/>
        </w:rPr>
        <w:t xml:space="preserve">certificates of deposit (CDs) and advanced </w:t>
      </w:r>
      <w:r>
        <w:rPr>
          <w:color w:val="000000"/>
          <w:sz w:val="24"/>
        </w:rPr>
        <w:t xml:space="preserve">the </w:t>
      </w:r>
      <w:r>
        <w:rPr>
          <w:rFonts w:hint="eastAsia"/>
          <w:color w:val="000000"/>
          <w:sz w:val="24"/>
        </w:rPr>
        <w:t xml:space="preserve">issuance as well as </w:t>
      </w:r>
      <w:r>
        <w:rPr>
          <w:color w:val="000000"/>
          <w:sz w:val="24"/>
        </w:rPr>
        <w:t xml:space="preserve">the </w:t>
      </w:r>
      <w:r>
        <w:rPr>
          <w:rFonts w:hint="eastAsia"/>
          <w:color w:val="000000"/>
          <w:sz w:val="24"/>
        </w:rPr>
        <w:t>transaction</w:t>
      </w:r>
      <w:r>
        <w:rPr>
          <w:color w:val="000000"/>
          <w:sz w:val="24"/>
        </w:rPr>
        <w:t>s</w:t>
      </w:r>
      <w:r>
        <w:rPr>
          <w:rFonts w:hint="eastAsia"/>
          <w:color w:val="000000"/>
          <w:sz w:val="24"/>
        </w:rPr>
        <w:t xml:space="preserve"> of inter-bank CDs and large-value CDs. On June 6,</w:t>
      </w:r>
      <w:r>
        <w:rPr>
          <w:rFonts w:hint="eastAsia"/>
          <w:color w:val="000000"/>
          <w:sz w:val="24"/>
          <w:vertAlign w:val="superscript"/>
        </w:rPr>
        <w:t xml:space="preserve"> </w:t>
      </w:r>
      <w:r>
        <w:rPr>
          <w:rFonts w:hint="eastAsia"/>
          <w:color w:val="000000"/>
          <w:sz w:val="24"/>
        </w:rPr>
        <w:t xml:space="preserve">2016, the minimum investment amount of CDs for individual investors was further </w:t>
      </w:r>
      <w:r w:rsidR="00984022">
        <w:rPr>
          <w:rFonts w:hint="eastAsia"/>
          <w:color w:val="000000"/>
          <w:sz w:val="24"/>
        </w:rPr>
        <w:t xml:space="preserve">cut </w:t>
      </w:r>
      <w:r>
        <w:rPr>
          <w:rFonts w:hint="eastAsia"/>
          <w:color w:val="000000"/>
          <w:sz w:val="24"/>
        </w:rPr>
        <w:t xml:space="preserve">from RMB 300,000 to RMB 200,000. </w:t>
      </w:r>
    </w:p>
    <w:p w:rsidR="005B3300" w:rsidRPr="00626F00" w:rsidRDefault="005B3300" w:rsidP="005B3300">
      <w:pPr>
        <w:rPr>
          <w:color w:val="000000"/>
          <w:sz w:val="24"/>
        </w:rPr>
      </w:pPr>
    </w:p>
    <w:p w:rsidR="005B3300" w:rsidRDefault="005B3300" w:rsidP="005B3300">
      <w:pPr>
        <w:rPr>
          <w:color w:val="000000"/>
          <w:sz w:val="24"/>
        </w:rPr>
      </w:pPr>
      <w:r>
        <w:rPr>
          <w:rFonts w:hint="eastAsia"/>
          <w:color w:val="000000"/>
          <w:sz w:val="24"/>
        </w:rPr>
        <w:t xml:space="preserve">Fourth, </w:t>
      </w:r>
      <w:r>
        <w:rPr>
          <w:color w:val="000000"/>
          <w:sz w:val="24"/>
        </w:rPr>
        <w:t xml:space="preserve">the </w:t>
      </w:r>
      <w:r>
        <w:rPr>
          <w:rFonts w:hint="eastAsia"/>
          <w:color w:val="000000"/>
          <w:sz w:val="24"/>
        </w:rPr>
        <w:t xml:space="preserve">PBC </w:t>
      </w:r>
      <w:r w:rsidR="00626F00">
        <w:rPr>
          <w:rFonts w:hint="eastAsia"/>
          <w:color w:val="000000"/>
          <w:sz w:val="24"/>
        </w:rPr>
        <w:t xml:space="preserve">improved </w:t>
      </w:r>
      <w:r>
        <w:rPr>
          <w:rFonts w:hint="eastAsia"/>
          <w:color w:val="000000"/>
          <w:sz w:val="24"/>
        </w:rPr>
        <w:t xml:space="preserve">the management of </w:t>
      </w:r>
      <w:r w:rsidR="00626F00">
        <w:rPr>
          <w:rFonts w:hint="eastAsia"/>
          <w:color w:val="000000"/>
          <w:sz w:val="24"/>
        </w:rPr>
        <w:t>central bank interest rate adjustment mechanism</w:t>
      </w:r>
      <w:r>
        <w:rPr>
          <w:rFonts w:hint="eastAsia"/>
          <w:color w:val="000000"/>
          <w:sz w:val="24"/>
        </w:rPr>
        <w:t xml:space="preserve"> by actively straightening out </w:t>
      </w:r>
      <w:r>
        <w:rPr>
          <w:color w:val="000000"/>
          <w:sz w:val="24"/>
        </w:rPr>
        <w:t xml:space="preserve">the </w:t>
      </w:r>
      <w:r>
        <w:rPr>
          <w:rFonts w:hint="eastAsia"/>
          <w:color w:val="000000"/>
          <w:sz w:val="24"/>
        </w:rPr>
        <w:t>interest</w:t>
      </w:r>
      <w:r>
        <w:rPr>
          <w:color w:val="000000"/>
          <w:sz w:val="24"/>
        </w:rPr>
        <w:t>-</w:t>
      </w:r>
      <w:r>
        <w:rPr>
          <w:rFonts w:hint="eastAsia"/>
          <w:color w:val="000000"/>
          <w:sz w:val="24"/>
        </w:rPr>
        <w:t>rate transmission channels to enhance the effectiveness of market interest</w:t>
      </w:r>
      <w:r>
        <w:rPr>
          <w:color w:val="000000"/>
          <w:sz w:val="24"/>
        </w:rPr>
        <w:t>-</w:t>
      </w:r>
      <w:r>
        <w:rPr>
          <w:rFonts w:hint="eastAsia"/>
          <w:color w:val="000000"/>
          <w:sz w:val="24"/>
        </w:rPr>
        <w:t>rate management and adjustment</w:t>
      </w:r>
      <w:r>
        <w:rPr>
          <w:color w:val="000000"/>
          <w:sz w:val="24"/>
        </w:rPr>
        <w:t>s</w:t>
      </w:r>
      <w:r>
        <w:rPr>
          <w:rFonts w:hint="eastAsia"/>
          <w:color w:val="000000"/>
          <w:sz w:val="24"/>
        </w:rPr>
        <w:t xml:space="preserve">. </w:t>
      </w:r>
    </w:p>
    <w:p w:rsidR="005B3300" w:rsidRDefault="005B3300" w:rsidP="005B3300">
      <w:pPr>
        <w:rPr>
          <w:color w:val="000000"/>
          <w:sz w:val="24"/>
        </w:rPr>
      </w:pPr>
    </w:p>
    <w:p w:rsidR="005B3300" w:rsidRDefault="005B3300" w:rsidP="005B3300">
      <w:pPr>
        <w:rPr>
          <w:color w:val="000000"/>
          <w:sz w:val="24"/>
        </w:rPr>
      </w:pPr>
      <w:r>
        <w:rPr>
          <w:rFonts w:hint="eastAsia"/>
          <w:color w:val="000000"/>
          <w:sz w:val="24"/>
        </w:rPr>
        <w:t>In general, the market-based interest</w:t>
      </w:r>
      <w:r>
        <w:rPr>
          <w:color w:val="000000"/>
          <w:sz w:val="24"/>
        </w:rPr>
        <w:t>-</w:t>
      </w:r>
      <w:r>
        <w:rPr>
          <w:rFonts w:hint="eastAsia"/>
          <w:color w:val="000000"/>
          <w:sz w:val="24"/>
        </w:rPr>
        <w:t xml:space="preserve">rate reform was expedited and </w:t>
      </w:r>
      <w:r>
        <w:rPr>
          <w:color w:val="000000"/>
          <w:sz w:val="24"/>
        </w:rPr>
        <w:t>made</w:t>
      </w:r>
      <w:r>
        <w:rPr>
          <w:rFonts w:hint="eastAsia"/>
          <w:color w:val="000000"/>
          <w:sz w:val="24"/>
        </w:rPr>
        <w:t xml:space="preserve"> great progress. The </w:t>
      </w:r>
      <w:r>
        <w:rPr>
          <w:color w:val="000000"/>
          <w:sz w:val="24"/>
        </w:rPr>
        <w:t xml:space="preserve">capacity of </w:t>
      </w:r>
      <w:r>
        <w:rPr>
          <w:rFonts w:hint="eastAsia"/>
          <w:color w:val="000000"/>
          <w:sz w:val="24"/>
        </w:rPr>
        <w:t xml:space="preserve">financial institutions for independent pricing and risk management was strengthened, benchmark interest rates for financial markets were </w:t>
      </w:r>
      <w:r>
        <w:rPr>
          <w:color w:val="000000"/>
          <w:sz w:val="24"/>
        </w:rPr>
        <w:t xml:space="preserve">gradually </w:t>
      </w:r>
      <w:r>
        <w:rPr>
          <w:rFonts w:hint="eastAsia"/>
          <w:color w:val="000000"/>
          <w:sz w:val="24"/>
        </w:rPr>
        <w:t xml:space="preserve">improved, the </w:t>
      </w:r>
      <w:r>
        <w:rPr>
          <w:color w:val="000000"/>
          <w:sz w:val="24"/>
        </w:rPr>
        <w:t xml:space="preserve">capacity of the </w:t>
      </w:r>
      <w:r>
        <w:rPr>
          <w:rFonts w:hint="eastAsia"/>
          <w:color w:val="000000"/>
          <w:sz w:val="24"/>
        </w:rPr>
        <w:t xml:space="preserve">central bank </w:t>
      </w:r>
      <w:r>
        <w:rPr>
          <w:color w:val="000000"/>
          <w:sz w:val="24"/>
        </w:rPr>
        <w:t>to make</w:t>
      </w:r>
      <w:r>
        <w:rPr>
          <w:rFonts w:hint="eastAsia"/>
          <w:color w:val="000000"/>
          <w:sz w:val="24"/>
        </w:rPr>
        <w:t xml:space="preserve"> interest</w:t>
      </w:r>
      <w:r>
        <w:rPr>
          <w:color w:val="000000"/>
          <w:sz w:val="24"/>
        </w:rPr>
        <w:t>-</w:t>
      </w:r>
      <w:r>
        <w:rPr>
          <w:rFonts w:hint="eastAsia"/>
          <w:color w:val="000000"/>
          <w:sz w:val="24"/>
        </w:rPr>
        <w:t xml:space="preserve">rate adjustments was enhanced considerably, and the market-based mechanism </w:t>
      </w:r>
      <w:r>
        <w:rPr>
          <w:color w:val="000000"/>
          <w:sz w:val="24"/>
        </w:rPr>
        <w:t>for</w:t>
      </w:r>
      <w:r>
        <w:rPr>
          <w:rFonts w:hint="eastAsia"/>
          <w:color w:val="000000"/>
          <w:sz w:val="24"/>
        </w:rPr>
        <w:t xml:space="preserve"> developing and adjusting interest rates </w:t>
      </w:r>
      <w:r>
        <w:rPr>
          <w:color w:val="000000"/>
          <w:sz w:val="24"/>
        </w:rPr>
        <w:t>continued to be</w:t>
      </w:r>
      <w:r>
        <w:rPr>
          <w:rFonts w:hint="eastAsia"/>
          <w:color w:val="000000"/>
          <w:sz w:val="24"/>
        </w:rPr>
        <w:t xml:space="preserve"> improv</w:t>
      </w:r>
      <w:r>
        <w:rPr>
          <w:color w:val="000000"/>
          <w:sz w:val="24"/>
        </w:rPr>
        <w:t>ed</w:t>
      </w:r>
      <w:r>
        <w:rPr>
          <w:rFonts w:hint="eastAsia"/>
          <w:color w:val="000000"/>
          <w:sz w:val="24"/>
        </w:rPr>
        <w:t>. Moreover, with the deepening of the market-based interest</w:t>
      </w:r>
      <w:r>
        <w:rPr>
          <w:color w:val="000000"/>
          <w:sz w:val="24"/>
        </w:rPr>
        <w:t>-</w:t>
      </w:r>
      <w:r>
        <w:rPr>
          <w:rFonts w:hint="eastAsia"/>
          <w:color w:val="000000"/>
          <w:sz w:val="24"/>
        </w:rPr>
        <w:t xml:space="preserve">rate reform, the market </w:t>
      </w:r>
      <w:r>
        <w:rPr>
          <w:color w:val="000000"/>
          <w:sz w:val="24"/>
        </w:rPr>
        <w:t xml:space="preserve">played </w:t>
      </w:r>
      <w:r>
        <w:rPr>
          <w:rFonts w:hint="eastAsia"/>
          <w:color w:val="000000"/>
          <w:sz w:val="24"/>
        </w:rPr>
        <w:t xml:space="preserve">a more decisive role in allocating resources, which has </w:t>
      </w:r>
      <w:r w:rsidR="00867BE0">
        <w:rPr>
          <w:rFonts w:hint="eastAsia"/>
          <w:color w:val="000000"/>
          <w:sz w:val="24"/>
        </w:rPr>
        <w:t xml:space="preserve">increased access and reduced </w:t>
      </w:r>
      <w:r>
        <w:rPr>
          <w:rFonts w:hint="eastAsia"/>
          <w:color w:val="000000"/>
          <w:sz w:val="24"/>
        </w:rPr>
        <w:t>cost</w:t>
      </w:r>
      <w:r>
        <w:rPr>
          <w:color w:val="000000"/>
          <w:sz w:val="24"/>
        </w:rPr>
        <w:t>s</w:t>
      </w:r>
      <w:r>
        <w:rPr>
          <w:rFonts w:hint="eastAsia"/>
          <w:color w:val="000000"/>
          <w:sz w:val="24"/>
        </w:rPr>
        <w:t xml:space="preserve"> of funding </w:t>
      </w:r>
      <w:r w:rsidR="00867BE0">
        <w:rPr>
          <w:rFonts w:hint="eastAsia"/>
          <w:color w:val="000000"/>
          <w:sz w:val="24"/>
        </w:rPr>
        <w:t xml:space="preserve">for </w:t>
      </w:r>
      <w:r>
        <w:rPr>
          <w:rFonts w:hint="eastAsia"/>
          <w:color w:val="000000"/>
          <w:sz w:val="24"/>
        </w:rPr>
        <w:t xml:space="preserve">the real economy and </w:t>
      </w:r>
      <w:r>
        <w:rPr>
          <w:color w:val="000000"/>
          <w:sz w:val="24"/>
        </w:rPr>
        <w:t xml:space="preserve">has </w:t>
      </w:r>
      <w:r>
        <w:rPr>
          <w:rFonts w:hint="eastAsia"/>
          <w:color w:val="000000"/>
          <w:sz w:val="24"/>
        </w:rPr>
        <w:t>promoted</w:t>
      </w:r>
      <w:r w:rsidR="00867BE0">
        <w:rPr>
          <w:rFonts w:hint="eastAsia"/>
          <w:color w:val="000000"/>
          <w:sz w:val="24"/>
        </w:rPr>
        <w:t xml:space="preserve"> structural adjustment</w:t>
      </w:r>
      <w:r>
        <w:rPr>
          <w:rFonts w:hint="eastAsia"/>
          <w:color w:val="000000"/>
          <w:sz w:val="24"/>
        </w:rPr>
        <w:t>, transformation</w:t>
      </w:r>
      <w:r>
        <w:rPr>
          <w:color w:val="000000"/>
          <w:sz w:val="24"/>
        </w:rPr>
        <w:t>,</w:t>
      </w:r>
      <w:r>
        <w:rPr>
          <w:rFonts w:hint="eastAsia"/>
          <w:color w:val="000000"/>
          <w:sz w:val="24"/>
        </w:rPr>
        <w:t xml:space="preserve"> and upgrading.</w:t>
      </w:r>
      <w:bookmarkStart w:id="84" w:name="_Toc475109928"/>
    </w:p>
    <w:p w:rsidR="005B3300" w:rsidRPr="00DA5376" w:rsidRDefault="005B3300" w:rsidP="005B3300">
      <w:pPr>
        <w:rPr>
          <w:color w:val="000000"/>
          <w:sz w:val="24"/>
        </w:rPr>
      </w:pPr>
    </w:p>
    <w:p w:rsidR="005B3300" w:rsidRDefault="005B3300" w:rsidP="005B3300">
      <w:pPr>
        <w:pStyle w:val="20"/>
        <w:ind w:firstLineChars="0" w:firstLine="0"/>
        <w:rPr>
          <w:rFonts w:ascii="Times New Roman" w:hAnsi="Times New Roman"/>
          <w:color w:val="000000"/>
        </w:rPr>
      </w:pPr>
      <w:bookmarkStart w:id="85" w:name="_Toc477878089"/>
      <w:bookmarkEnd w:id="84"/>
      <w:r>
        <w:rPr>
          <w:rFonts w:ascii="Times New Roman" w:hAnsi="Times New Roman"/>
          <w:color w:val="000000"/>
        </w:rPr>
        <w:t>VII</w:t>
      </w:r>
      <w:r>
        <w:rPr>
          <w:rFonts w:ascii="Times New Roman" w:hAnsi="Times New Roman" w:hint="eastAsia"/>
          <w:color w:val="000000"/>
        </w:rPr>
        <w:t>I</w:t>
      </w:r>
      <w:r>
        <w:rPr>
          <w:rFonts w:ascii="Times New Roman" w:hAnsi="Times New Roman"/>
          <w:color w:val="000000"/>
        </w:rPr>
        <w:t>. Improving the market-based RMB exchange-rate regime</w:t>
      </w:r>
      <w:bookmarkEnd w:id="85"/>
      <w:r>
        <w:rPr>
          <w:rFonts w:ascii="Times New Roman" w:hAnsi="Times New Roman"/>
          <w:color w:val="000000"/>
        </w:rPr>
        <w:t xml:space="preserve"> </w:t>
      </w:r>
    </w:p>
    <w:p w:rsidR="005B3300" w:rsidRDefault="005B3300" w:rsidP="005B3300">
      <w:pPr>
        <w:rPr>
          <w:color w:val="000000"/>
          <w:sz w:val="24"/>
        </w:rPr>
      </w:pPr>
      <w:r>
        <w:rPr>
          <w:color w:val="000000"/>
          <w:sz w:val="24"/>
        </w:rPr>
        <w:t>The market-based RMB exchange-rate regime was further improved in a self-initiated, controllable, and gradual manner</w:t>
      </w:r>
      <w:r>
        <w:rPr>
          <w:rFonts w:hint="eastAsia"/>
          <w:color w:val="000000"/>
          <w:sz w:val="24"/>
        </w:rPr>
        <w:t xml:space="preserve"> to keep the RMB exchange rate basically stable at an adaptive and equilibrium level</w:t>
      </w:r>
      <w:r>
        <w:rPr>
          <w:color w:val="000000"/>
          <w:sz w:val="24"/>
        </w:rPr>
        <w:t xml:space="preserve">. </w:t>
      </w:r>
      <w:r>
        <w:rPr>
          <w:rFonts w:hint="eastAsia"/>
          <w:color w:val="000000"/>
          <w:sz w:val="24"/>
        </w:rPr>
        <w:t xml:space="preserve">In February 2016, the PBC clarified the </w:t>
      </w:r>
      <w:r>
        <w:rPr>
          <w:color w:val="000000"/>
          <w:sz w:val="24"/>
        </w:rPr>
        <w:t>CNY/USD central parity formation mechanism as “</w:t>
      </w:r>
      <w:r w:rsidR="00867BE0">
        <w:rPr>
          <w:rFonts w:hint="eastAsia"/>
          <w:color w:val="000000"/>
          <w:sz w:val="24"/>
        </w:rPr>
        <w:t xml:space="preserve"> previous </w:t>
      </w:r>
      <w:r>
        <w:rPr>
          <w:color w:val="000000"/>
          <w:sz w:val="24"/>
        </w:rPr>
        <w:t>closing rate + exchange-rate movements of a basket of currencies.”</w:t>
      </w:r>
      <w:r>
        <w:rPr>
          <w:rFonts w:hint="eastAsia"/>
          <w:color w:val="000000"/>
          <w:sz w:val="24"/>
        </w:rPr>
        <w:t xml:space="preserve"> The mechanism has struck a balance among relying on market supply and demand, keeping the RMB exchange rate stable against a basket of currencies, and stabilizing market expectation</w:t>
      </w:r>
      <w:r>
        <w:rPr>
          <w:color w:val="000000"/>
          <w:sz w:val="24"/>
        </w:rPr>
        <w:t>s</w:t>
      </w:r>
      <w:r>
        <w:rPr>
          <w:rFonts w:hint="eastAsia"/>
          <w:color w:val="000000"/>
          <w:sz w:val="24"/>
        </w:rPr>
        <w:t>. It is also more transparent, rule-based</w:t>
      </w:r>
      <w:r>
        <w:rPr>
          <w:color w:val="000000"/>
          <w:sz w:val="24"/>
        </w:rPr>
        <w:t>,</w:t>
      </w:r>
      <w:r>
        <w:rPr>
          <w:rFonts w:hint="eastAsia"/>
          <w:color w:val="000000"/>
          <w:sz w:val="24"/>
        </w:rPr>
        <w:t xml:space="preserve"> and market-oriented. The flexibility of </w:t>
      </w:r>
      <w:r>
        <w:rPr>
          <w:color w:val="000000"/>
          <w:sz w:val="24"/>
        </w:rPr>
        <w:t>the CNY/USD</w:t>
      </w:r>
      <w:r>
        <w:rPr>
          <w:rFonts w:hint="eastAsia"/>
          <w:color w:val="000000"/>
          <w:sz w:val="24"/>
        </w:rPr>
        <w:t xml:space="preserve"> exchange rate has further improved and two-way fluctuation</w:t>
      </w:r>
      <w:r>
        <w:rPr>
          <w:color w:val="000000"/>
          <w:sz w:val="24"/>
        </w:rPr>
        <w:t>s</w:t>
      </w:r>
      <w:r>
        <w:rPr>
          <w:rFonts w:hint="eastAsia"/>
          <w:color w:val="000000"/>
          <w:sz w:val="24"/>
        </w:rPr>
        <w:t xml:space="preserve"> ha</w:t>
      </w:r>
      <w:r>
        <w:rPr>
          <w:color w:val="000000"/>
          <w:sz w:val="24"/>
        </w:rPr>
        <w:t>ve</w:t>
      </w:r>
      <w:r>
        <w:rPr>
          <w:rFonts w:hint="eastAsia"/>
          <w:color w:val="000000"/>
          <w:sz w:val="24"/>
        </w:rPr>
        <w:t xml:space="preserve"> become more obvious. </w:t>
      </w:r>
      <w:r>
        <w:rPr>
          <w:color w:val="000000"/>
          <w:sz w:val="24"/>
        </w:rPr>
        <w:t>Exchange-rate</w:t>
      </w:r>
      <w:r>
        <w:rPr>
          <w:rFonts w:hint="eastAsia"/>
          <w:color w:val="000000"/>
          <w:sz w:val="24"/>
        </w:rPr>
        <w:t xml:space="preserve"> expectation</w:t>
      </w:r>
      <w:r>
        <w:rPr>
          <w:color w:val="000000"/>
          <w:sz w:val="24"/>
        </w:rPr>
        <w:t>s</w:t>
      </w:r>
      <w:r>
        <w:rPr>
          <w:rFonts w:hint="eastAsia"/>
          <w:color w:val="000000"/>
          <w:sz w:val="24"/>
        </w:rPr>
        <w:t xml:space="preserve"> </w:t>
      </w:r>
      <w:r>
        <w:rPr>
          <w:color w:val="000000"/>
          <w:sz w:val="24"/>
        </w:rPr>
        <w:t xml:space="preserve">are </w:t>
      </w:r>
      <w:r>
        <w:rPr>
          <w:rFonts w:hint="eastAsia"/>
          <w:color w:val="000000"/>
          <w:sz w:val="24"/>
        </w:rPr>
        <w:t xml:space="preserve">generally stable. </w:t>
      </w:r>
    </w:p>
    <w:p w:rsidR="005B3300" w:rsidRDefault="005B3300" w:rsidP="005B3300">
      <w:pPr>
        <w:rPr>
          <w:color w:val="000000"/>
          <w:sz w:val="24"/>
        </w:rPr>
      </w:pPr>
    </w:p>
    <w:p w:rsidR="005B3300" w:rsidRDefault="005B3300" w:rsidP="005B3300">
      <w:pPr>
        <w:rPr>
          <w:color w:val="000000"/>
          <w:sz w:val="24"/>
        </w:rPr>
      </w:pPr>
      <w:r>
        <w:rPr>
          <w:color w:val="000000"/>
          <w:sz w:val="24"/>
        </w:rPr>
        <w:t xml:space="preserve">In </w:t>
      </w:r>
      <w:r>
        <w:rPr>
          <w:rFonts w:hint="eastAsia"/>
          <w:color w:val="000000"/>
          <w:sz w:val="24"/>
        </w:rPr>
        <w:t>2016</w:t>
      </w:r>
      <w:r>
        <w:rPr>
          <w:color w:val="000000"/>
          <w:sz w:val="24"/>
        </w:rPr>
        <w:t>, the highest and lowest central parities of the RMB against the US dollar were RMB 6.</w:t>
      </w:r>
      <w:r>
        <w:rPr>
          <w:rFonts w:hint="eastAsia"/>
          <w:color w:val="000000"/>
          <w:sz w:val="24"/>
        </w:rPr>
        <w:t>4565</w:t>
      </w:r>
      <w:r>
        <w:rPr>
          <w:color w:val="000000"/>
          <w:sz w:val="24"/>
        </w:rPr>
        <w:t xml:space="preserve"> and RMB 6.</w:t>
      </w:r>
      <w:r>
        <w:rPr>
          <w:rFonts w:hint="eastAsia"/>
          <w:color w:val="000000"/>
          <w:sz w:val="24"/>
        </w:rPr>
        <w:t>9508</w:t>
      </w:r>
      <w:r>
        <w:rPr>
          <w:color w:val="000000"/>
          <w:sz w:val="24"/>
        </w:rPr>
        <w:t xml:space="preserve"> respectively. During the </w:t>
      </w:r>
      <w:r>
        <w:rPr>
          <w:rFonts w:hint="eastAsia"/>
          <w:color w:val="000000"/>
          <w:sz w:val="24"/>
        </w:rPr>
        <w:t>244</w:t>
      </w:r>
      <w:r>
        <w:rPr>
          <w:color w:val="000000"/>
          <w:sz w:val="24"/>
        </w:rPr>
        <w:t xml:space="preserve"> trading days, the RMB appreciated on </w:t>
      </w:r>
      <w:r>
        <w:rPr>
          <w:rFonts w:hint="eastAsia"/>
          <w:color w:val="000000"/>
          <w:sz w:val="24"/>
        </w:rPr>
        <w:t>114</w:t>
      </w:r>
      <w:r>
        <w:rPr>
          <w:color w:val="000000"/>
          <w:sz w:val="24"/>
        </w:rPr>
        <w:t xml:space="preserve"> days and depreciated on </w:t>
      </w:r>
      <w:r>
        <w:rPr>
          <w:rFonts w:hint="eastAsia"/>
          <w:color w:val="000000"/>
          <w:sz w:val="24"/>
        </w:rPr>
        <w:t>130</w:t>
      </w:r>
      <w:r>
        <w:rPr>
          <w:color w:val="000000"/>
          <w:sz w:val="24"/>
        </w:rPr>
        <w:t xml:space="preserve"> days. </w:t>
      </w:r>
      <w:r>
        <w:rPr>
          <w:rFonts w:hint="eastAsia"/>
          <w:color w:val="000000"/>
          <w:sz w:val="24"/>
        </w:rPr>
        <w:t>T</w:t>
      </w:r>
      <w:r>
        <w:rPr>
          <w:color w:val="000000"/>
          <w:sz w:val="24"/>
        </w:rPr>
        <w:t>he biggest daily appreciation and the biggest daily depreciation were 0.</w:t>
      </w:r>
      <w:r>
        <w:rPr>
          <w:rFonts w:hint="eastAsia"/>
          <w:color w:val="000000"/>
          <w:sz w:val="24"/>
        </w:rPr>
        <w:t xml:space="preserve">57 </w:t>
      </w:r>
      <w:r>
        <w:rPr>
          <w:color w:val="000000"/>
          <w:sz w:val="24"/>
        </w:rPr>
        <w:t>percent (</w:t>
      </w:r>
      <w:r>
        <w:rPr>
          <w:rFonts w:hint="eastAsia"/>
          <w:color w:val="000000"/>
          <w:sz w:val="24"/>
        </w:rPr>
        <w:t>365</w:t>
      </w:r>
      <w:r>
        <w:rPr>
          <w:color w:val="000000"/>
          <w:sz w:val="24"/>
        </w:rPr>
        <w:t xml:space="preserve"> bps) and 0.</w:t>
      </w:r>
      <w:r>
        <w:rPr>
          <w:rFonts w:hint="eastAsia"/>
          <w:color w:val="000000"/>
          <w:sz w:val="24"/>
        </w:rPr>
        <w:t>90</w:t>
      </w:r>
      <w:r>
        <w:rPr>
          <w:color w:val="000000"/>
          <w:sz w:val="24"/>
        </w:rPr>
        <w:t xml:space="preserve"> percent (</w:t>
      </w:r>
      <w:r>
        <w:rPr>
          <w:rFonts w:hint="eastAsia"/>
          <w:color w:val="000000"/>
          <w:sz w:val="24"/>
        </w:rPr>
        <w:t>599</w:t>
      </w:r>
      <w:r>
        <w:rPr>
          <w:color w:val="000000"/>
          <w:sz w:val="24"/>
        </w:rPr>
        <w:t xml:space="preserve"> bps) respectively.</w:t>
      </w:r>
    </w:p>
    <w:p w:rsidR="005B3300" w:rsidRDefault="005B3300" w:rsidP="005B3300">
      <w:pPr>
        <w:rPr>
          <w:color w:val="000000"/>
          <w:sz w:val="24"/>
        </w:rPr>
      </w:pPr>
    </w:p>
    <w:p w:rsidR="005B3300" w:rsidRDefault="005B3300" w:rsidP="005B3300">
      <w:pPr>
        <w:rPr>
          <w:color w:val="000000"/>
          <w:sz w:val="24"/>
        </w:rPr>
      </w:pPr>
      <w:r>
        <w:rPr>
          <w:color w:val="000000"/>
          <w:sz w:val="24"/>
        </w:rPr>
        <w:t xml:space="preserve">The </w:t>
      </w:r>
      <w:r>
        <w:rPr>
          <w:rFonts w:hint="eastAsia"/>
          <w:color w:val="000000"/>
          <w:sz w:val="24"/>
        </w:rPr>
        <w:t>RMB moved in both directions against the euro, the Japanese yen</w:t>
      </w:r>
      <w:r>
        <w:rPr>
          <w:color w:val="000000"/>
          <w:sz w:val="24"/>
        </w:rPr>
        <w:t>,</w:t>
      </w:r>
      <w:r>
        <w:rPr>
          <w:rFonts w:hint="eastAsia"/>
          <w:color w:val="000000"/>
          <w:sz w:val="24"/>
        </w:rPr>
        <w:t xml:space="preserve"> and other major currencies. At the end of 2016, the central parity of </w:t>
      </w:r>
      <w:r>
        <w:rPr>
          <w:color w:val="000000"/>
          <w:sz w:val="24"/>
        </w:rPr>
        <w:t xml:space="preserve">the </w:t>
      </w:r>
      <w:r>
        <w:rPr>
          <w:rFonts w:hint="eastAsia"/>
          <w:color w:val="000000"/>
          <w:sz w:val="24"/>
        </w:rPr>
        <w:t>RMB against the euro and the Japanese yen stood at RMB 7.3068 per euro and RMB 5.9591 per 100 yen, depreciating 2.90 percent and 9.59 percent respectively from the end of 2015. From the exchange</w:t>
      </w:r>
      <w:r>
        <w:rPr>
          <w:color w:val="000000"/>
          <w:sz w:val="24"/>
        </w:rPr>
        <w:t>-</w:t>
      </w:r>
      <w:r>
        <w:rPr>
          <w:rFonts w:hint="eastAsia"/>
          <w:color w:val="000000"/>
          <w:sz w:val="24"/>
        </w:rPr>
        <w:t xml:space="preserve">rate reform in 2005 to the end of 2016, </w:t>
      </w:r>
      <w:r>
        <w:rPr>
          <w:color w:val="000000"/>
          <w:sz w:val="24"/>
        </w:rPr>
        <w:t xml:space="preserve">the </w:t>
      </w:r>
      <w:r>
        <w:rPr>
          <w:rFonts w:hint="eastAsia"/>
          <w:color w:val="000000"/>
          <w:sz w:val="24"/>
        </w:rPr>
        <w:t xml:space="preserve">RMB appreciated </w:t>
      </w:r>
      <w:r>
        <w:rPr>
          <w:color w:val="000000"/>
          <w:sz w:val="24"/>
        </w:rPr>
        <w:t xml:space="preserve">by a cumulative </w:t>
      </w:r>
      <w:r>
        <w:rPr>
          <w:rFonts w:hint="eastAsia"/>
          <w:color w:val="000000"/>
          <w:sz w:val="24"/>
        </w:rPr>
        <w:t>37.05 percent against the euro and 22.60 percent against the yen.</w:t>
      </w:r>
    </w:p>
    <w:p w:rsidR="005B3300" w:rsidRDefault="005B3300" w:rsidP="005B3300">
      <w:pPr>
        <w:rPr>
          <w:color w:val="000000"/>
          <w:sz w:val="24"/>
        </w:rPr>
      </w:pPr>
    </w:p>
    <w:p w:rsidR="005B3300" w:rsidRDefault="005B3300" w:rsidP="005B3300">
      <w:pPr>
        <w:rPr>
          <w:color w:val="000000"/>
          <w:sz w:val="24"/>
        </w:rPr>
      </w:pPr>
      <w:r>
        <w:rPr>
          <w:color w:val="000000"/>
          <w:sz w:val="24"/>
        </w:rPr>
        <w:t xml:space="preserve">In order to </w:t>
      </w:r>
      <w:r w:rsidR="00AB6517">
        <w:rPr>
          <w:rFonts w:hint="eastAsia"/>
          <w:color w:val="000000"/>
          <w:sz w:val="24"/>
        </w:rPr>
        <w:t>facilitate</w:t>
      </w:r>
      <w:r w:rsidR="00867BE0">
        <w:rPr>
          <w:rFonts w:hint="eastAsia"/>
          <w:color w:val="000000"/>
          <w:sz w:val="24"/>
        </w:rPr>
        <w:t xml:space="preserve"> </w:t>
      </w:r>
      <w:r>
        <w:rPr>
          <w:color w:val="000000"/>
          <w:sz w:val="24"/>
        </w:rPr>
        <w:t xml:space="preserve">bilateral trade and investment, the PBC continued to </w:t>
      </w:r>
      <w:r w:rsidR="00AB6517">
        <w:rPr>
          <w:rFonts w:hint="eastAsia"/>
          <w:color w:val="000000"/>
          <w:sz w:val="24"/>
        </w:rPr>
        <w:t xml:space="preserve">promote </w:t>
      </w:r>
      <w:r>
        <w:rPr>
          <w:color w:val="000000"/>
          <w:sz w:val="24"/>
        </w:rPr>
        <w:t xml:space="preserve">direct </w:t>
      </w:r>
      <w:r w:rsidR="00AB6517">
        <w:rPr>
          <w:rFonts w:hint="eastAsia"/>
          <w:color w:val="000000"/>
          <w:sz w:val="24"/>
        </w:rPr>
        <w:t>trading</w:t>
      </w:r>
      <w:r>
        <w:rPr>
          <w:rFonts w:hint="eastAsia"/>
          <w:color w:val="000000"/>
          <w:sz w:val="24"/>
        </w:rPr>
        <w:t xml:space="preserve"> between </w:t>
      </w:r>
      <w:r>
        <w:rPr>
          <w:color w:val="000000"/>
          <w:sz w:val="24"/>
        </w:rPr>
        <w:t>the RMB</w:t>
      </w:r>
      <w:r>
        <w:rPr>
          <w:rFonts w:hint="eastAsia"/>
          <w:color w:val="000000"/>
          <w:sz w:val="24"/>
        </w:rPr>
        <w:t xml:space="preserve"> and other currencies</w:t>
      </w:r>
      <w:r>
        <w:rPr>
          <w:color w:val="000000"/>
          <w:sz w:val="24"/>
        </w:rPr>
        <w:t xml:space="preserve">. In 2016, it introduced direct </w:t>
      </w:r>
      <w:r w:rsidR="00AB6517">
        <w:rPr>
          <w:rFonts w:hint="eastAsia"/>
          <w:color w:val="000000"/>
          <w:sz w:val="24"/>
        </w:rPr>
        <w:t>trading</w:t>
      </w:r>
      <w:r>
        <w:rPr>
          <w:color w:val="000000"/>
          <w:sz w:val="24"/>
        </w:rPr>
        <w:t xml:space="preserve"> of the RMB against the</w:t>
      </w:r>
      <w:r>
        <w:rPr>
          <w:rFonts w:hint="eastAsia"/>
          <w:color w:val="000000"/>
          <w:sz w:val="24"/>
        </w:rPr>
        <w:t xml:space="preserve"> Korean won, the South African rand,</w:t>
      </w:r>
      <w:r>
        <w:rPr>
          <w:color w:val="000000"/>
          <w:sz w:val="24"/>
        </w:rPr>
        <w:t xml:space="preserve"> the UAE dirham</w:t>
      </w:r>
      <w:r>
        <w:rPr>
          <w:rFonts w:hint="eastAsia"/>
          <w:color w:val="000000"/>
          <w:sz w:val="24"/>
        </w:rPr>
        <w:t xml:space="preserve">, </w:t>
      </w:r>
      <w:r>
        <w:rPr>
          <w:color w:val="000000"/>
          <w:sz w:val="24"/>
        </w:rPr>
        <w:t>the Saudi riyal</w:t>
      </w:r>
      <w:r>
        <w:rPr>
          <w:rFonts w:hint="eastAsia"/>
          <w:color w:val="000000"/>
          <w:sz w:val="24"/>
        </w:rPr>
        <w:t>, the Canadian dollar, the Hungarian forint, the Polish zloty, the Danish krone, the Swedish krone, the Norwegian krone, the Turkish lira</w:t>
      </w:r>
      <w:r>
        <w:rPr>
          <w:color w:val="000000"/>
          <w:sz w:val="24"/>
        </w:rPr>
        <w:t>,</w:t>
      </w:r>
      <w:r>
        <w:rPr>
          <w:rFonts w:hint="eastAsia"/>
          <w:color w:val="000000"/>
          <w:sz w:val="24"/>
        </w:rPr>
        <w:t xml:space="preserve"> and the Mexican peso</w:t>
      </w:r>
      <w:r>
        <w:rPr>
          <w:color w:val="000000"/>
          <w:sz w:val="24"/>
        </w:rPr>
        <w:t xml:space="preserve"> on the inter-bank foreign-exchange market. Direct </w:t>
      </w:r>
      <w:r w:rsidR="00814AD5">
        <w:rPr>
          <w:rFonts w:hint="eastAsia"/>
          <w:color w:val="000000"/>
          <w:sz w:val="24"/>
        </w:rPr>
        <w:t>trading</w:t>
      </w:r>
      <w:r>
        <w:rPr>
          <w:color w:val="000000"/>
          <w:sz w:val="24"/>
        </w:rPr>
        <w:t xml:space="preserve"> </w:t>
      </w:r>
      <w:r>
        <w:rPr>
          <w:rFonts w:hint="eastAsia"/>
          <w:color w:val="000000"/>
          <w:sz w:val="24"/>
        </w:rPr>
        <w:t>was</w:t>
      </w:r>
      <w:r>
        <w:rPr>
          <w:color w:val="000000"/>
          <w:sz w:val="24"/>
        </w:rPr>
        <w:t xml:space="preserve"> buoyant</w:t>
      </w:r>
      <w:r>
        <w:rPr>
          <w:rFonts w:hint="eastAsia"/>
          <w:color w:val="000000"/>
          <w:sz w:val="24"/>
        </w:rPr>
        <w:t xml:space="preserve"> on the inter-bank foreign</w:t>
      </w:r>
      <w:r>
        <w:rPr>
          <w:color w:val="000000"/>
          <w:sz w:val="24"/>
        </w:rPr>
        <w:t>-</w:t>
      </w:r>
      <w:r>
        <w:rPr>
          <w:rFonts w:hint="eastAsia"/>
          <w:color w:val="000000"/>
          <w:sz w:val="24"/>
        </w:rPr>
        <w:t>exchange market</w:t>
      </w:r>
      <w:r>
        <w:rPr>
          <w:color w:val="000000"/>
          <w:sz w:val="24"/>
        </w:rPr>
        <w:t xml:space="preserve">, with an obvious increase in market liquidity, </w:t>
      </w:r>
      <w:r>
        <w:rPr>
          <w:color w:val="000000"/>
          <w:sz w:val="24"/>
        </w:rPr>
        <w:lastRenderedPageBreak/>
        <w:t xml:space="preserve">which lowered the currency conversion costs for market participants. </w:t>
      </w:r>
    </w:p>
    <w:p w:rsidR="005B3300" w:rsidRDefault="005B3300" w:rsidP="005B3300">
      <w:pPr>
        <w:rPr>
          <w:color w:val="000000"/>
          <w:sz w:val="24"/>
        </w:rPr>
      </w:pPr>
    </w:p>
    <w:p w:rsidR="005B3300" w:rsidRDefault="005B3300" w:rsidP="005B3300">
      <w:pPr>
        <w:keepNext/>
        <w:rPr>
          <w:b/>
        </w:rPr>
      </w:pPr>
      <w:bookmarkStart w:id="86" w:name="_Toc477878112"/>
      <w:r w:rsidRPr="008B28CC">
        <w:rPr>
          <w:b/>
        </w:rPr>
        <w:t xml:space="preserve">Table </w:t>
      </w:r>
      <w:r w:rsidR="004B712C">
        <w:rPr>
          <w:b/>
        </w:rPr>
        <w:fldChar w:fldCharType="begin"/>
      </w:r>
      <w:r>
        <w:rPr>
          <w:b/>
        </w:rPr>
        <w:instrText xml:space="preserve"> SEQ Table \* ARABIC </w:instrText>
      </w:r>
      <w:r w:rsidR="004B712C">
        <w:rPr>
          <w:b/>
        </w:rPr>
        <w:fldChar w:fldCharType="separate"/>
      </w:r>
      <w:r w:rsidR="004B4BC6">
        <w:rPr>
          <w:b/>
          <w:noProof/>
        </w:rPr>
        <w:t>8</w:t>
      </w:r>
      <w:r w:rsidR="004B712C">
        <w:rPr>
          <w:b/>
        </w:rPr>
        <w:fldChar w:fldCharType="end"/>
      </w:r>
      <w:r w:rsidRPr="008B28CC">
        <w:rPr>
          <w:b/>
        </w:rPr>
        <w:t xml:space="preserve"> </w:t>
      </w:r>
      <w:r>
        <w:rPr>
          <w:b/>
        </w:rPr>
        <w:t xml:space="preserve">The Trading Volume of the RMB against Foreign Currencies in the Inter-bank Foreign-Exchange Spot Market </w:t>
      </w:r>
      <w:r>
        <w:rPr>
          <w:rFonts w:hint="eastAsia"/>
          <w:b/>
        </w:rPr>
        <w:t>in</w:t>
      </w:r>
      <w:r>
        <w:rPr>
          <w:b/>
        </w:rPr>
        <w:t xml:space="preserve"> 2016</w:t>
      </w:r>
      <w:bookmarkEnd w:id="86"/>
    </w:p>
    <w:p w:rsidR="005B3300" w:rsidRDefault="005B3300" w:rsidP="005B3300">
      <w:pPr>
        <w:wordWrap w:val="0"/>
        <w:jc w:val="right"/>
        <w:rPr>
          <w:sz w:val="24"/>
        </w:rPr>
      </w:pPr>
      <w:r>
        <w:rPr>
          <w:sz w:val="24"/>
        </w:rPr>
        <w:t>Unit: RMB 100 million</w:t>
      </w:r>
    </w:p>
    <w:p w:rsidR="005B3300" w:rsidRDefault="005B3300" w:rsidP="005B3300">
      <w:pPr>
        <w:ind w:firstLineChars="100" w:firstLine="240"/>
        <w:rPr>
          <w:sz w:val="24"/>
        </w:rPr>
      </w:pPr>
    </w:p>
    <w:tbl>
      <w:tblPr>
        <w:tblW w:w="9585" w:type="dxa"/>
        <w:jc w:val="center"/>
        <w:tblLayout w:type="fixed"/>
        <w:tblCellMar>
          <w:left w:w="0" w:type="dxa"/>
          <w:right w:w="0" w:type="dxa"/>
        </w:tblCellMar>
        <w:tblLook w:val="04A0"/>
      </w:tblPr>
      <w:tblGrid>
        <w:gridCol w:w="924"/>
        <w:gridCol w:w="561"/>
        <w:gridCol w:w="720"/>
        <w:gridCol w:w="900"/>
        <w:gridCol w:w="720"/>
        <w:gridCol w:w="720"/>
        <w:gridCol w:w="720"/>
        <w:gridCol w:w="720"/>
        <w:gridCol w:w="720"/>
        <w:gridCol w:w="720"/>
        <w:gridCol w:w="720"/>
        <w:gridCol w:w="720"/>
        <w:gridCol w:w="720"/>
      </w:tblGrid>
      <w:tr w:rsidR="005B3300" w:rsidTr="005B3300">
        <w:trPr>
          <w:trHeight w:val="402"/>
          <w:jc w:val="center"/>
        </w:trPr>
        <w:tc>
          <w:tcPr>
            <w:tcW w:w="924" w:type="dxa"/>
            <w:tcBorders>
              <w:top w:val="single" w:sz="12" w:space="0" w:color="339966"/>
              <w:left w:val="nil"/>
              <w:bottom w:val="single" w:sz="6" w:space="0" w:color="339966"/>
              <w:right w:val="single" w:sz="4" w:space="0" w:color="339966"/>
            </w:tcBorders>
            <w:shd w:val="clear" w:color="auto" w:fill="CCFFCC"/>
            <w:tcMar>
              <w:top w:w="15" w:type="dxa"/>
              <w:left w:w="15" w:type="dxa"/>
              <w:bottom w:w="0" w:type="dxa"/>
              <w:right w:w="15" w:type="dxa"/>
            </w:tcMar>
            <w:vAlign w:val="center"/>
          </w:tcPr>
          <w:p w:rsidR="005B3300" w:rsidRDefault="005B3300" w:rsidP="005B3300">
            <w:pPr>
              <w:adjustRightInd w:val="0"/>
              <w:snapToGrid w:val="0"/>
              <w:jc w:val="center"/>
              <w:rPr>
                <w:kern w:val="0"/>
                <w:szCs w:val="20"/>
              </w:rPr>
            </w:pPr>
            <w:r>
              <w:rPr>
                <w:kern w:val="0"/>
                <w:szCs w:val="20"/>
              </w:rPr>
              <w:t>Currency</w:t>
            </w:r>
          </w:p>
        </w:tc>
        <w:tc>
          <w:tcPr>
            <w:tcW w:w="561" w:type="dxa"/>
            <w:tcBorders>
              <w:top w:val="single" w:sz="12" w:space="0" w:color="339966"/>
              <w:left w:val="single" w:sz="4" w:space="0" w:color="339966"/>
              <w:bottom w:val="single" w:sz="6" w:space="0" w:color="339966"/>
              <w:right w:val="single" w:sz="4" w:space="0" w:color="339966"/>
            </w:tcBorders>
            <w:shd w:val="clear" w:color="auto" w:fill="CCFFCC"/>
            <w:tcMar>
              <w:top w:w="15" w:type="dxa"/>
              <w:left w:w="15" w:type="dxa"/>
              <w:bottom w:w="0" w:type="dxa"/>
              <w:right w:w="15" w:type="dxa"/>
            </w:tcMar>
            <w:vAlign w:val="center"/>
          </w:tcPr>
          <w:p w:rsidR="005B3300" w:rsidRDefault="005B3300" w:rsidP="005B3300">
            <w:pPr>
              <w:adjustRightInd w:val="0"/>
              <w:snapToGrid w:val="0"/>
              <w:jc w:val="center"/>
              <w:rPr>
                <w:kern w:val="0"/>
                <w:szCs w:val="20"/>
              </w:rPr>
            </w:pPr>
            <w:r>
              <w:rPr>
                <w:kern w:val="0"/>
                <w:szCs w:val="20"/>
              </w:rPr>
              <w:t>USD</w:t>
            </w:r>
          </w:p>
        </w:tc>
        <w:tc>
          <w:tcPr>
            <w:tcW w:w="720" w:type="dxa"/>
            <w:tcBorders>
              <w:top w:val="single" w:sz="12" w:space="0" w:color="339966"/>
              <w:left w:val="single" w:sz="4" w:space="0" w:color="339966"/>
              <w:bottom w:val="single" w:sz="6" w:space="0" w:color="339966"/>
              <w:right w:val="single" w:sz="4" w:space="0" w:color="339966"/>
            </w:tcBorders>
            <w:shd w:val="clear" w:color="auto" w:fill="CCFFCC"/>
            <w:tcMar>
              <w:top w:w="15" w:type="dxa"/>
              <w:left w:w="15" w:type="dxa"/>
              <w:bottom w:w="0" w:type="dxa"/>
              <w:right w:w="15" w:type="dxa"/>
            </w:tcMar>
            <w:vAlign w:val="center"/>
          </w:tcPr>
          <w:p w:rsidR="005B3300" w:rsidRDefault="005B3300" w:rsidP="005B3300">
            <w:pPr>
              <w:adjustRightInd w:val="0"/>
              <w:snapToGrid w:val="0"/>
              <w:jc w:val="center"/>
              <w:rPr>
                <w:kern w:val="0"/>
                <w:szCs w:val="20"/>
              </w:rPr>
            </w:pPr>
            <w:r>
              <w:rPr>
                <w:kern w:val="0"/>
                <w:szCs w:val="20"/>
              </w:rPr>
              <w:t>EUR</w:t>
            </w:r>
          </w:p>
        </w:tc>
        <w:tc>
          <w:tcPr>
            <w:tcW w:w="900" w:type="dxa"/>
            <w:tcBorders>
              <w:top w:val="single" w:sz="12" w:space="0" w:color="339966"/>
              <w:left w:val="single" w:sz="4" w:space="0" w:color="339966"/>
              <w:bottom w:val="single" w:sz="6" w:space="0" w:color="339966"/>
              <w:right w:val="single" w:sz="4" w:space="0" w:color="339966"/>
            </w:tcBorders>
            <w:shd w:val="clear" w:color="auto" w:fill="CCFFCC"/>
            <w:tcMar>
              <w:top w:w="15" w:type="dxa"/>
              <w:left w:w="15" w:type="dxa"/>
              <w:bottom w:w="0" w:type="dxa"/>
              <w:right w:w="15" w:type="dxa"/>
            </w:tcMar>
            <w:vAlign w:val="center"/>
          </w:tcPr>
          <w:p w:rsidR="005B3300" w:rsidRDefault="005B3300" w:rsidP="005B3300">
            <w:pPr>
              <w:adjustRightInd w:val="0"/>
              <w:snapToGrid w:val="0"/>
              <w:jc w:val="center"/>
              <w:rPr>
                <w:kern w:val="0"/>
                <w:szCs w:val="20"/>
              </w:rPr>
            </w:pPr>
            <w:r>
              <w:rPr>
                <w:kern w:val="0"/>
                <w:szCs w:val="20"/>
              </w:rPr>
              <w:t>JPY</w:t>
            </w:r>
          </w:p>
        </w:tc>
        <w:tc>
          <w:tcPr>
            <w:tcW w:w="720" w:type="dxa"/>
            <w:tcBorders>
              <w:top w:val="single" w:sz="12" w:space="0" w:color="339966"/>
              <w:left w:val="single" w:sz="4" w:space="0" w:color="339966"/>
              <w:bottom w:val="single" w:sz="6" w:space="0" w:color="339966"/>
              <w:right w:val="single" w:sz="4" w:space="0" w:color="339966"/>
            </w:tcBorders>
            <w:shd w:val="clear" w:color="auto" w:fill="CCFFCC"/>
            <w:tcMar>
              <w:top w:w="15" w:type="dxa"/>
              <w:left w:w="15" w:type="dxa"/>
              <w:bottom w:w="0" w:type="dxa"/>
              <w:right w:w="15" w:type="dxa"/>
            </w:tcMar>
            <w:vAlign w:val="center"/>
          </w:tcPr>
          <w:p w:rsidR="005B3300" w:rsidRDefault="005B3300" w:rsidP="005B3300">
            <w:pPr>
              <w:adjustRightInd w:val="0"/>
              <w:snapToGrid w:val="0"/>
              <w:jc w:val="center"/>
              <w:rPr>
                <w:kern w:val="0"/>
                <w:szCs w:val="20"/>
              </w:rPr>
            </w:pPr>
            <w:r>
              <w:rPr>
                <w:kern w:val="0"/>
                <w:szCs w:val="20"/>
              </w:rPr>
              <w:t>HKD</w:t>
            </w:r>
          </w:p>
        </w:tc>
        <w:tc>
          <w:tcPr>
            <w:tcW w:w="720" w:type="dxa"/>
            <w:tcBorders>
              <w:top w:val="single" w:sz="12" w:space="0" w:color="339966"/>
              <w:left w:val="single" w:sz="4" w:space="0" w:color="339966"/>
              <w:bottom w:val="single" w:sz="6" w:space="0" w:color="339966"/>
              <w:right w:val="single" w:sz="4" w:space="0" w:color="339966"/>
            </w:tcBorders>
            <w:shd w:val="clear" w:color="auto" w:fill="CCFFCC"/>
            <w:tcMar>
              <w:top w:w="15" w:type="dxa"/>
              <w:left w:w="15" w:type="dxa"/>
              <w:bottom w:w="0" w:type="dxa"/>
              <w:right w:w="15" w:type="dxa"/>
            </w:tcMar>
            <w:vAlign w:val="center"/>
          </w:tcPr>
          <w:p w:rsidR="005B3300" w:rsidRDefault="005B3300" w:rsidP="005B3300">
            <w:pPr>
              <w:adjustRightInd w:val="0"/>
              <w:snapToGrid w:val="0"/>
              <w:jc w:val="center"/>
              <w:rPr>
                <w:kern w:val="0"/>
                <w:szCs w:val="20"/>
              </w:rPr>
            </w:pPr>
            <w:r>
              <w:rPr>
                <w:kern w:val="0"/>
                <w:szCs w:val="20"/>
              </w:rPr>
              <w:t>GBP</w:t>
            </w:r>
          </w:p>
        </w:tc>
        <w:tc>
          <w:tcPr>
            <w:tcW w:w="720" w:type="dxa"/>
            <w:tcBorders>
              <w:top w:val="single" w:sz="12" w:space="0" w:color="339966"/>
              <w:left w:val="single" w:sz="4" w:space="0" w:color="339966"/>
              <w:bottom w:val="single" w:sz="6" w:space="0" w:color="339966"/>
              <w:right w:val="single" w:sz="4" w:space="0" w:color="339966"/>
            </w:tcBorders>
            <w:shd w:val="clear" w:color="auto" w:fill="CCFFCC"/>
            <w:tcMar>
              <w:top w:w="15" w:type="dxa"/>
              <w:left w:w="15" w:type="dxa"/>
              <w:bottom w:w="0" w:type="dxa"/>
              <w:right w:w="15" w:type="dxa"/>
            </w:tcMar>
            <w:vAlign w:val="center"/>
          </w:tcPr>
          <w:p w:rsidR="005B3300" w:rsidRDefault="005B3300" w:rsidP="005B3300">
            <w:pPr>
              <w:adjustRightInd w:val="0"/>
              <w:snapToGrid w:val="0"/>
              <w:jc w:val="center"/>
              <w:rPr>
                <w:kern w:val="0"/>
                <w:szCs w:val="20"/>
              </w:rPr>
            </w:pPr>
            <w:r>
              <w:rPr>
                <w:kern w:val="0"/>
                <w:szCs w:val="20"/>
              </w:rPr>
              <w:t>AUD</w:t>
            </w:r>
          </w:p>
        </w:tc>
        <w:tc>
          <w:tcPr>
            <w:tcW w:w="720" w:type="dxa"/>
            <w:tcBorders>
              <w:top w:val="single" w:sz="12" w:space="0" w:color="339966"/>
              <w:left w:val="single" w:sz="4" w:space="0" w:color="339966"/>
              <w:bottom w:val="single" w:sz="6" w:space="0" w:color="339966"/>
              <w:right w:val="single" w:sz="4" w:space="0" w:color="339966"/>
            </w:tcBorders>
            <w:shd w:val="clear" w:color="auto" w:fill="CCFFCC"/>
            <w:tcMar>
              <w:top w:w="15" w:type="dxa"/>
              <w:left w:w="15" w:type="dxa"/>
              <w:bottom w:w="0" w:type="dxa"/>
              <w:right w:w="15" w:type="dxa"/>
            </w:tcMar>
            <w:vAlign w:val="center"/>
          </w:tcPr>
          <w:p w:rsidR="005B3300" w:rsidRDefault="005B3300" w:rsidP="005B3300">
            <w:pPr>
              <w:adjustRightInd w:val="0"/>
              <w:snapToGrid w:val="0"/>
              <w:jc w:val="center"/>
              <w:rPr>
                <w:kern w:val="0"/>
                <w:szCs w:val="20"/>
              </w:rPr>
            </w:pPr>
            <w:r>
              <w:rPr>
                <w:kern w:val="0"/>
                <w:szCs w:val="20"/>
              </w:rPr>
              <w:t>NZD</w:t>
            </w:r>
          </w:p>
        </w:tc>
        <w:tc>
          <w:tcPr>
            <w:tcW w:w="720" w:type="dxa"/>
            <w:tcBorders>
              <w:top w:val="single" w:sz="12" w:space="0" w:color="339966"/>
              <w:left w:val="single" w:sz="4" w:space="0" w:color="339966"/>
              <w:bottom w:val="single" w:sz="6" w:space="0" w:color="339966"/>
              <w:right w:val="single" w:sz="4" w:space="0" w:color="339966"/>
            </w:tcBorders>
            <w:shd w:val="clear" w:color="auto" w:fill="CCFFCC"/>
            <w:vAlign w:val="center"/>
          </w:tcPr>
          <w:p w:rsidR="005B3300" w:rsidRDefault="005B3300" w:rsidP="005B3300">
            <w:pPr>
              <w:adjustRightInd w:val="0"/>
              <w:snapToGrid w:val="0"/>
              <w:jc w:val="center"/>
              <w:rPr>
                <w:kern w:val="0"/>
                <w:szCs w:val="20"/>
              </w:rPr>
            </w:pPr>
            <w:r>
              <w:rPr>
                <w:kern w:val="0"/>
                <w:szCs w:val="20"/>
              </w:rPr>
              <w:t>SGD</w:t>
            </w:r>
          </w:p>
        </w:tc>
        <w:tc>
          <w:tcPr>
            <w:tcW w:w="720" w:type="dxa"/>
            <w:tcBorders>
              <w:top w:val="single" w:sz="12" w:space="0" w:color="339966"/>
              <w:left w:val="single" w:sz="4" w:space="0" w:color="339966"/>
              <w:bottom w:val="single" w:sz="6" w:space="0" w:color="339966"/>
              <w:right w:val="single" w:sz="4" w:space="0" w:color="339966"/>
            </w:tcBorders>
            <w:shd w:val="clear" w:color="auto" w:fill="CCFFCC"/>
            <w:vAlign w:val="center"/>
          </w:tcPr>
          <w:p w:rsidR="005B3300" w:rsidRDefault="005B3300" w:rsidP="005B3300">
            <w:pPr>
              <w:adjustRightInd w:val="0"/>
              <w:snapToGrid w:val="0"/>
              <w:jc w:val="center"/>
              <w:rPr>
                <w:color w:val="000000"/>
                <w:kern w:val="0"/>
                <w:szCs w:val="20"/>
              </w:rPr>
            </w:pPr>
            <w:r>
              <w:rPr>
                <w:color w:val="000000"/>
                <w:kern w:val="0"/>
                <w:szCs w:val="20"/>
              </w:rPr>
              <w:t>CHF</w:t>
            </w:r>
          </w:p>
        </w:tc>
        <w:tc>
          <w:tcPr>
            <w:tcW w:w="720" w:type="dxa"/>
            <w:tcBorders>
              <w:top w:val="single" w:sz="12" w:space="0" w:color="339966"/>
              <w:left w:val="single" w:sz="4" w:space="0" w:color="339966"/>
              <w:bottom w:val="single" w:sz="6" w:space="0" w:color="339966"/>
              <w:right w:val="single" w:sz="4" w:space="0" w:color="339966"/>
            </w:tcBorders>
            <w:shd w:val="clear" w:color="auto" w:fill="CCFFCC"/>
            <w:vAlign w:val="center"/>
          </w:tcPr>
          <w:p w:rsidR="005B3300" w:rsidRDefault="005B3300" w:rsidP="005B3300">
            <w:pPr>
              <w:adjustRightInd w:val="0"/>
              <w:snapToGrid w:val="0"/>
              <w:jc w:val="center"/>
              <w:rPr>
                <w:color w:val="000000"/>
                <w:kern w:val="0"/>
                <w:szCs w:val="20"/>
              </w:rPr>
            </w:pPr>
            <w:r>
              <w:rPr>
                <w:color w:val="000000"/>
                <w:kern w:val="0"/>
                <w:szCs w:val="20"/>
              </w:rPr>
              <w:t>CAD</w:t>
            </w:r>
          </w:p>
        </w:tc>
        <w:tc>
          <w:tcPr>
            <w:tcW w:w="720" w:type="dxa"/>
            <w:tcBorders>
              <w:top w:val="single" w:sz="12" w:space="0" w:color="339966"/>
              <w:left w:val="single" w:sz="4" w:space="0" w:color="339966"/>
              <w:bottom w:val="single" w:sz="6" w:space="0" w:color="339966"/>
              <w:right w:val="single" w:sz="4" w:space="0" w:color="339966"/>
            </w:tcBorders>
            <w:shd w:val="clear" w:color="auto" w:fill="CCFFCC"/>
            <w:vAlign w:val="center"/>
          </w:tcPr>
          <w:p w:rsidR="005B3300" w:rsidRDefault="005B3300" w:rsidP="005B3300">
            <w:pPr>
              <w:adjustRightInd w:val="0"/>
              <w:snapToGrid w:val="0"/>
              <w:jc w:val="center"/>
              <w:rPr>
                <w:kern w:val="0"/>
                <w:szCs w:val="20"/>
              </w:rPr>
            </w:pPr>
            <w:r>
              <w:rPr>
                <w:kern w:val="0"/>
                <w:szCs w:val="20"/>
              </w:rPr>
              <w:t>MYR</w:t>
            </w:r>
          </w:p>
        </w:tc>
        <w:tc>
          <w:tcPr>
            <w:tcW w:w="720" w:type="dxa"/>
            <w:tcBorders>
              <w:top w:val="single" w:sz="12" w:space="0" w:color="339966"/>
              <w:left w:val="single" w:sz="4" w:space="0" w:color="339966"/>
              <w:bottom w:val="single" w:sz="6" w:space="0" w:color="339966"/>
            </w:tcBorders>
            <w:shd w:val="clear" w:color="auto" w:fill="CCFFCC"/>
            <w:vAlign w:val="center"/>
          </w:tcPr>
          <w:p w:rsidR="005B3300" w:rsidRDefault="005B3300" w:rsidP="005B3300">
            <w:pPr>
              <w:adjustRightInd w:val="0"/>
              <w:snapToGrid w:val="0"/>
              <w:jc w:val="center"/>
              <w:rPr>
                <w:kern w:val="0"/>
                <w:szCs w:val="20"/>
              </w:rPr>
            </w:pPr>
            <w:r>
              <w:rPr>
                <w:kern w:val="0"/>
                <w:szCs w:val="20"/>
              </w:rPr>
              <w:t>RUB</w:t>
            </w:r>
          </w:p>
        </w:tc>
      </w:tr>
      <w:tr w:rsidR="005B3300" w:rsidTr="005B3300">
        <w:trPr>
          <w:trHeight w:val="446"/>
          <w:jc w:val="center"/>
        </w:trPr>
        <w:tc>
          <w:tcPr>
            <w:tcW w:w="924" w:type="dxa"/>
            <w:tcBorders>
              <w:top w:val="single" w:sz="6" w:space="0" w:color="339966"/>
              <w:left w:val="nil"/>
              <w:bottom w:val="single" w:sz="6" w:space="0" w:color="339966"/>
              <w:right w:val="single" w:sz="4" w:space="0" w:color="339966"/>
            </w:tcBorders>
            <w:tcMar>
              <w:top w:w="15" w:type="dxa"/>
              <w:left w:w="15" w:type="dxa"/>
              <w:bottom w:w="0" w:type="dxa"/>
              <w:right w:w="15" w:type="dxa"/>
            </w:tcMar>
            <w:vAlign w:val="center"/>
          </w:tcPr>
          <w:p w:rsidR="005B3300" w:rsidRDefault="005B3300" w:rsidP="005B3300">
            <w:pPr>
              <w:adjustRightInd w:val="0"/>
              <w:snapToGrid w:val="0"/>
              <w:jc w:val="center"/>
              <w:rPr>
                <w:kern w:val="0"/>
                <w:szCs w:val="30"/>
              </w:rPr>
            </w:pPr>
            <w:r>
              <w:rPr>
                <w:kern w:val="0"/>
                <w:szCs w:val="20"/>
              </w:rPr>
              <w:t>Trading Volume</w:t>
            </w:r>
          </w:p>
        </w:tc>
        <w:tc>
          <w:tcPr>
            <w:tcW w:w="561" w:type="dxa"/>
            <w:tcBorders>
              <w:top w:val="single" w:sz="6" w:space="0" w:color="339966"/>
              <w:left w:val="single" w:sz="4" w:space="0" w:color="339966"/>
              <w:bottom w:val="single" w:sz="6" w:space="0" w:color="339966"/>
              <w:right w:val="single" w:sz="4" w:space="0" w:color="339966"/>
            </w:tcBorders>
            <w:tcMar>
              <w:top w:w="15" w:type="dxa"/>
              <w:left w:w="15" w:type="dxa"/>
              <w:bottom w:w="0" w:type="dxa"/>
              <w:right w:w="15" w:type="dxa"/>
            </w:tcMar>
            <w:vAlign w:val="center"/>
          </w:tcPr>
          <w:p w:rsidR="005B3300" w:rsidRDefault="005B3300" w:rsidP="005B3300">
            <w:pPr>
              <w:jc w:val="center"/>
            </w:pPr>
            <w:r>
              <w:t>382,615</w:t>
            </w:r>
          </w:p>
        </w:tc>
        <w:tc>
          <w:tcPr>
            <w:tcW w:w="720" w:type="dxa"/>
            <w:tcBorders>
              <w:top w:val="single" w:sz="6" w:space="0" w:color="339966"/>
              <w:left w:val="single" w:sz="4" w:space="0" w:color="339966"/>
              <w:bottom w:val="single" w:sz="6" w:space="0" w:color="339966"/>
              <w:right w:val="single" w:sz="4" w:space="0" w:color="339966"/>
            </w:tcBorders>
            <w:tcMar>
              <w:top w:w="15" w:type="dxa"/>
              <w:left w:w="15" w:type="dxa"/>
              <w:bottom w:w="0" w:type="dxa"/>
              <w:right w:w="15" w:type="dxa"/>
            </w:tcMar>
            <w:vAlign w:val="center"/>
          </w:tcPr>
          <w:p w:rsidR="005B3300" w:rsidRDefault="005B3300" w:rsidP="005B3300">
            <w:pPr>
              <w:jc w:val="center"/>
            </w:pPr>
            <w:r>
              <w:t>4,598</w:t>
            </w:r>
          </w:p>
        </w:tc>
        <w:tc>
          <w:tcPr>
            <w:tcW w:w="900" w:type="dxa"/>
            <w:tcBorders>
              <w:top w:val="single" w:sz="6" w:space="0" w:color="339966"/>
              <w:left w:val="single" w:sz="4" w:space="0" w:color="339966"/>
              <w:bottom w:val="single" w:sz="6" w:space="0" w:color="339966"/>
              <w:right w:val="single" w:sz="4" w:space="0" w:color="339966"/>
            </w:tcBorders>
            <w:tcMar>
              <w:top w:w="15" w:type="dxa"/>
              <w:left w:w="15" w:type="dxa"/>
              <w:bottom w:w="0" w:type="dxa"/>
              <w:right w:w="15" w:type="dxa"/>
            </w:tcMar>
            <w:vAlign w:val="center"/>
          </w:tcPr>
          <w:p w:rsidR="005B3300" w:rsidRDefault="005B3300" w:rsidP="005B3300">
            <w:pPr>
              <w:jc w:val="center"/>
            </w:pPr>
            <w:r>
              <w:t>3,275</w:t>
            </w:r>
          </w:p>
        </w:tc>
        <w:tc>
          <w:tcPr>
            <w:tcW w:w="720" w:type="dxa"/>
            <w:tcBorders>
              <w:top w:val="single" w:sz="6" w:space="0" w:color="339966"/>
              <w:left w:val="single" w:sz="4" w:space="0" w:color="339966"/>
              <w:bottom w:val="single" w:sz="6" w:space="0" w:color="339966"/>
              <w:right w:val="single" w:sz="4" w:space="0" w:color="339966"/>
            </w:tcBorders>
            <w:tcMar>
              <w:top w:w="15" w:type="dxa"/>
              <w:left w:w="15" w:type="dxa"/>
              <w:bottom w:w="0" w:type="dxa"/>
              <w:right w:w="15" w:type="dxa"/>
            </w:tcMar>
            <w:vAlign w:val="center"/>
          </w:tcPr>
          <w:p w:rsidR="005B3300" w:rsidRDefault="005B3300" w:rsidP="005B3300">
            <w:pPr>
              <w:jc w:val="center"/>
            </w:pPr>
            <w:r>
              <w:t>1,493</w:t>
            </w:r>
          </w:p>
        </w:tc>
        <w:tc>
          <w:tcPr>
            <w:tcW w:w="720" w:type="dxa"/>
            <w:tcBorders>
              <w:top w:val="single" w:sz="6" w:space="0" w:color="339966"/>
              <w:left w:val="single" w:sz="4" w:space="0" w:color="339966"/>
              <w:bottom w:val="single" w:sz="6" w:space="0" w:color="339966"/>
              <w:right w:val="single" w:sz="4" w:space="0" w:color="339966"/>
            </w:tcBorders>
            <w:tcMar>
              <w:top w:w="15" w:type="dxa"/>
              <w:left w:w="15" w:type="dxa"/>
              <w:bottom w:w="0" w:type="dxa"/>
              <w:right w:w="15" w:type="dxa"/>
            </w:tcMar>
            <w:vAlign w:val="center"/>
          </w:tcPr>
          <w:p w:rsidR="005B3300" w:rsidRDefault="005B3300" w:rsidP="005B3300">
            <w:pPr>
              <w:jc w:val="center"/>
            </w:pPr>
            <w:r>
              <w:t>490</w:t>
            </w:r>
          </w:p>
        </w:tc>
        <w:tc>
          <w:tcPr>
            <w:tcW w:w="720" w:type="dxa"/>
            <w:tcBorders>
              <w:top w:val="single" w:sz="6" w:space="0" w:color="339966"/>
              <w:left w:val="single" w:sz="4" w:space="0" w:color="339966"/>
              <w:bottom w:val="single" w:sz="6" w:space="0" w:color="339966"/>
              <w:right w:val="single" w:sz="4" w:space="0" w:color="339966"/>
            </w:tcBorders>
            <w:tcMar>
              <w:top w:w="15" w:type="dxa"/>
              <w:left w:w="15" w:type="dxa"/>
              <w:bottom w:w="0" w:type="dxa"/>
              <w:right w:w="15" w:type="dxa"/>
            </w:tcMar>
            <w:vAlign w:val="center"/>
          </w:tcPr>
          <w:p w:rsidR="005B3300" w:rsidRDefault="005B3300" w:rsidP="005B3300">
            <w:pPr>
              <w:jc w:val="center"/>
            </w:pPr>
            <w:r>
              <w:t>793</w:t>
            </w:r>
          </w:p>
        </w:tc>
        <w:tc>
          <w:tcPr>
            <w:tcW w:w="720" w:type="dxa"/>
            <w:tcBorders>
              <w:top w:val="single" w:sz="6" w:space="0" w:color="339966"/>
              <w:left w:val="single" w:sz="4" w:space="0" w:color="339966"/>
              <w:bottom w:val="single" w:sz="6" w:space="0" w:color="339966"/>
              <w:right w:val="single" w:sz="4" w:space="0" w:color="339966"/>
            </w:tcBorders>
            <w:tcMar>
              <w:top w:w="15" w:type="dxa"/>
              <w:left w:w="15" w:type="dxa"/>
              <w:bottom w:w="0" w:type="dxa"/>
              <w:right w:w="15" w:type="dxa"/>
            </w:tcMar>
            <w:vAlign w:val="center"/>
          </w:tcPr>
          <w:p w:rsidR="005B3300" w:rsidRDefault="005B3300" w:rsidP="005B3300">
            <w:pPr>
              <w:jc w:val="center"/>
            </w:pPr>
            <w:r>
              <w:t>137</w:t>
            </w:r>
          </w:p>
        </w:tc>
        <w:tc>
          <w:tcPr>
            <w:tcW w:w="720" w:type="dxa"/>
            <w:tcBorders>
              <w:top w:val="single" w:sz="6" w:space="0" w:color="339966"/>
              <w:left w:val="single" w:sz="4" w:space="0" w:color="339966"/>
              <w:bottom w:val="single" w:sz="6" w:space="0" w:color="339966"/>
              <w:right w:val="single" w:sz="4" w:space="0" w:color="339966"/>
            </w:tcBorders>
            <w:vAlign w:val="center"/>
          </w:tcPr>
          <w:p w:rsidR="005B3300" w:rsidRDefault="005B3300" w:rsidP="005B3300">
            <w:pPr>
              <w:jc w:val="center"/>
            </w:pPr>
            <w:r>
              <w:t>1,088</w:t>
            </w:r>
          </w:p>
        </w:tc>
        <w:tc>
          <w:tcPr>
            <w:tcW w:w="720" w:type="dxa"/>
            <w:tcBorders>
              <w:top w:val="single" w:sz="6" w:space="0" w:color="339966"/>
              <w:left w:val="single" w:sz="4" w:space="0" w:color="339966"/>
              <w:bottom w:val="single" w:sz="6" w:space="0" w:color="339966"/>
              <w:right w:val="single" w:sz="4" w:space="0" w:color="339966"/>
            </w:tcBorders>
            <w:vAlign w:val="center"/>
          </w:tcPr>
          <w:p w:rsidR="005B3300" w:rsidRDefault="005B3300" w:rsidP="005B3300">
            <w:pPr>
              <w:jc w:val="center"/>
              <w:rPr>
                <w:color w:val="000000"/>
              </w:rPr>
            </w:pPr>
            <w:r>
              <w:rPr>
                <w:color w:val="000000"/>
              </w:rPr>
              <w:t>180</w:t>
            </w:r>
          </w:p>
        </w:tc>
        <w:tc>
          <w:tcPr>
            <w:tcW w:w="720" w:type="dxa"/>
            <w:tcBorders>
              <w:top w:val="single" w:sz="6" w:space="0" w:color="339966"/>
              <w:left w:val="single" w:sz="4" w:space="0" w:color="339966"/>
              <w:bottom w:val="single" w:sz="6" w:space="0" w:color="339966"/>
              <w:right w:val="single" w:sz="4" w:space="0" w:color="339966"/>
            </w:tcBorders>
            <w:vAlign w:val="center"/>
          </w:tcPr>
          <w:p w:rsidR="005B3300" w:rsidRDefault="005B3300" w:rsidP="005B3300">
            <w:pPr>
              <w:jc w:val="center"/>
              <w:rPr>
                <w:color w:val="000000"/>
              </w:rPr>
            </w:pPr>
            <w:r>
              <w:rPr>
                <w:color w:val="000000"/>
              </w:rPr>
              <w:t>252</w:t>
            </w:r>
          </w:p>
        </w:tc>
        <w:tc>
          <w:tcPr>
            <w:tcW w:w="720" w:type="dxa"/>
            <w:tcBorders>
              <w:top w:val="single" w:sz="6" w:space="0" w:color="339966"/>
              <w:left w:val="single" w:sz="4" w:space="0" w:color="339966"/>
              <w:bottom w:val="single" w:sz="6" w:space="0" w:color="339966"/>
              <w:right w:val="single" w:sz="4" w:space="0" w:color="339966"/>
            </w:tcBorders>
            <w:vAlign w:val="center"/>
          </w:tcPr>
          <w:p w:rsidR="005B3300" w:rsidRDefault="005B3300" w:rsidP="005B3300">
            <w:pPr>
              <w:jc w:val="center"/>
            </w:pPr>
            <w:r>
              <w:t>34</w:t>
            </w:r>
          </w:p>
        </w:tc>
        <w:tc>
          <w:tcPr>
            <w:tcW w:w="720" w:type="dxa"/>
            <w:tcBorders>
              <w:top w:val="single" w:sz="6" w:space="0" w:color="339966"/>
              <w:left w:val="single" w:sz="4" w:space="0" w:color="339966"/>
              <w:bottom w:val="single" w:sz="6" w:space="0" w:color="339966"/>
            </w:tcBorders>
            <w:vAlign w:val="center"/>
          </w:tcPr>
          <w:p w:rsidR="005B3300" w:rsidRDefault="005B3300" w:rsidP="005B3300">
            <w:pPr>
              <w:jc w:val="center"/>
            </w:pPr>
            <w:r>
              <w:t>118</w:t>
            </w:r>
          </w:p>
        </w:tc>
      </w:tr>
      <w:tr w:rsidR="005B3300" w:rsidTr="005B3300">
        <w:trPr>
          <w:trHeight w:val="446"/>
          <w:jc w:val="center"/>
        </w:trPr>
        <w:tc>
          <w:tcPr>
            <w:tcW w:w="924" w:type="dxa"/>
            <w:tcBorders>
              <w:top w:val="single" w:sz="6" w:space="0" w:color="339966"/>
              <w:left w:val="nil"/>
              <w:bottom w:val="single" w:sz="4" w:space="0" w:color="339966"/>
              <w:right w:val="single" w:sz="4" w:space="0" w:color="339966"/>
            </w:tcBorders>
            <w:shd w:val="clear" w:color="auto" w:fill="CCFFCC"/>
            <w:tcMar>
              <w:top w:w="15" w:type="dxa"/>
              <w:left w:w="15" w:type="dxa"/>
              <w:bottom w:w="0" w:type="dxa"/>
              <w:right w:w="15" w:type="dxa"/>
            </w:tcMar>
            <w:vAlign w:val="center"/>
          </w:tcPr>
          <w:p w:rsidR="005B3300" w:rsidRDefault="005B3300" w:rsidP="005B3300">
            <w:pPr>
              <w:adjustRightInd w:val="0"/>
              <w:snapToGrid w:val="0"/>
              <w:jc w:val="center"/>
              <w:rPr>
                <w:kern w:val="0"/>
                <w:szCs w:val="20"/>
              </w:rPr>
            </w:pPr>
            <w:r>
              <w:rPr>
                <w:kern w:val="0"/>
                <w:szCs w:val="20"/>
              </w:rPr>
              <w:t>Currency</w:t>
            </w:r>
          </w:p>
        </w:tc>
        <w:tc>
          <w:tcPr>
            <w:tcW w:w="561" w:type="dxa"/>
            <w:tcBorders>
              <w:top w:val="single" w:sz="6" w:space="0" w:color="339966"/>
              <w:left w:val="single" w:sz="4" w:space="0" w:color="339966"/>
              <w:bottom w:val="single" w:sz="4" w:space="0" w:color="339966"/>
              <w:right w:val="single" w:sz="4" w:space="0" w:color="339966"/>
            </w:tcBorders>
            <w:shd w:val="clear" w:color="auto" w:fill="CCFFCC"/>
            <w:tcMar>
              <w:top w:w="15" w:type="dxa"/>
              <w:left w:w="15" w:type="dxa"/>
              <w:bottom w:w="0" w:type="dxa"/>
              <w:right w:w="15" w:type="dxa"/>
            </w:tcMar>
            <w:vAlign w:val="center"/>
          </w:tcPr>
          <w:p w:rsidR="005B3300" w:rsidRDefault="005B3300" w:rsidP="005B3300">
            <w:pPr>
              <w:adjustRightInd w:val="0"/>
              <w:snapToGrid w:val="0"/>
              <w:jc w:val="center"/>
              <w:rPr>
                <w:kern w:val="0"/>
                <w:szCs w:val="20"/>
              </w:rPr>
            </w:pPr>
            <w:r>
              <w:rPr>
                <w:kern w:val="0"/>
                <w:szCs w:val="20"/>
              </w:rPr>
              <w:t>ZAR</w:t>
            </w:r>
          </w:p>
        </w:tc>
        <w:tc>
          <w:tcPr>
            <w:tcW w:w="720" w:type="dxa"/>
            <w:tcBorders>
              <w:top w:val="single" w:sz="6" w:space="0" w:color="339966"/>
              <w:left w:val="single" w:sz="4" w:space="0" w:color="339966"/>
              <w:bottom w:val="single" w:sz="4" w:space="0" w:color="339966"/>
              <w:right w:val="single" w:sz="4" w:space="0" w:color="339966"/>
            </w:tcBorders>
            <w:shd w:val="clear" w:color="auto" w:fill="CCFFCC"/>
            <w:tcMar>
              <w:top w:w="15" w:type="dxa"/>
              <w:left w:w="15" w:type="dxa"/>
              <w:bottom w:w="0" w:type="dxa"/>
              <w:right w:w="15" w:type="dxa"/>
            </w:tcMar>
            <w:vAlign w:val="center"/>
          </w:tcPr>
          <w:p w:rsidR="005B3300" w:rsidRDefault="005B3300" w:rsidP="005B3300">
            <w:pPr>
              <w:adjustRightInd w:val="0"/>
              <w:snapToGrid w:val="0"/>
              <w:jc w:val="center"/>
              <w:rPr>
                <w:kern w:val="0"/>
                <w:szCs w:val="20"/>
              </w:rPr>
            </w:pPr>
            <w:r>
              <w:rPr>
                <w:kern w:val="0"/>
                <w:szCs w:val="20"/>
              </w:rPr>
              <w:t>KRW</w:t>
            </w:r>
          </w:p>
        </w:tc>
        <w:tc>
          <w:tcPr>
            <w:tcW w:w="900" w:type="dxa"/>
            <w:tcBorders>
              <w:top w:val="single" w:sz="6" w:space="0" w:color="339966"/>
              <w:left w:val="single" w:sz="4" w:space="0" w:color="339966"/>
              <w:bottom w:val="single" w:sz="4" w:space="0" w:color="339966"/>
              <w:right w:val="single" w:sz="4" w:space="0" w:color="339966"/>
            </w:tcBorders>
            <w:shd w:val="clear" w:color="auto" w:fill="CCFFCC"/>
            <w:tcMar>
              <w:top w:w="15" w:type="dxa"/>
              <w:left w:w="15" w:type="dxa"/>
              <w:bottom w:w="0" w:type="dxa"/>
              <w:right w:w="15" w:type="dxa"/>
            </w:tcMar>
            <w:vAlign w:val="center"/>
          </w:tcPr>
          <w:p w:rsidR="005B3300" w:rsidRDefault="005B3300" w:rsidP="005B3300">
            <w:pPr>
              <w:adjustRightInd w:val="0"/>
              <w:snapToGrid w:val="0"/>
              <w:jc w:val="center"/>
              <w:rPr>
                <w:kern w:val="0"/>
                <w:szCs w:val="20"/>
              </w:rPr>
            </w:pPr>
            <w:r>
              <w:rPr>
                <w:kern w:val="0"/>
                <w:szCs w:val="20"/>
              </w:rPr>
              <w:t>AED</w:t>
            </w:r>
          </w:p>
        </w:tc>
        <w:tc>
          <w:tcPr>
            <w:tcW w:w="720" w:type="dxa"/>
            <w:tcBorders>
              <w:top w:val="single" w:sz="6" w:space="0" w:color="339966"/>
              <w:left w:val="single" w:sz="4" w:space="0" w:color="339966"/>
              <w:bottom w:val="single" w:sz="4" w:space="0" w:color="339966"/>
              <w:right w:val="single" w:sz="4" w:space="0" w:color="339966"/>
            </w:tcBorders>
            <w:shd w:val="clear" w:color="auto" w:fill="CCFFCC"/>
            <w:tcMar>
              <w:top w:w="15" w:type="dxa"/>
              <w:left w:w="15" w:type="dxa"/>
              <w:bottom w:w="0" w:type="dxa"/>
              <w:right w:w="15" w:type="dxa"/>
            </w:tcMar>
            <w:vAlign w:val="center"/>
          </w:tcPr>
          <w:p w:rsidR="005B3300" w:rsidRDefault="005B3300" w:rsidP="005B3300">
            <w:pPr>
              <w:adjustRightInd w:val="0"/>
              <w:snapToGrid w:val="0"/>
              <w:jc w:val="center"/>
              <w:rPr>
                <w:kern w:val="0"/>
                <w:szCs w:val="20"/>
              </w:rPr>
            </w:pPr>
            <w:r>
              <w:rPr>
                <w:kern w:val="0"/>
                <w:szCs w:val="20"/>
              </w:rPr>
              <w:t>SAR</w:t>
            </w:r>
          </w:p>
        </w:tc>
        <w:tc>
          <w:tcPr>
            <w:tcW w:w="720" w:type="dxa"/>
            <w:tcBorders>
              <w:top w:val="single" w:sz="6" w:space="0" w:color="339966"/>
              <w:left w:val="single" w:sz="4" w:space="0" w:color="339966"/>
              <w:bottom w:val="single" w:sz="4" w:space="0" w:color="339966"/>
              <w:right w:val="single" w:sz="4" w:space="0" w:color="339966"/>
            </w:tcBorders>
            <w:shd w:val="clear" w:color="auto" w:fill="CCFFCC"/>
            <w:tcMar>
              <w:top w:w="15" w:type="dxa"/>
              <w:left w:w="15" w:type="dxa"/>
              <w:bottom w:w="0" w:type="dxa"/>
              <w:right w:w="15" w:type="dxa"/>
            </w:tcMar>
            <w:vAlign w:val="center"/>
          </w:tcPr>
          <w:p w:rsidR="005B3300" w:rsidRDefault="005B3300" w:rsidP="005B3300">
            <w:pPr>
              <w:adjustRightInd w:val="0"/>
              <w:snapToGrid w:val="0"/>
              <w:jc w:val="center"/>
              <w:rPr>
                <w:kern w:val="0"/>
                <w:szCs w:val="20"/>
              </w:rPr>
            </w:pPr>
            <w:r>
              <w:rPr>
                <w:kern w:val="0"/>
                <w:szCs w:val="20"/>
              </w:rPr>
              <w:t>HUF</w:t>
            </w:r>
          </w:p>
        </w:tc>
        <w:tc>
          <w:tcPr>
            <w:tcW w:w="720" w:type="dxa"/>
            <w:tcBorders>
              <w:top w:val="single" w:sz="6" w:space="0" w:color="339966"/>
              <w:left w:val="single" w:sz="4" w:space="0" w:color="339966"/>
              <w:bottom w:val="single" w:sz="4" w:space="0" w:color="339966"/>
              <w:right w:val="single" w:sz="4" w:space="0" w:color="339966"/>
            </w:tcBorders>
            <w:shd w:val="clear" w:color="auto" w:fill="CCFFCC"/>
            <w:tcMar>
              <w:top w:w="15" w:type="dxa"/>
              <w:left w:w="15" w:type="dxa"/>
              <w:bottom w:w="0" w:type="dxa"/>
              <w:right w:w="15" w:type="dxa"/>
            </w:tcMar>
            <w:vAlign w:val="center"/>
          </w:tcPr>
          <w:p w:rsidR="005B3300" w:rsidRDefault="005B3300" w:rsidP="005B3300">
            <w:pPr>
              <w:adjustRightInd w:val="0"/>
              <w:snapToGrid w:val="0"/>
              <w:jc w:val="center"/>
              <w:rPr>
                <w:kern w:val="0"/>
                <w:szCs w:val="20"/>
              </w:rPr>
            </w:pPr>
            <w:r>
              <w:rPr>
                <w:kern w:val="0"/>
                <w:szCs w:val="20"/>
              </w:rPr>
              <w:t>PLN</w:t>
            </w:r>
          </w:p>
        </w:tc>
        <w:tc>
          <w:tcPr>
            <w:tcW w:w="720" w:type="dxa"/>
            <w:tcBorders>
              <w:top w:val="single" w:sz="6" w:space="0" w:color="339966"/>
              <w:left w:val="single" w:sz="4" w:space="0" w:color="339966"/>
              <w:bottom w:val="single" w:sz="4" w:space="0" w:color="339966"/>
              <w:right w:val="single" w:sz="4" w:space="0" w:color="339966"/>
            </w:tcBorders>
            <w:shd w:val="clear" w:color="auto" w:fill="CCFFCC"/>
            <w:tcMar>
              <w:top w:w="15" w:type="dxa"/>
              <w:left w:w="15" w:type="dxa"/>
              <w:bottom w:w="0" w:type="dxa"/>
              <w:right w:w="15" w:type="dxa"/>
            </w:tcMar>
            <w:vAlign w:val="center"/>
          </w:tcPr>
          <w:p w:rsidR="005B3300" w:rsidRDefault="005B3300" w:rsidP="005B3300">
            <w:pPr>
              <w:adjustRightInd w:val="0"/>
              <w:snapToGrid w:val="0"/>
              <w:jc w:val="center"/>
              <w:rPr>
                <w:kern w:val="0"/>
                <w:szCs w:val="20"/>
              </w:rPr>
            </w:pPr>
            <w:r>
              <w:rPr>
                <w:kern w:val="0"/>
                <w:szCs w:val="20"/>
              </w:rPr>
              <w:t>DKK</w:t>
            </w:r>
          </w:p>
        </w:tc>
        <w:tc>
          <w:tcPr>
            <w:tcW w:w="720" w:type="dxa"/>
            <w:tcBorders>
              <w:top w:val="single" w:sz="6" w:space="0" w:color="339966"/>
              <w:left w:val="single" w:sz="4" w:space="0" w:color="339966"/>
              <w:bottom w:val="single" w:sz="4" w:space="0" w:color="339966"/>
              <w:right w:val="single" w:sz="4" w:space="0" w:color="339966"/>
            </w:tcBorders>
            <w:shd w:val="clear" w:color="auto" w:fill="CCFFCC"/>
            <w:vAlign w:val="center"/>
          </w:tcPr>
          <w:p w:rsidR="005B3300" w:rsidRDefault="005B3300" w:rsidP="005B3300">
            <w:pPr>
              <w:adjustRightInd w:val="0"/>
              <w:snapToGrid w:val="0"/>
              <w:jc w:val="center"/>
              <w:rPr>
                <w:kern w:val="0"/>
                <w:szCs w:val="20"/>
              </w:rPr>
            </w:pPr>
            <w:r>
              <w:rPr>
                <w:kern w:val="0"/>
                <w:szCs w:val="20"/>
              </w:rPr>
              <w:t>SEK</w:t>
            </w:r>
          </w:p>
        </w:tc>
        <w:tc>
          <w:tcPr>
            <w:tcW w:w="720" w:type="dxa"/>
            <w:tcBorders>
              <w:top w:val="single" w:sz="6" w:space="0" w:color="339966"/>
              <w:left w:val="single" w:sz="4" w:space="0" w:color="339966"/>
              <w:bottom w:val="single" w:sz="4" w:space="0" w:color="339966"/>
              <w:right w:val="single" w:sz="4" w:space="0" w:color="339966"/>
            </w:tcBorders>
            <w:shd w:val="clear" w:color="auto" w:fill="CCFFCC"/>
            <w:vAlign w:val="center"/>
          </w:tcPr>
          <w:p w:rsidR="005B3300" w:rsidRDefault="005B3300" w:rsidP="005B3300">
            <w:pPr>
              <w:adjustRightInd w:val="0"/>
              <w:snapToGrid w:val="0"/>
              <w:jc w:val="center"/>
              <w:rPr>
                <w:kern w:val="0"/>
                <w:szCs w:val="20"/>
              </w:rPr>
            </w:pPr>
            <w:r>
              <w:rPr>
                <w:kern w:val="0"/>
                <w:szCs w:val="20"/>
              </w:rPr>
              <w:t>NOK</w:t>
            </w:r>
          </w:p>
        </w:tc>
        <w:tc>
          <w:tcPr>
            <w:tcW w:w="720" w:type="dxa"/>
            <w:tcBorders>
              <w:top w:val="single" w:sz="6" w:space="0" w:color="339966"/>
              <w:left w:val="single" w:sz="4" w:space="0" w:color="339966"/>
              <w:bottom w:val="single" w:sz="4" w:space="0" w:color="339966"/>
              <w:right w:val="single" w:sz="4" w:space="0" w:color="339966"/>
            </w:tcBorders>
            <w:shd w:val="clear" w:color="auto" w:fill="CCFFCC"/>
            <w:vAlign w:val="center"/>
          </w:tcPr>
          <w:p w:rsidR="005B3300" w:rsidRDefault="005B3300" w:rsidP="005B3300">
            <w:pPr>
              <w:adjustRightInd w:val="0"/>
              <w:snapToGrid w:val="0"/>
              <w:jc w:val="center"/>
              <w:rPr>
                <w:kern w:val="0"/>
                <w:szCs w:val="20"/>
              </w:rPr>
            </w:pPr>
            <w:r>
              <w:rPr>
                <w:kern w:val="0"/>
                <w:szCs w:val="20"/>
              </w:rPr>
              <w:t>TRY</w:t>
            </w:r>
          </w:p>
        </w:tc>
        <w:tc>
          <w:tcPr>
            <w:tcW w:w="720" w:type="dxa"/>
            <w:tcBorders>
              <w:top w:val="single" w:sz="6" w:space="0" w:color="339966"/>
              <w:left w:val="single" w:sz="4" w:space="0" w:color="339966"/>
              <w:bottom w:val="single" w:sz="4" w:space="0" w:color="339966"/>
              <w:right w:val="single" w:sz="4" w:space="0" w:color="339966"/>
            </w:tcBorders>
            <w:shd w:val="clear" w:color="auto" w:fill="CCFFCC"/>
            <w:vAlign w:val="center"/>
          </w:tcPr>
          <w:p w:rsidR="005B3300" w:rsidRDefault="005B3300" w:rsidP="005B3300">
            <w:pPr>
              <w:adjustRightInd w:val="0"/>
              <w:snapToGrid w:val="0"/>
              <w:jc w:val="center"/>
              <w:rPr>
                <w:kern w:val="0"/>
                <w:szCs w:val="20"/>
              </w:rPr>
            </w:pPr>
            <w:r>
              <w:rPr>
                <w:kern w:val="0"/>
                <w:szCs w:val="20"/>
              </w:rPr>
              <w:t>MXN</w:t>
            </w:r>
          </w:p>
        </w:tc>
        <w:tc>
          <w:tcPr>
            <w:tcW w:w="720" w:type="dxa"/>
            <w:tcBorders>
              <w:top w:val="single" w:sz="6" w:space="0" w:color="339966"/>
              <w:left w:val="single" w:sz="4" w:space="0" w:color="339966"/>
              <w:bottom w:val="single" w:sz="4" w:space="0" w:color="339966"/>
            </w:tcBorders>
            <w:shd w:val="clear" w:color="auto" w:fill="CCFFCC"/>
            <w:vAlign w:val="center"/>
          </w:tcPr>
          <w:p w:rsidR="005B3300" w:rsidRDefault="005B3300" w:rsidP="005B3300">
            <w:pPr>
              <w:adjustRightInd w:val="0"/>
              <w:snapToGrid w:val="0"/>
              <w:jc w:val="center"/>
              <w:rPr>
                <w:rFonts w:eastAsia="仿宋_GB2312"/>
                <w:color w:val="000000"/>
                <w:kern w:val="0"/>
                <w:sz w:val="18"/>
                <w:szCs w:val="18"/>
              </w:rPr>
            </w:pPr>
            <w:r>
              <w:rPr>
                <w:kern w:val="0"/>
                <w:szCs w:val="20"/>
              </w:rPr>
              <w:t>THB</w:t>
            </w:r>
          </w:p>
        </w:tc>
      </w:tr>
      <w:tr w:rsidR="005B3300" w:rsidTr="005B3300">
        <w:trPr>
          <w:trHeight w:val="446"/>
          <w:jc w:val="center"/>
        </w:trPr>
        <w:tc>
          <w:tcPr>
            <w:tcW w:w="924" w:type="dxa"/>
            <w:tcBorders>
              <w:top w:val="single" w:sz="4" w:space="0" w:color="339966"/>
              <w:left w:val="nil"/>
              <w:bottom w:val="single" w:sz="12" w:space="0" w:color="339966"/>
              <w:right w:val="single" w:sz="4" w:space="0" w:color="339966"/>
            </w:tcBorders>
            <w:tcMar>
              <w:top w:w="15" w:type="dxa"/>
              <w:left w:w="15" w:type="dxa"/>
              <w:bottom w:w="0" w:type="dxa"/>
              <w:right w:w="15" w:type="dxa"/>
            </w:tcMar>
            <w:vAlign w:val="center"/>
          </w:tcPr>
          <w:p w:rsidR="005B3300" w:rsidRDefault="005B3300" w:rsidP="005B3300">
            <w:pPr>
              <w:adjustRightInd w:val="0"/>
              <w:snapToGrid w:val="0"/>
              <w:jc w:val="center"/>
              <w:rPr>
                <w:kern w:val="0"/>
                <w:szCs w:val="30"/>
              </w:rPr>
            </w:pPr>
            <w:r>
              <w:rPr>
                <w:kern w:val="0"/>
                <w:szCs w:val="20"/>
              </w:rPr>
              <w:t>Trading Volume</w:t>
            </w:r>
          </w:p>
        </w:tc>
        <w:tc>
          <w:tcPr>
            <w:tcW w:w="561" w:type="dxa"/>
            <w:tcBorders>
              <w:top w:val="single" w:sz="4" w:space="0" w:color="339966"/>
              <w:left w:val="single" w:sz="4" w:space="0" w:color="339966"/>
              <w:bottom w:val="single" w:sz="12" w:space="0" w:color="339966"/>
              <w:right w:val="single" w:sz="4" w:space="0" w:color="339966"/>
            </w:tcBorders>
            <w:tcMar>
              <w:top w:w="15" w:type="dxa"/>
              <w:left w:w="15" w:type="dxa"/>
              <w:bottom w:w="0" w:type="dxa"/>
              <w:right w:w="15" w:type="dxa"/>
            </w:tcMar>
            <w:vAlign w:val="center"/>
          </w:tcPr>
          <w:p w:rsidR="005B3300" w:rsidRDefault="005B3300" w:rsidP="005B3300">
            <w:pPr>
              <w:jc w:val="center"/>
            </w:pPr>
            <w:r>
              <w:t>9</w:t>
            </w:r>
          </w:p>
        </w:tc>
        <w:tc>
          <w:tcPr>
            <w:tcW w:w="720" w:type="dxa"/>
            <w:tcBorders>
              <w:top w:val="single" w:sz="4" w:space="0" w:color="339966"/>
              <w:left w:val="single" w:sz="4" w:space="0" w:color="339966"/>
              <w:bottom w:val="single" w:sz="12" w:space="0" w:color="339966"/>
              <w:right w:val="single" w:sz="4" w:space="0" w:color="339966"/>
            </w:tcBorders>
            <w:tcMar>
              <w:top w:w="15" w:type="dxa"/>
              <w:left w:w="15" w:type="dxa"/>
              <w:bottom w:w="0" w:type="dxa"/>
              <w:right w:w="15" w:type="dxa"/>
            </w:tcMar>
            <w:vAlign w:val="center"/>
          </w:tcPr>
          <w:p w:rsidR="005B3300" w:rsidRDefault="005B3300" w:rsidP="005B3300">
            <w:pPr>
              <w:jc w:val="center"/>
            </w:pPr>
            <w:r>
              <w:t>313</w:t>
            </w:r>
          </w:p>
        </w:tc>
        <w:tc>
          <w:tcPr>
            <w:tcW w:w="900" w:type="dxa"/>
            <w:tcBorders>
              <w:top w:val="single" w:sz="4" w:space="0" w:color="339966"/>
              <w:left w:val="single" w:sz="4" w:space="0" w:color="339966"/>
              <w:bottom w:val="single" w:sz="12" w:space="0" w:color="339966"/>
              <w:right w:val="single" w:sz="4" w:space="0" w:color="339966"/>
            </w:tcBorders>
            <w:tcMar>
              <w:top w:w="15" w:type="dxa"/>
              <w:left w:w="15" w:type="dxa"/>
              <w:bottom w:w="0" w:type="dxa"/>
              <w:right w:w="15" w:type="dxa"/>
            </w:tcMar>
            <w:vAlign w:val="center"/>
          </w:tcPr>
          <w:p w:rsidR="005B3300" w:rsidRDefault="005B3300" w:rsidP="005B3300">
            <w:pPr>
              <w:jc w:val="center"/>
            </w:pPr>
            <w:r>
              <w:t>0.57</w:t>
            </w:r>
          </w:p>
        </w:tc>
        <w:tc>
          <w:tcPr>
            <w:tcW w:w="720" w:type="dxa"/>
            <w:tcBorders>
              <w:top w:val="single" w:sz="4" w:space="0" w:color="339966"/>
              <w:left w:val="single" w:sz="4" w:space="0" w:color="339966"/>
              <w:bottom w:val="single" w:sz="12" w:space="0" w:color="339966"/>
              <w:right w:val="single" w:sz="4" w:space="0" w:color="339966"/>
            </w:tcBorders>
            <w:tcMar>
              <w:top w:w="15" w:type="dxa"/>
              <w:left w:w="15" w:type="dxa"/>
              <w:bottom w:w="0" w:type="dxa"/>
              <w:right w:w="15" w:type="dxa"/>
            </w:tcMar>
            <w:vAlign w:val="center"/>
          </w:tcPr>
          <w:p w:rsidR="005B3300" w:rsidRDefault="005B3300" w:rsidP="005B3300">
            <w:pPr>
              <w:jc w:val="center"/>
            </w:pPr>
            <w:r>
              <w:t>0.47</w:t>
            </w:r>
          </w:p>
        </w:tc>
        <w:tc>
          <w:tcPr>
            <w:tcW w:w="720" w:type="dxa"/>
            <w:tcBorders>
              <w:top w:val="single" w:sz="4" w:space="0" w:color="339966"/>
              <w:left w:val="single" w:sz="4" w:space="0" w:color="339966"/>
              <w:bottom w:val="single" w:sz="12" w:space="0" w:color="339966"/>
              <w:right w:val="single" w:sz="4" w:space="0" w:color="339966"/>
            </w:tcBorders>
            <w:tcMar>
              <w:top w:w="15" w:type="dxa"/>
              <w:left w:w="15" w:type="dxa"/>
              <w:bottom w:w="0" w:type="dxa"/>
              <w:right w:w="15" w:type="dxa"/>
            </w:tcMar>
            <w:vAlign w:val="center"/>
          </w:tcPr>
          <w:p w:rsidR="005B3300" w:rsidRDefault="005B3300" w:rsidP="005B3300">
            <w:pPr>
              <w:jc w:val="center"/>
            </w:pPr>
            <w:r>
              <w:t>0.02</w:t>
            </w:r>
          </w:p>
        </w:tc>
        <w:tc>
          <w:tcPr>
            <w:tcW w:w="720" w:type="dxa"/>
            <w:tcBorders>
              <w:top w:val="single" w:sz="4" w:space="0" w:color="339966"/>
              <w:left w:val="single" w:sz="4" w:space="0" w:color="339966"/>
              <w:bottom w:val="single" w:sz="12" w:space="0" w:color="339966"/>
              <w:right w:val="single" w:sz="4" w:space="0" w:color="339966"/>
            </w:tcBorders>
            <w:tcMar>
              <w:top w:w="15" w:type="dxa"/>
              <w:left w:w="15" w:type="dxa"/>
              <w:bottom w:w="0" w:type="dxa"/>
              <w:right w:w="15" w:type="dxa"/>
            </w:tcMar>
            <w:vAlign w:val="center"/>
          </w:tcPr>
          <w:p w:rsidR="005B3300" w:rsidRDefault="005B3300" w:rsidP="005B3300">
            <w:pPr>
              <w:jc w:val="center"/>
            </w:pPr>
            <w:r>
              <w:t>0.02</w:t>
            </w:r>
          </w:p>
        </w:tc>
        <w:tc>
          <w:tcPr>
            <w:tcW w:w="720" w:type="dxa"/>
            <w:tcBorders>
              <w:top w:val="single" w:sz="4" w:space="0" w:color="339966"/>
              <w:left w:val="single" w:sz="4" w:space="0" w:color="339966"/>
              <w:bottom w:val="single" w:sz="12" w:space="0" w:color="339966"/>
              <w:right w:val="single" w:sz="4" w:space="0" w:color="339966"/>
            </w:tcBorders>
            <w:tcMar>
              <w:top w:w="15" w:type="dxa"/>
              <w:left w:w="15" w:type="dxa"/>
              <w:bottom w:w="0" w:type="dxa"/>
              <w:right w:w="15" w:type="dxa"/>
            </w:tcMar>
            <w:vAlign w:val="center"/>
          </w:tcPr>
          <w:p w:rsidR="005B3300" w:rsidRDefault="005B3300" w:rsidP="005B3300">
            <w:pPr>
              <w:jc w:val="center"/>
            </w:pPr>
            <w:r>
              <w:t>0.47</w:t>
            </w:r>
          </w:p>
        </w:tc>
        <w:tc>
          <w:tcPr>
            <w:tcW w:w="720" w:type="dxa"/>
            <w:tcBorders>
              <w:top w:val="single" w:sz="4" w:space="0" w:color="339966"/>
              <w:left w:val="single" w:sz="4" w:space="0" w:color="339966"/>
              <w:bottom w:val="single" w:sz="12" w:space="0" w:color="339966"/>
              <w:right w:val="single" w:sz="4" w:space="0" w:color="339966"/>
            </w:tcBorders>
            <w:vAlign w:val="center"/>
          </w:tcPr>
          <w:p w:rsidR="005B3300" w:rsidRDefault="005B3300" w:rsidP="005B3300">
            <w:pPr>
              <w:jc w:val="center"/>
            </w:pPr>
            <w:r>
              <w:t>0.85</w:t>
            </w:r>
          </w:p>
        </w:tc>
        <w:tc>
          <w:tcPr>
            <w:tcW w:w="720" w:type="dxa"/>
            <w:tcBorders>
              <w:top w:val="single" w:sz="4" w:space="0" w:color="339966"/>
              <w:left w:val="single" w:sz="4" w:space="0" w:color="339966"/>
              <w:bottom w:val="single" w:sz="12" w:space="0" w:color="339966"/>
              <w:right w:val="single" w:sz="4" w:space="0" w:color="339966"/>
            </w:tcBorders>
            <w:vAlign w:val="center"/>
          </w:tcPr>
          <w:p w:rsidR="005B3300" w:rsidRDefault="005B3300" w:rsidP="005B3300">
            <w:pPr>
              <w:jc w:val="center"/>
              <w:rPr>
                <w:color w:val="000000"/>
              </w:rPr>
            </w:pPr>
            <w:r>
              <w:rPr>
                <w:color w:val="000000"/>
              </w:rPr>
              <w:t>0.23</w:t>
            </w:r>
          </w:p>
        </w:tc>
        <w:tc>
          <w:tcPr>
            <w:tcW w:w="720" w:type="dxa"/>
            <w:tcBorders>
              <w:top w:val="single" w:sz="4" w:space="0" w:color="339966"/>
              <w:left w:val="single" w:sz="4" w:space="0" w:color="339966"/>
              <w:bottom w:val="single" w:sz="12" w:space="0" w:color="339966"/>
              <w:right w:val="single" w:sz="4" w:space="0" w:color="339966"/>
            </w:tcBorders>
            <w:vAlign w:val="center"/>
          </w:tcPr>
          <w:p w:rsidR="005B3300" w:rsidRDefault="005B3300" w:rsidP="005B3300">
            <w:pPr>
              <w:jc w:val="center"/>
              <w:rPr>
                <w:color w:val="000000"/>
              </w:rPr>
            </w:pPr>
            <w:r>
              <w:rPr>
                <w:color w:val="000000"/>
              </w:rPr>
              <w:t>0.04</w:t>
            </w:r>
          </w:p>
        </w:tc>
        <w:tc>
          <w:tcPr>
            <w:tcW w:w="720" w:type="dxa"/>
            <w:tcBorders>
              <w:top w:val="single" w:sz="4" w:space="0" w:color="339966"/>
              <w:left w:val="single" w:sz="4" w:space="0" w:color="339966"/>
              <w:bottom w:val="single" w:sz="12" w:space="0" w:color="339966"/>
              <w:right w:val="single" w:sz="4" w:space="0" w:color="339966"/>
            </w:tcBorders>
            <w:vAlign w:val="center"/>
          </w:tcPr>
          <w:p w:rsidR="005B3300" w:rsidRDefault="005B3300" w:rsidP="005B3300">
            <w:pPr>
              <w:jc w:val="center"/>
            </w:pPr>
            <w:r>
              <w:t>0.02</w:t>
            </w:r>
          </w:p>
        </w:tc>
        <w:tc>
          <w:tcPr>
            <w:tcW w:w="720" w:type="dxa"/>
            <w:tcBorders>
              <w:top w:val="single" w:sz="4" w:space="0" w:color="339966"/>
              <w:left w:val="single" w:sz="4" w:space="0" w:color="339966"/>
              <w:bottom w:val="single" w:sz="12" w:space="0" w:color="339966"/>
            </w:tcBorders>
            <w:vAlign w:val="center"/>
          </w:tcPr>
          <w:p w:rsidR="005B3300" w:rsidRDefault="005B3300" w:rsidP="005B3300">
            <w:pPr>
              <w:jc w:val="center"/>
              <w:rPr>
                <w:rFonts w:eastAsia="仿宋_GB2312"/>
                <w:color w:val="000000"/>
                <w:kern w:val="0"/>
                <w:sz w:val="18"/>
                <w:szCs w:val="18"/>
              </w:rPr>
            </w:pPr>
            <w:r>
              <w:t xml:space="preserve">1.58 </w:t>
            </w:r>
          </w:p>
        </w:tc>
      </w:tr>
    </w:tbl>
    <w:p w:rsidR="005B3300" w:rsidRDefault="005B3300" w:rsidP="005B3300">
      <w:pPr>
        <w:ind w:firstLineChars="100" w:firstLine="240"/>
        <w:rPr>
          <w:sz w:val="24"/>
        </w:rPr>
      </w:pPr>
    </w:p>
    <w:p w:rsidR="005B3300" w:rsidRDefault="005B3300" w:rsidP="005B3300">
      <w:pPr>
        <w:rPr>
          <w:sz w:val="24"/>
        </w:rPr>
      </w:pPr>
      <w:r>
        <w:rPr>
          <w:sz w:val="24"/>
        </w:rPr>
        <w:t>Source: China Foreign Exchange Trade System.</w:t>
      </w:r>
    </w:p>
    <w:p w:rsidR="005B3300" w:rsidRDefault="005B3300" w:rsidP="005B3300">
      <w:pPr>
        <w:pStyle w:val="jnTimes2"/>
        <w:spacing w:line="240" w:lineRule="auto"/>
        <w:ind w:firstLineChars="0" w:firstLine="0"/>
        <w:rPr>
          <w:rFonts w:ascii="楷体_GB2312" w:eastAsia="楷体_GB2312" w:hAnsi="Times New Roman"/>
          <w:szCs w:val="24"/>
        </w:rPr>
      </w:pPr>
    </w:p>
    <w:p w:rsidR="005B3300" w:rsidRDefault="005B3300" w:rsidP="005B3300">
      <w:pPr>
        <w:rPr>
          <w:color w:val="000000"/>
          <w:sz w:val="24"/>
        </w:rPr>
      </w:pPr>
      <w:r>
        <w:rPr>
          <w:rFonts w:hint="eastAsia"/>
          <w:color w:val="000000"/>
          <w:sz w:val="24"/>
        </w:rPr>
        <w:t>At the end of 2016</w:t>
      </w:r>
      <w:r>
        <w:rPr>
          <w:color w:val="000000"/>
          <w:sz w:val="24"/>
        </w:rPr>
        <w:t xml:space="preserve">, under the bilateral currency swap agreements between the PBC and foreign monetary authorities, the latter utilized a total of RMB </w:t>
      </w:r>
      <w:r>
        <w:rPr>
          <w:rFonts w:hint="eastAsia"/>
          <w:color w:val="000000"/>
          <w:sz w:val="24"/>
        </w:rPr>
        <w:t>22.14</w:t>
      </w:r>
      <w:r>
        <w:rPr>
          <w:color w:val="000000"/>
          <w:sz w:val="24"/>
        </w:rPr>
        <w:t xml:space="preserve">9 billion and </w:t>
      </w:r>
      <w:r>
        <w:rPr>
          <w:rFonts w:hint="eastAsia"/>
          <w:color w:val="000000"/>
          <w:sz w:val="24"/>
        </w:rPr>
        <w:t xml:space="preserve">the former used </w:t>
      </w:r>
      <w:r>
        <w:rPr>
          <w:color w:val="000000"/>
          <w:sz w:val="24"/>
        </w:rPr>
        <w:t xml:space="preserve">foreign currencies equivalent to USD </w:t>
      </w:r>
      <w:r>
        <w:rPr>
          <w:rFonts w:hint="eastAsia"/>
          <w:color w:val="000000"/>
          <w:sz w:val="24"/>
        </w:rPr>
        <w:t>1.118</w:t>
      </w:r>
      <w:r>
        <w:rPr>
          <w:color w:val="000000"/>
          <w:sz w:val="24"/>
        </w:rPr>
        <w:t xml:space="preserve"> billion. These swap agreements have played a positive role in promoting bilateral trade</w:t>
      </w:r>
      <w:r w:rsidR="00814AD5">
        <w:rPr>
          <w:rFonts w:hint="eastAsia"/>
          <w:color w:val="000000"/>
          <w:sz w:val="24"/>
        </w:rPr>
        <w:t xml:space="preserve"> and investment</w:t>
      </w:r>
      <w:r>
        <w:rPr>
          <w:color w:val="000000"/>
          <w:sz w:val="24"/>
        </w:rPr>
        <w:t>.</w:t>
      </w:r>
    </w:p>
    <w:p w:rsidR="005B3300" w:rsidRDefault="005B3300" w:rsidP="005B3300">
      <w:pPr>
        <w:pStyle w:val="20"/>
        <w:ind w:firstLineChars="0" w:firstLine="0"/>
        <w:rPr>
          <w:rFonts w:ascii="Times New Roman" w:hAnsi="Times New Roman"/>
          <w:color w:val="000000"/>
        </w:rPr>
      </w:pPr>
      <w:bookmarkStart w:id="87" w:name="_Toc472330073"/>
      <w:bookmarkStart w:id="88" w:name="_Toc477878090"/>
      <w:r>
        <w:rPr>
          <w:rFonts w:ascii="Times New Roman" w:hAnsi="Times New Roman" w:hint="eastAsia"/>
          <w:color w:val="000000"/>
        </w:rPr>
        <w:t>IX</w:t>
      </w:r>
      <w:r>
        <w:rPr>
          <w:rFonts w:ascii="Times New Roman" w:hAnsi="Times New Roman"/>
          <w:color w:val="000000"/>
        </w:rPr>
        <w:t>. Deepening the reform of financial institutions</w:t>
      </w:r>
      <w:bookmarkEnd w:id="87"/>
      <w:bookmarkEnd w:id="88"/>
    </w:p>
    <w:p w:rsidR="005B3300" w:rsidRDefault="005B3300" w:rsidP="005B3300">
      <w:pPr>
        <w:rPr>
          <w:color w:val="000000"/>
          <w:sz w:val="24"/>
        </w:rPr>
      </w:pPr>
      <w:r>
        <w:rPr>
          <w:color w:val="000000"/>
          <w:sz w:val="24"/>
        </w:rPr>
        <w:t>Policy financial-institution reforms accelerated</w:t>
      </w:r>
      <w:r>
        <w:rPr>
          <w:rFonts w:hint="eastAsia"/>
          <w:color w:val="000000"/>
          <w:sz w:val="24"/>
        </w:rPr>
        <w:t xml:space="preserve">. On November 24 and </w:t>
      </w:r>
      <w:r>
        <w:rPr>
          <w:color w:val="000000"/>
          <w:sz w:val="24"/>
        </w:rPr>
        <w:t xml:space="preserve">November </w:t>
      </w:r>
      <w:r>
        <w:rPr>
          <w:rFonts w:hint="eastAsia"/>
          <w:color w:val="000000"/>
          <w:sz w:val="24"/>
        </w:rPr>
        <w:t>30,</w:t>
      </w:r>
      <w:r>
        <w:rPr>
          <w:rFonts w:hint="eastAsia"/>
          <w:color w:val="000000"/>
          <w:sz w:val="24"/>
          <w:vertAlign w:val="superscript"/>
        </w:rPr>
        <w:t xml:space="preserve"> </w:t>
      </w:r>
      <w:r>
        <w:rPr>
          <w:rFonts w:hint="eastAsia"/>
          <w:color w:val="000000"/>
          <w:sz w:val="24"/>
        </w:rPr>
        <w:t xml:space="preserve">2016, the State Council approved the </w:t>
      </w:r>
      <w:r w:rsidRPr="0071787C">
        <w:rPr>
          <w:i/>
          <w:iCs/>
          <w:color w:val="000000"/>
          <w:sz w:val="24"/>
        </w:rPr>
        <w:t xml:space="preserve">Articles of Association for the </w:t>
      </w:r>
      <w:r>
        <w:rPr>
          <w:rFonts w:hint="eastAsia"/>
          <w:i/>
          <w:iCs/>
          <w:color w:val="000000"/>
          <w:sz w:val="24"/>
        </w:rPr>
        <w:t>China</w:t>
      </w:r>
      <w:r w:rsidRPr="0071787C">
        <w:rPr>
          <w:i/>
          <w:iCs/>
          <w:color w:val="000000"/>
          <w:sz w:val="24"/>
        </w:rPr>
        <w:t xml:space="preserve"> Development Bank</w:t>
      </w:r>
      <w:r>
        <w:rPr>
          <w:rFonts w:hint="eastAsia"/>
          <w:color w:val="000000"/>
          <w:sz w:val="24"/>
        </w:rPr>
        <w:t xml:space="preserve">, the </w:t>
      </w:r>
      <w:r w:rsidRPr="0071787C">
        <w:rPr>
          <w:i/>
          <w:iCs/>
          <w:color w:val="000000"/>
          <w:sz w:val="24"/>
        </w:rPr>
        <w:t>Articles of Association for the Agricultural Development Bank of China</w:t>
      </w:r>
      <w:r>
        <w:rPr>
          <w:rFonts w:hint="eastAsia"/>
          <w:color w:val="000000"/>
          <w:sz w:val="24"/>
        </w:rPr>
        <w:t xml:space="preserve">, and the </w:t>
      </w:r>
      <w:r w:rsidRPr="0071787C">
        <w:rPr>
          <w:i/>
          <w:iCs/>
          <w:color w:val="000000"/>
          <w:sz w:val="24"/>
        </w:rPr>
        <w:t>Articles of Association for the Export and Import Bank of China</w:t>
      </w:r>
      <w:r>
        <w:rPr>
          <w:rFonts w:hint="eastAsia"/>
          <w:color w:val="000000"/>
          <w:sz w:val="24"/>
        </w:rPr>
        <w:t>. The Articles of Association for the</w:t>
      </w:r>
      <w:r>
        <w:rPr>
          <w:color w:val="000000"/>
          <w:sz w:val="24"/>
        </w:rPr>
        <w:t>se</w:t>
      </w:r>
      <w:r>
        <w:rPr>
          <w:rFonts w:hint="eastAsia"/>
          <w:color w:val="000000"/>
          <w:sz w:val="24"/>
        </w:rPr>
        <w:t xml:space="preserve"> three banks clarified </w:t>
      </w:r>
      <w:r>
        <w:rPr>
          <w:color w:val="000000"/>
          <w:sz w:val="24"/>
        </w:rPr>
        <w:t>the role, business scope, source of funding, corporate structure, and risk management requirements for each bank.</w:t>
      </w:r>
      <w:r>
        <w:rPr>
          <w:rFonts w:hint="eastAsia"/>
          <w:color w:val="000000"/>
          <w:sz w:val="24"/>
        </w:rPr>
        <w:t xml:space="preserve"> On December 26, </w:t>
      </w:r>
      <w:r>
        <w:rPr>
          <w:color w:val="000000"/>
          <w:sz w:val="24"/>
        </w:rPr>
        <w:t xml:space="preserve">the </w:t>
      </w:r>
      <w:r>
        <w:rPr>
          <w:rFonts w:hint="eastAsia"/>
          <w:color w:val="000000"/>
          <w:sz w:val="24"/>
        </w:rPr>
        <w:t>PBC issued notices to request th</w:t>
      </w:r>
      <w:r>
        <w:rPr>
          <w:color w:val="000000"/>
          <w:sz w:val="24"/>
        </w:rPr>
        <w:t>at the</w:t>
      </w:r>
      <w:r>
        <w:rPr>
          <w:rFonts w:hint="eastAsia"/>
          <w:color w:val="000000"/>
          <w:sz w:val="24"/>
        </w:rPr>
        <w:t xml:space="preserve"> three banks conform to the Articles of Association and to establish institutional arrangements for sustainable development in order to ensure that they can effectively fulfill their responsibilities and give full play to the</w:t>
      </w:r>
      <w:r>
        <w:rPr>
          <w:color w:val="000000"/>
          <w:sz w:val="24"/>
        </w:rPr>
        <w:t>ir</w:t>
      </w:r>
      <w:r>
        <w:rPr>
          <w:rFonts w:hint="eastAsia"/>
          <w:color w:val="000000"/>
          <w:sz w:val="24"/>
        </w:rPr>
        <w:t xml:space="preserve"> development and policy financial functions.</w:t>
      </w:r>
    </w:p>
    <w:p w:rsidR="005B3300" w:rsidRDefault="005B3300" w:rsidP="005B3300">
      <w:pPr>
        <w:rPr>
          <w:color w:val="000000"/>
          <w:sz w:val="24"/>
        </w:rPr>
      </w:pPr>
    </w:p>
    <w:p w:rsidR="005B3300" w:rsidRDefault="005B3300" w:rsidP="005B3300">
      <w:pPr>
        <w:rPr>
          <w:color w:val="000000"/>
          <w:sz w:val="24"/>
        </w:rPr>
      </w:pPr>
      <w:r>
        <w:rPr>
          <w:color w:val="000000"/>
          <w:sz w:val="24"/>
        </w:rPr>
        <w:t xml:space="preserve">The </w:t>
      </w:r>
      <w:r>
        <w:rPr>
          <w:rFonts w:hint="eastAsia"/>
          <w:color w:val="000000"/>
          <w:sz w:val="24"/>
        </w:rPr>
        <w:t>PBC p</w:t>
      </w:r>
      <w:r>
        <w:rPr>
          <w:color w:val="000000"/>
          <w:sz w:val="24"/>
        </w:rPr>
        <w:t>romoted</w:t>
      </w:r>
      <w:r>
        <w:rPr>
          <w:rFonts w:hint="eastAsia"/>
          <w:color w:val="000000"/>
          <w:sz w:val="24"/>
        </w:rPr>
        <w:t xml:space="preserve"> the IPO of </w:t>
      </w:r>
      <w:r>
        <w:rPr>
          <w:color w:val="000000"/>
          <w:sz w:val="24"/>
        </w:rPr>
        <w:t xml:space="preserve">the </w:t>
      </w:r>
      <w:r>
        <w:rPr>
          <w:rFonts w:hint="eastAsia"/>
          <w:color w:val="000000"/>
          <w:sz w:val="24"/>
        </w:rPr>
        <w:t xml:space="preserve">Postal Savings Bank of China on </w:t>
      </w:r>
      <w:r>
        <w:rPr>
          <w:color w:val="000000"/>
          <w:sz w:val="24"/>
        </w:rPr>
        <w:t xml:space="preserve">the </w:t>
      </w:r>
      <w:r>
        <w:rPr>
          <w:rFonts w:hint="eastAsia"/>
          <w:color w:val="000000"/>
          <w:sz w:val="24"/>
        </w:rPr>
        <w:t>Hong Kong Stock Exchange (HKEX) and the transformation of China Orient Asset Management Co., Ltd</w:t>
      </w:r>
      <w:r>
        <w:rPr>
          <w:color w:val="000000"/>
          <w:sz w:val="24"/>
        </w:rPr>
        <w:t>.</w:t>
      </w:r>
      <w:r>
        <w:rPr>
          <w:rFonts w:hint="eastAsia"/>
          <w:color w:val="000000"/>
          <w:sz w:val="24"/>
        </w:rPr>
        <w:t xml:space="preserve"> and China Great Wall Asset Management Co., Ltd. On September 28, 2016, </w:t>
      </w:r>
      <w:r>
        <w:rPr>
          <w:color w:val="000000"/>
          <w:sz w:val="24"/>
        </w:rPr>
        <w:t xml:space="preserve">the </w:t>
      </w:r>
      <w:r>
        <w:rPr>
          <w:rFonts w:hint="eastAsia"/>
          <w:color w:val="000000"/>
          <w:sz w:val="24"/>
        </w:rPr>
        <w:t>Postal Savings Bank of China was listed on the HKEX</w:t>
      </w:r>
      <w:r w:rsidR="00814AD5">
        <w:rPr>
          <w:rFonts w:hint="eastAsia"/>
          <w:color w:val="000000"/>
          <w:sz w:val="24"/>
        </w:rPr>
        <w:t>,</w:t>
      </w:r>
      <w:r w:rsidR="00057A25">
        <w:rPr>
          <w:rFonts w:hint="eastAsia"/>
          <w:color w:val="000000"/>
          <w:sz w:val="24"/>
        </w:rPr>
        <w:t xml:space="preserve"> an important </w:t>
      </w:r>
      <w:r>
        <w:rPr>
          <w:rFonts w:hint="eastAsia"/>
          <w:color w:val="000000"/>
          <w:sz w:val="24"/>
        </w:rPr>
        <w:t>progress in the shareholding reform. On August 30</w:t>
      </w:r>
      <w:r>
        <w:rPr>
          <w:rFonts w:hint="eastAsia"/>
          <w:color w:val="000000"/>
          <w:sz w:val="24"/>
          <w:vertAlign w:val="superscript"/>
        </w:rPr>
        <w:t xml:space="preserve"> </w:t>
      </w:r>
      <w:r>
        <w:rPr>
          <w:rFonts w:hint="eastAsia"/>
          <w:color w:val="000000"/>
          <w:sz w:val="24"/>
        </w:rPr>
        <w:t>and November 25, China Orient Asset Management Co., Ltd</w:t>
      </w:r>
      <w:r>
        <w:rPr>
          <w:color w:val="000000"/>
          <w:sz w:val="24"/>
        </w:rPr>
        <w:t>.</w:t>
      </w:r>
      <w:r>
        <w:rPr>
          <w:rFonts w:hint="eastAsia"/>
          <w:color w:val="000000"/>
          <w:sz w:val="24"/>
        </w:rPr>
        <w:t xml:space="preserve"> and China Great Wall Asset Management Co., Ltd</w:t>
      </w:r>
      <w:r>
        <w:rPr>
          <w:color w:val="000000"/>
          <w:sz w:val="24"/>
        </w:rPr>
        <w:t>.</w:t>
      </w:r>
      <w:r>
        <w:rPr>
          <w:rFonts w:hint="eastAsia"/>
          <w:color w:val="000000"/>
          <w:sz w:val="24"/>
        </w:rPr>
        <w:t xml:space="preserve"> convened </w:t>
      </w:r>
      <w:r>
        <w:rPr>
          <w:color w:val="000000"/>
          <w:sz w:val="24"/>
        </w:rPr>
        <w:t>an</w:t>
      </w:r>
      <w:r>
        <w:rPr>
          <w:rFonts w:hint="eastAsia"/>
          <w:color w:val="000000"/>
          <w:sz w:val="24"/>
        </w:rPr>
        <w:t xml:space="preserve"> establishment meeting and </w:t>
      </w:r>
      <w:r>
        <w:rPr>
          <w:color w:val="000000"/>
          <w:sz w:val="24"/>
        </w:rPr>
        <w:t xml:space="preserve">their </w:t>
      </w:r>
      <w:r>
        <w:rPr>
          <w:rFonts w:hint="eastAsia"/>
          <w:color w:val="000000"/>
          <w:sz w:val="24"/>
        </w:rPr>
        <w:t>first shareholders' meeting. On October 16 and December 11, China Orient Asset Management Co., Ltd</w:t>
      </w:r>
      <w:r>
        <w:rPr>
          <w:color w:val="000000"/>
          <w:sz w:val="24"/>
        </w:rPr>
        <w:t>.</w:t>
      </w:r>
      <w:r>
        <w:rPr>
          <w:rFonts w:hint="eastAsia"/>
          <w:color w:val="000000"/>
          <w:sz w:val="24"/>
        </w:rPr>
        <w:t xml:space="preserve"> and China Great Wall Asset Management Co., Ltd</w:t>
      </w:r>
      <w:r>
        <w:rPr>
          <w:color w:val="000000"/>
          <w:sz w:val="24"/>
        </w:rPr>
        <w:t>.</w:t>
      </w:r>
      <w:r>
        <w:rPr>
          <w:rFonts w:hint="eastAsia"/>
          <w:color w:val="000000"/>
          <w:sz w:val="24"/>
        </w:rPr>
        <w:t xml:space="preserve"> successfully convened </w:t>
      </w:r>
      <w:r>
        <w:rPr>
          <w:color w:val="000000"/>
          <w:sz w:val="24"/>
        </w:rPr>
        <w:t>a</w:t>
      </w:r>
      <w:r>
        <w:rPr>
          <w:rFonts w:hint="eastAsia"/>
          <w:color w:val="000000"/>
          <w:sz w:val="24"/>
        </w:rPr>
        <w:t xml:space="preserve"> founding meeting. Preliminary results have been achieved in the transformation of the two companies.</w:t>
      </w:r>
    </w:p>
    <w:p w:rsidR="005B3300" w:rsidRDefault="005B3300" w:rsidP="005B3300">
      <w:pPr>
        <w:rPr>
          <w:color w:val="000000"/>
          <w:sz w:val="24"/>
        </w:rPr>
      </w:pPr>
    </w:p>
    <w:p w:rsidR="005B3300" w:rsidRDefault="005B3300" w:rsidP="005B3300">
      <w:pPr>
        <w:rPr>
          <w:color w:val="000000"/>
          <w:sz w:val="24"/>
        </w:rPr>
      </w:pPr>
      <w:r>
        <w:rPr>
          <w:rFonts w:hint="eastAsia"/>
          <w:color w:val="000000"/>
          <w:sz w:val="24"/>
        </w:rPr>
        <w:lastRenderedPageBreak/>
        <w:t xml:space="preserve">The deposit insurance scheme was improved. </w:t>
      </w:r>
      <w:r>
        <w:rPr>
          <w:color w:val="000000"/>
          <w:sz w:val="24"/>
        </w:rPr>
        <w:t>I</w:t>
      </w:r>
      <w:r>
        <w:rPr>
          <w:rFonts w:hint="eastAsia"/>
          <w:color w:val="000000"/>
          <w:sz w:val="24"/>
        </w:rPr>
        <w:t>mplementation of</w:t>
      </w:r>
      <w:r>
        <w:rPr>
          <w:color w:val="000000"/>
          <w:sz w:val="24"/>
        </w:rPr>
        <w:t xml:space="preserve"> the</w:t>
      </w:r>
      <w:r>
        <w:rPr>
          <w:rFonts w:hint="eastAsia"/>
          <w:color w:val="000000"/>
          <w:sz w:val="24"/>
        </w:rPr>
        <w:t xml:space="preserve"> </w:t>
      </w:r>
      <w:r w:rsidRPr="0071787C">
        <w:rPr>
          <w:i/>
          <w:iCs/>
          <w:color w:val="000000"/>
          <w:sz w:val="24"/>
        </w:rPr>
        <w:t>Regulation</w:t>
      </w:r>
      <w:r>
        <w:rPr>
          <w:rFonts w:hint="eastAsia"/>
          <w:i/>
          <w:iCs/>
          <w:color w:val="000000"/>
          <w:sz w:val="24"/>
        </w:rPr>
        <w:t>s on</w:t>
      </w:r>
      <w:r w:rsidRPr="0071787C">
        <w:rPr>
          <w:i/>
          <w:iCs/>
          <w:color w:val="000000"/>
          <w:sz w:val="24"/>
        </w:rPr>
        <w:t xml:space="preserve"> Deposit Insurance </w:t>
      </w:r>
      <w:r>
        <w:rPr>
          <w:color w:val="000000"/>
          <w:sz w:val="24"/>
        </w:rPr>
        <w:t>proceeded</w:t>
      </w:r>
      <w:r>
        <w:rPr>
          <w:rFonts w:hint="eastAsia"/>
          <w:color w:val="000000"/>
          <w:sz w:val="24"/>
        </w:rPr>
        <w:t xml:space="preserve"> smoothly. As deposits at financial institutions grew steadily, the</w:t>
      </w:r>
      <w:r>
        <w:rPr>
          <w:color w:val="000000"/>
          <w:sz w:val="24"/>
        </w:rPr>
        <w:t xml:space="preserve"> structure of deposits </w:t>
      </w:r>
      <w:r>
        <w:rPr>
          <w:rFonts w:hint="eastAsia"/>
          <w:color w:val="000000"/>
          <w:sz w:val="24"/>
        </w:rPr>
        <w:t>at</w:t>
      </w:r>
      <w:r>
        <w:rPr>
          <w:color w:val="000000"/>
          <w:sz w:val="24"/>
        </w:rPr>
        <w:t xml:space="preserve"> large, medium</w:t>
      </w:r>
      <w:r>
        <w:rPr>
          <w:rFonts w:hint="eastAsia"/>
          <w:color w:val="000000"/>
          <w:sz w:val="24"/>
        </w:rPr>
        <w:t>-sized</w:t>
      </w:r>
      <w:r>
        <w:rPr>
          <w:color w:val="000000"/>
          <w:sz w:val="24"/>
        </w:rPr>
        <w:t xml:space="preserve">, and small banks remained generally </w:t>
      </w:r>
      <w:r>
        <w:rPr>
          <w:rFonts w:hint="eastAsia"/>
          <w:color w:val="000000"/>
          <w:sz w:val="24"/>
        </w:rPr>
        <w:t>the same</w:t>
      </w:r>
      <w:r>
        <w:rPr>
          <w:color w:val="000000"/>
          <w:sz w:val="24"/>
        </w:rPr>
        <w:t xml:space="preserve">. The </w:t>
      </w:r>
      <w:r>
        <w:rPr>
          <w:rFonts w:hint="eastAsia"/>
          <w:color w:val="000000"/>
          <w:sz w:val="24"/>
        </w:rPr>
        <w:t xml:space="preserve">coverage limit of RMB </w:t>
      </w:r>
      <w:r>
        <w:rPr>
          <w:color w:val="000000"/>
          <w:sz w:val="24"/>
        </w:rPr>
        <w:t xml:space="preserve">500,000 </w:t>
      </w:r>
      <w:r w:rsidR="00057A25">
        <w:rPr>
          <w:rFonts w:hint="eastAsia"/>
          <w:color w:val="000000"/>
          <w:sz w:val="24"/>
        </w:rPr>
        <w:t xml:space="preserve">was sufficient to protect </w:t>
      </w:r>
      <w:r>
        <w:rPr>
          <w:color w:val="000000"/>
          <w:sz w:val="24"/>
        </w:rPr>
        <w:t>99.6 percent of the depositors</w:t>
      </w:r>
      <w:r>
        <w:rPr>
          <w:rFonts w:hint="eastAsia"/>
          <w:color w:val="000000"/>
          <w:sz w:val="24"/>
        </w:rPr>
        <w:t xml:space="preserve"> and was maintained. On the basis of keeping the overall premium rate stable, the PBC implemented a risk-based differentiated premium rate arrangement to limit the risks and </w:t>
      </w:r>
      <w:r>
        <w:rPr>
          <w:color w:val="000000"/>
          <w:sz w:val="24"/>
        </w:rPr>
        <w:t xml:space="preserve">to </w:t>
      </w:r>
      <w:r>
        <w:rPr>
          <w:rFonts w:hint="eastAsia"/>
          <w:color w:val="000000"/>
          <w:sz w:val="24"/>
        </w:rPr>
        <w:t>provide positive incentive</w:t>
      </w:r>
      <w:r>
        <w:rPr>
          <w:color w:val="000000"/>
          <w:sz w:val="24"/>
        </w:rPr>
        <w:t>s</w:t>
      </w:r>
      <w:r>
        <w:rPr>
          <w:rFonts w:hint="eastAsia"/>
          <w:color w:val="000000"/>
          <w:sz w:val="24"/>
        </w:rPr>
        <w:t xml:space="preserve">. The PBC </w:t>
      </w:r>
      <w:r w:rsidR="00057A25">
        <w:rPr>
          <w:rFonts w:hint="eastAsia"/>
          <w:color w:val="000000"/>
          <w:sz w:val="24"/>
        </w:rPr>
        <w:t xml:space="preserve">also </w:t>
      </w:r>
      <w:r>
        <w:rPr>
          <w:rFonts w:hint="eastAsia"/>
          <w:color w:val="000000"/>
          <w:sz w:val="24"/>
        </w:rPr>
        <w:t xml:space="preserve">enhanced publicity and training for deposit insurance as well as </w:t>
      </w:r>
      <w:r>
        <w:rPr>
          <w:color w:val="000000"/>
          <w:sz w:val="24"/>
        </w:rPr>
        <w:t xml:space="preserve">for </w:t>
      </w:r>
      <w:r>
        <w:rPr>
          <w:rFonts w:hint="eastAsia"/>
          <w:color w:val="000000"/>
          <w:sz w:val="24"/>
        </w:rPr>
        <w:t xml:space="preserve">premium collection and fund management. </w:t>
      </w:r>
    </w:p>
    <w:p w:rsidR="005B3300" w:rsidRPr="00057A25" w:rsidRDefault="005B3300" w:rsidP="005B3300">
      <w:pPr>
        <w:rPr>
          <w:color w:val="000000"/>
          <w:sz w:val="24"/>
        </w:rPr>
      </w:pPr>
    </w:p>
    <w:p w:rsidR="005B3300" w:rsidRDefault="005B3300" w:rsidP="005B3300">
      <w:pPr>
        <w:rPr>
          <w:color w:val="000000"/>
          <w:sz w:val="24"/>
        </w:rPr>
      </w:pPr>
      <w:r>
        <w:rPr>
          <w:color w:val="000000"/>
          <w:sz w:val="24"/>
        </w:rPr>
        <w:t xml:space="preserve">Important progress was made in the reform of the rural credit cooperatives (RCCs). Their </w:t>
      </w:r>
      <w:r>
        <w:rPr>
          <w:rFonts w:hint="eastAsia"/>
          <w:color w:val="000000"/>
          <w:sz w:val="24"/>
        </w:rPr>
        <w:t>capacity for sustainable development</w:t>
      </w:r>
      <w:r>
        <w:rPr>
          <w:color w:val="000000"/>
          <w:sz w:val="24"/>
        </w:rPr>
        <w:t xml:space="preserve"> </w:t>
      </w:r>
      <w:r>
        <w:rPr>
          <w:rFonts w:hint="eastAsia"/>
          <w:color w:val="000000"/>
          <w:sz w:val="24"/>
        </w:rPr>
        <w:t>was strengthened</w:t>
      </w:r>
      <w:r>
        <w:rPr>
          <w:color w:val="000000"/>
          <w:sz w:val="24"/>
        </w:rPr>
        <w:t xml:space="preserve">, </w:t>
      </w:r>
      <w:r>
        <w:rPr>
          <w:rFonts w:hint="eastAsia"/>
          <w:color w:val="000000"/>
          <w:sz w:val="24"/>
        </w:rPr>
        <w:t xml:space="preserve">financial services in rural areas </w:t>
      </w:r>
      <w:r>
        <w:rPr>
          <w:color w:val="000000"/>
          <w:sz w:val="24"/>
        </w:rPr>
        <w:t xml:space="preserve">were </w:t>
      </w:r>
      <w:r>
        <w:rPr>
          <w:rFonts w:hint="eastAsia"/>
          <w:color w:val="000000"/>
          <w:sz w:val="24"/>
        </w:rPr>
        <w:t>improved considerably,</w:t>
      </w:r>
      <w:r>
        <w:rPr>
          <w:color w:val="000000"/>
          <w:sz w:val="24"/>
        </w:rPr>
        <w:t xml:space="preserve"> and ownership reforms proceeded smoothly. As reported under the five-tier classifications</w:t>
      </w:r>
      <w:r>
        <w:rPr>
          <w:rFonts w:hint="eastAsia"/>
          <w:color w:val="000000"/>
          <w:sz w:val="24"/>
        </w:rPr>
        <w:t xml:space="preserve"> of loans</w:t>
      </w:r>
      <w:r>
        <w:rPr>
          <w:color w:val="000000"/>
          <w:sz w:val="24"/>
        </w:rPr>
        <w:t xml:space="preserve"> at end-</w:t>
      </w:r>
      <w:r>
        <w:rPr>
          <w:rFonts w:hint="eastAsia"/>
          <w:color w:val="000000"/>
          <w:sz w:val="24"/>
        </w:rPr>
        <w:t>2016</w:t>
      </w:r>
      <w:r>
        <w:rPr>
          <w:color w:val="000000"/>
          <w:sz w:val="24"/>
        </w:rPr>
        <w:t>,</w:t>
      </w:r>
      <w:r>
        <w:rPr>
          <w:rFonts w:hint="eastAsia"/>
          <w:color w:val="000000"/>
          <w:sz w:val="24"/>
        </w:rPr>
        <w:t xml:space="preserve"> </w:t>
      </w:r>
      <w:r>
        <w:rPr>
          <w:color w:val="000000"/>
          <w:sz w:val="24"/>
        </w:rPr>
        <w:t>the NPL ratio</w:t>
      </w:r>
      <w:r>
        <w:rPr>
          <w:rFonts w:hint="eastAsia"/>
          <w:color w:val="000000"/>
          <w:sz w:val="24"/>
        </w:rPr>
        <w:t xml:space="preserve"> of all RCCs </w:t>
      </w:r>
      <w:r>
        <w:rPr>
          <w:color w:val="000000"/>
          <w:sz w:val="24"/>
        </w:rPr>
        <w:t xml:space="preserve">stood at </w:t>
      </w:r>
      <w:r>
        <w:rPr>
          <w:rFonts w:hint="eastAsia"/>
          <w:color w:val="000000"/>
          <w:sz w:val="24"/>
        </w:rPr>
        <w:t>3.8</w:t>
      </w:r>
      <w:r>
        <w:rPr>
          <w:color w:val="000000"/>
          <w:sz w:val="24"/>
        </w:rPr>
        <w:t xml:space="preserve"> percent,</w:t>
      </w:r>
      <w:r>
        <w:rPr>
          <w:rFonts w:hint="eastAsia"/>
          <w:color w:val="000000"/>
          <w:sz w:val="24"/>
        </w:rPr>
        <w:t xml:space="preserve"> a year-on-year decrease of 0.5 percentage point; the capital adequacy ratio stood at 12.1 percent, a year-on-year increase of 0.5 percentage point; </w:t>
      </w:r>
      <w:r>
        <w:rPr>
          <w:color w:val="000000"/>
          <w:sz w:val="24"/>
        </w:rPr>
        <w:t xml:space="preserve">and </w:t>
      </w:r>
      <w:r>
        <w:rPr>
          <w:rFonts w:hint="eastAsia"/>
          <w:color w:val="000000"/>
          <w:sz w:val="24"/>
        </w:rPr>
        <w:t xml:space="preserve">profits in 2016 stood at </w:t>
      </w:r>
      <w:r>
        <w:rPr>
          <w:rFonts w:eastAsiaTheme="minorEastAsia" w:hint="eastAsia"/>
          <w:color w:val="000000" w:themeColor="text1"/>
          <w:sz w:val="24"/>
        </w:rPr>
        <w:t xml:space="preserve">RMB </w:t>
      </w:r>
      <w:r>
        <w:rPr>
          <w:rFonts w:hint="eastAsia"/>
          <w:color w:val="000000"/>
          <w:sz w:val="24"/>
        </w:rPr>
        <w:t>234.1 billion. T</w:t>
      </w:r>
      <w:r>
        <w:rPr>
          <w:color w:val="000000"/>
          <w:sz w:val="24"/>
        </w:rPr>
        <w:t xml:space="preserve">he deposit balance and outstanding loans of RCCs registered </w:t>
      </w:r>
      <w:r>
        <w:rPr>
          <w:rFonts w:eastAsiaTheme="minorEastAsia" w:hint="eastAsia"/>
          <w:color w:val="000000" w:themeColor="text1"/>
          <w:sz w:val="24"/>
        </w:rPr>
        <w:t xml:space="preserve">RMB </w:t>
      </w:r>
      <w:r>
        <w:rPr>
          <w:color w:val="000000"/>
          <w:sz w:val="24"/>
        </w:rPr>
        <w:t>21</w:t>
      </w:r>
      <w:r>
        <w:rPr>
          <w:rFonts w:hint="eastAsia"/>
          <w:color w:val="000000"/>
          <w:sz w:val="24"/>
        </w:rPr>
        <w:t>.4</w:t>
      </w:r>
      <w:r>
        <w:rPr>
          <w:color w:val="000000"/>
          <w:sz w:val="24"/>
        </w:rPr>
        <w:t xml:space="preserve"> trillion and RMB 13</w:t>
      </w:r>
      <w:r>
        <w:rPr>
          <w:rFonts w:hint="eastAsia"/>
          <w:color w:val="000000"/>
          <w:sz w:val="24"/>
        </w:rPr>
        <w:t>.4</w:t>
      </w:r>
      <w:r>
        <w:rPr>
          <w:color w:val="000000"/>
          <w:sz w:val="24"/>
        </w:rPr>
        <w:t xml:space="preserve"> trillion, </w:t>
      </w:r>
      <w:r>
        <w:rPr>
          <w:rFonts w:hint="eastAsia"/>
          <w:color w:val="000000"/>
          <w:sz w:val="24"/>
        </w:rPr>
        <w:t xml:space="preserve">taking up 14.2 percent and 12.6 percent respectively of all financial institutions </w:t>
      </w:r>
      <w:r>
        <w:rPr>
          <w:color w:val="000000"/>
          <w:sz w:val="24"/>
        </w:rPr>
        <w:t>during</w:t>
      </w:r>
      <w:r>
        <w:rPr>
          <w:rFonts w:hint="eastAsia"/>
          <w:color w:val="000000"/>
          <w:sz w:val="24"/>
        </w:rPr>
        <w:t xml:space="preserve"> the same period. The share of outstanding loans increased by 0.5 percentage point compared with </w:t>
      </w:r>
      <w:r>
        <w:rPr>
          <w:color w:val="000000"/>
          <w:sz w:val="24"/>
        </w:rPr>
        <w:t xml:space="preserve">that at </w:t>
      </w:r>
      <w:r>
        <w:rPr>
          <w:rFonts w:hint="eastAsia"/>
          <w:color w:val="000000"/>
          <w:sz w:val="24"/>
        </w:rPr>
        <w:t xml:space="preserve">the end of </w:t>
      </w:r>
      <w:r>
        <w:rPr>
          <w:color w:val="000000"/>
          <w:sz w:val="24"/>
        </w:rPr>
        <w:t xml:space="preserve">the </w:t>
      </w:r>
      <w:r>
        <w:rPr>
          <w:rFonts w:hint="eastAsia"/>
          <w:color w:val="000000"/>
          <w:sz w:val="24"/>
        </w:rPr>
        <w:t xml:space="preserve">last year. </w:t>
      </w:r>
      <w:r>
        <w:rPr>
          <w:color w:val="000000"/>
          <w:sz w:val="24"/>
        </w:rPr>
        <w:t xml:space="preserve">Outstanding </w:t>
      </w:r>
      <w:r>
        <w:rPr>
          <w:rFonts w:hint="eastAsia"/>
          <w:color w:val="000000"/>
          <w:sz w:val="24"/>
        </w:rPr>
        <w:t>agro-linked</w:t>
      </w:r>
      <w:r>
        <w:rPr>
          <w:color w:val="000000"/>
          <w:sz w:val="24"/>
        </w:rPr>
        <w:t xml:space="preserve"> loans and loans to farmers </w:t>
      </w:r>
      <w:r>
        <w:rPr>
          <w:rFonts w:hint="eastAsia"/>
          <w:color w:val="000000"/>
          <w:sz w:val="24"/>
        </w:rPr>
        <w:t xml:space="preserve">extended by RCCs </w:t>
      </w:r>
      <w:r>
        <w:rPr>
          <w:color w:val="000000"/>
          <w:sz w:val="24"/>
        </w:rPr>
        <w:t>were RMB 8</w:t>
      </w:r>
      <w:r>
        <w:rPr>
          <w:rFonts w:hint="eastAsia"/>
          <w:color w:val="000000"/>
          <w:sz w:val="24"/>
        </w:rPr>
        <w:t>.2</w:t>
      </w:r>
      <w:r>
        <w:rPr>
          <w:color w:val="000000"/>
          <w:sz w:val="24"/>
        </w:rPr>
        <w:t xml:space="preserve"> trillion and RMB 4 trillion respectively, up by </w:t>
      </w:r>
      <w:r>
        <w:rPr>
          <w:rFonts w:hint="eastAsia"/>
          <w:color w:val="000000"/>
          <w:sz w:val="24"/>
        </w:rPr>
        <w:t>5.5</w:t>
      </w:r>
      <w:r>
        <w:rPr>
          <w:color w:val="000000"/>
          <w:sz w:val="24"/>
        </w:rPr>
        <w:t xml:space="preserve"> percent and 7</w:t>
      </w:r>
      <w:r>
        <w:rPr>
          <w:rFonts w:hint="eastAsia"/>
          <w:color w:val="000000"/>
          <w:sz w:val="24"/>
        </w:rPr>
        <w:t>.4</w:t>
      </w:r>
      <w:r>
        <w:rPr>
          <w:color w:val="000000"/>
          <w:sz w:val="24"/>
        </w:rPr>
        <w:t xml:space="preserve"> percent from the end of the last year</w:t>
      </w:r>
      <w:r>
        <w:rPr>
          <w:rFonts w:hint="eastAsia"/>
          <w:color w:val="000000"/>
          <w:sz w:val="24"/>
        </w:rPr>
        <w:t>. As of end-2016,</w:t>
      </w:r>
      <w:r>
        <w:rPr>
          <w:color w:val="000000"/>
          <w:sz w:val="24"/>
        </w:rPr>
        <w:t xml:space="preserve"> </w:t>
      </w:r>
      <w:r>
        <w:rPr>
          <w:rFonts w:hint="eastAsia"/>
          <w:color w:val="000000"/>
          <w:sz w:val="24"/>
        </w:rPr>
        <w:t xml:space="preserve">there were </w:t>
      </w:r>
      <w:r>
        <w:rPr>
          <w:color w:val="000000"/>
          <w:sz w:val="24"/>
        </w:rPr>
        <w:t>1,</w:t>
      </w:r>
      <w:r>
        <w:rPr>
          <w:rFonts w:hint="eastAsia"/>
          <w:color w:val="000000"/>
          <w:sz w:val="24"/>
        </w:rPr>
        <w:t>054</w:t>
      </w:r>
      <w:r w:rsidR="004D6EF8">
        <w:rPr>
          <w:color w:val="000000"/>
          <w:sz w:val="24"/>
        </w:rPr>
        <w:t xml:space="preserve"> county/municipal</w:t>
      </w:r>
      <w:r w:rsidR="004D6EF8">
        <w:rPr>
          <w:rFonts w:hint="eastAsia"/>
          <w:color w:val="000000"/>
          <w:sz w:val="24"/>
        </w:rPr>
        <w:t xml:space="preserve"> </w:t>
      </w:r>
      <w:r>
        <w:rPr>
          <w:color w:val="000000"/>
          <w:sz w:val="24"/>
        </w:rPr>
        <w:t>level RCCs with legal-person status, 1,</w:t>
      </w:r>
      <w:r>
        <w:rPr>
          <w:rFonts w:hint="eastAsia"/>
          <w:color w:val="000000"/>
          <w:sz w:val="24"/>
        </w:rPr>
        <w:t>114</w:t>
      </w:r>
      <w:r>
        <w:rPr>
          <w:color w:val="000000"/>
          <w:sz w:val="24"/>
        </w:rPr>
        <w:t xml:space="preserve"> rural commercial banks, and </w:t>
      </w:r>
      <w:r>
        <w:rPr>
          <w:rFonts w:hint="eastAsia"/>
          <w:color w:val="000000"/>
          <w:sz w:val="24"/>
        </w:rPr>
        <w:t>4</w:t>
      </w:r>
      <w:r>
        <w:rPr>
          <w:color w:val="000000"/>
          <w:sz w:val="24"/>
        </w:rPr>
        <w:t>0 rural cooperative banks.</w:t>
      </w:r>
    </w:p>
    <w:p w:rsidR="005B3300" w:rsidRDefault="005B3300" w:rsidP="005B3300">
      <w:pPr>
        <w:rPr>
          <w:color w:val="000000"/>
          <w:sz w:val="24"/>
        </w:rPr>
      </w:pPr>
    </w:p>
    <w:p w:rsidR="005B3300" w:rsidRDefault="005B3300" w:rsidP="005B3300">
      <w:pPr>
        <w:pStyle w:val="20"/>
        <w:ind w:firstLineChars="0" w:firstLine="0"/>
        <w:rPr>
          <w:rFonts w:ascii="Times New Roman" w:hAnsi="Times New Roman"/>
          <w:color w:val="000000"/>
        </w:rPr>
      </w:pPr>
      <w:bookmarkStart w:id="89" w:name="_Toc472330074"/>
      <w:bookmarkStart w:id="90" w:name="_Toc477878091"/>
      <w:r>
        <w:rPr>
          <w:rFonts w:ascii="Times New Roman" w:hAnsi="Times New Roman"/>
          <w:color w:val="000000"/>
        </w:rPr>
        <w:t>X. Deepening the reform of foreign-exchange administration</w:t>
      </w:r>
      <w:bookmarkEnd w:id="89"/>
      <w:bookmarkEnd w:id="90"/>
    </w:p>
    <w:p w:rsidR="005B3300" w:rsidRDefault="005B3300" w:rsidP="005B3300">
      <w:pPr>
        <w:rPr>
          <w:color w:val="000000"/>
          <w:sz w:val="24"/>
        </w:rPr>
      </w:pPr>
      <w:r>
        <w:rPr>
          <w:rFonts w:hint="eastAsia"/>
          <w:color w:val="000000"/>
          <w:sz w:val="24"/>
        </w:rPr>
        <w:t xml:space="preserve">Progress was made </w:t>
      </w:r>
      <w:r>
        <w:rPr>
          <w:color w:val="000000"/>
          <w:sz w:val="24"/>
        </w:rPr>
        <w:t>to</w:t>
      </w:r>
      <w:r>
        <w:rPr>
          <w:rFonts w:hint="eastAsia"/>
          <w:color w:val="000000"/>
          <w:sz w:val="24"/>
        </w:rPr>
        <w:t xml:space="preserve"> actively advanc</w:t>
      </w:r>
      <w:r>
        <w:rPr>
          <w:color w:val="000000"/>
          <w:sz w:val="24"/>
        </w:rPr>
        <w:t>e</w:t>
      </w:r>
      <w:r>
        <w:rPr>
          <w:rFonts w:hint="eastAsia"/>
          <w:color w:val="000000"/>
          <w:sz w:val="24"/>
        </w:rPr>
        <w:t xml:space="preserve"> deregulation</w:t>
      </w:r>
      <w:r>
        <w:rPr>
          <w:color w:val="000000"/>
          <w:sz w:val="24"/>
        </w:rPr>
        <w:t xml:space="preserve"> and</w:t>
      </w:r>
      <w:r>
        <w:rPr>
          <w:rFonts w:hint="eastAsia"/>
          <w:color w:val="000000"/>
          <w:sz w:val="24"/>
        </w:rPr>
        <w:t xml:space="preserve"> </w:t>
      </w:r>
      <w:r>
        <w:rPr>
          <w:color w:val="000000"/>
          <w:sz w:val="24"/>
        </w:rPr>
        <w:t xml:space="preserve">administrative </w:t>
      </w:r>
      <w:r>
        <w:rPr>
          <w:rFonts w:hint="eastAsia"/>
          <w:color w:val="000000"/>
          <w:sz w:val="24"/>
        </w:rPr>
        <w:t>stream</w:t>
      </w:r>
      <w:r>
        <w:rPr>
          <w:color w:val="000000"/>
          <w:sz w:val="24"/>
        </w:rPr>
        <w:t>lining</w:t>
      </w:r>
      <w:r>
        <w:rPr>
          <w:rFonts w:hint="eastAsia"/>
          <w:color w:val="000000"/>
          <w:sz w:val="24"/>
        </w:rPr>
        <w:t xml:space="preserve"> and </w:t>
      </w:r>
      <w:r>
        <w:rPr>
          <w:color w:val="000000"/>
          <w:sz w:val="24"/>
        </w:rPr>
        <w:t xml:space="preserve">to </w:t>
      </w:r>
      <w:r>
        <w:rPr>
          <w:rFonts w:hint="eastAsia"/>
          <w:color w:val="000000"/>
          <w:sz w:val="24"/>
        </w:rPr>
        <w:t>improv</w:t>
      </w:r>
      <w:r>
        <w:rPr>
          <w:color w:val="000000"/>
          <w:sz w:val="24"/>
        </w:rPr>
        <w:t>e</w:t>
      </w:r>
      <w:r>
        <w:rPr>
          <w:rFonts w:hint="eastAsia"/>
          <w:color w:val="000000"/>
          <w:sz w:val="24"/>
        </w:rPr>
        <w:t xml:space="preserve"> services of foreign</w:t>
      </w:r>
      <w:r>
        <w:rPr>
          <w:color w:val="000000"/>
          <w:sz w:val="24"/>
        </w:rPr>
        <w:t>-</w:t>
      </w:r>
      <w:r>
        <w:rPr>
          <w:rFonts w:hint="eastAsia"/>
          <w:color w:val="000000"/>
          <w:sz w:val="24"/>
        </w:rPr>
        <w:t xml:space="preserve">exchange management. First, </w:t>
      </w:r>
      <w:r>
        <w:rPr>
          <w:color w:val="000000"/>
          <w:sz w:val="24"/>
        </w:rPr>
        <w:t xml:space="preserve">the </w:t>
      </w:r>
      <w:r>
        <w:rPr>
          <w:rFonts w:hint="eastAsia"/>
          <w:color w:val="000000"/>
          <w:sz w:val="24"/>
        </w:rPr>
        <w:t>reform</w:t>
      </w:r>
      <w:r>
        <w:rPr>
          <w:color w:val="000000"/>
          <w:sz w:val="24"/>
        </w:rPr>
        <w:t>s</w:t>
      </w:r>
      <w:r>
        <w:rPr>
          <w:rFonts w:hint="eastAsia"/>
          <w:color w:val="000000"/>
          <w:sz w:val="24"/>
        </w:rPr>
        <w:t xml:space="preserve"> of administrative approvals and review</w:t>
      </w:r>
      <w:r>
        <w:rPr>
          <w:color w:val="000000"/>
          <w:sz w:val="24"/>
        </w:rPr>
        <w:t>s</w:t>
      </w:r>
      <w:r>
        <w:rPr>
          <w:rFonts w:hint="eastAsia"/>
          <w:color w:val="000000"/>
          <w:sz w:val="24"/>
        </w:rPr>
        <w:t xml:space="preserve"> of regulations continued. One administrative approval item and over 70 normative documents </w:t>
      </w:r>
      <w:r>
        <w:rPr>
          <w:color w:val="000000"/>
          <w:sz w:val="24"/>
        </w:rPr>
        <w:t>related to</w:t>
      </w:r>
      <w:r>
        <w:rPr>
          <w:rFonts w:hint="eastAsia"/>
          <w:color w:val="000000"/>
          <w:sz w:val="24"/>
        </w:rPr>
        <w:t xml:space="preserve"> foreign</w:t>
      </w:r>
      <w:r>
        <w:rPr>
          <w:color w:val="000000"/>
          <w:sz w:val="24"/>
        </w:rPr>
        <w:t>-</w:t>
      </w:r>
      <w:r>
        <w:rPr>
          <w:rFonts w:hint="eastAsia"/>
          <w:color w:val="000000"/>
          <w:sz w:val="24"/>
        </w:rPr>
        <w:t>exchange administration were abolished, thus the quality and efficiency of public services for foreign</w:t>
      </w:r>
      <w:r>
        <w:rPr>
          <w:color w:val="000000"/>
          <w:sz w:val="24"/>
        </w:rPr>
        <w:t>-</w:t>
      </w:r>
      <w:r>
        <w:rPr>
          <w:rFonts w:hint="eastAsia"/>
          <w:color w:val="000000"/>
          <w:sz w:val="24"/>
        </w:rPr>
        <w:t>exchange administration w</w:t>
      </w:r>
      <w:r>
        <w:rPr>
          <w:color w:val="000000"/>
          <w:sz w:val="24"/>
        </w:rPr>
        <w:t>ere</w:t>
      </w:r>
      <w:r>
        <w:rPr>
          <w:rFonts w:hint="eastAsia"/>
          <w:color w:val="000000"/>
          <w:sz w:val="24"/>
        </w:rPr>
        <w:t xml:space="preserve"> improved. Second, comprehensive cross-border e-commerce pilot zones were expanded to 12 cities</w:t>
      </w:r>
      <w:r>
        <w:rPr>
          <w:color w:val="000000"/>
          <w:sz w:val="24"/>
        </w:rPr>
        <w:t>,</w:t>
      </w:r>
      <w:r>
        <w:rPr>
          <w:rFonts w:hint="eastAsia"/>
          <w:color w:val="000000"/>
          <w:sz w:val="24"/>
        </w:rPr>
        <w:t xml:space="preserve"> such as Tianjin, and facilities in the pilot zones were improved. Third, trade in goods </w:t>
      </w:r>
      <w:r>
        <w:rPr>
          <w:color w:val="000000"/>
          <w:sz w:val="24"/>
        </w:rPr>
        <w:t xml:space="preserve">was </w:t>
      </w:r>
      <w:r>
        <w:rPr>
          <w:rFonts w:hint="eastAsia"/>
          <w:color w:val="000000"/>
          <w:sz w:val="24"/>
        </w:rPr>
        <w:t xml:space="preserve">facilitated. Enterprises </w:t>
      </w:r>
      <w:r>
        <w:rPr>
          <w:color w:val="000000"/>
          <w:sz w:val="24"/>
        </w:rPr>
        <w:t>with an A-ranking ha</w:t>
      </w:r>
      <w:r>
        <w:rPr>
          <w:rFonts w:hint="eastAsia"/>
          <w:color w:val="000000"/>
          <w:sz w:val="24"/>
        </w:rPr>
        <w:t>ve been allowed to transfer their foreign currency</w:t>
      </w:r>
      <w:r>
        <w:rPr>
          <w:color w:val="000000"/>
          <w:sz w:val="24"/>
        </w:rPr>
        <w:t>‒</w:t>
      </w:r>
      <w:r>
        <w:rPr>
          <w:rFonts w:hint="eastAsia"/>
          <w:color w:val="000000"/>
          <w:sz w:val="24"/>
        </w:rPr>
        <w:t xml:space="preserve">denominated trade revenue to their foreign currency account under </w:t>
      </w:r>
      <w:r>
        <w:rPr>
          <w:color w:val="000000"/>
          <w:sz w:val="24"/>
        </w:rPr>
        <w:t xml:space="preserve">the </w:t>
      </w:r>
      <w:r>
        <w:rPr>
          <w:rFonts w:hint="eastAsia"/>
          <w:color w:val="000000"/>
          <w:sz w:val="24"/>
        </w:rPr>
        <w:t>current account. Ban</w:t>
      </w:r>
      <w:r>
        <w:rPr>
          <w:color w:val="000000"/>
          <w:sz w:val="24"/>
        </w:rPr>
        <w:t>k</w:t>
      </w:r>
      <w:r>
        <w:rPr>
          <w:rFonts w:hint="eastAsia"/>
          <w:color w:val="000000"/>
          <w:sz w:val="24"/>
        </w:rPr>
        <w:t xml:space="preserve">s have been allowed to review e-documents for qualified enterprises, which has </w:t>
      </w:r>
      <w:r>
        <w:rPr>
          <w:color w:val="000000"/>
          <w:sz w:val="24"/>
        </w:rPr>
        <w:t>facilitated</w:t>
      </w:r>
      <w:r>
        <w:rPr>
          <w:rFonts w:hint="eastAsia"/>
          <w:color w:val="000000"/>
          <w:sz w:val="24"/>
        </w:rPr>
        <w:t xml:space="preserve"> foreign</w:t>
      </w:r>
      <w:r>
        <w:rPr>
          <w:color w:val="000000"/>
          <w:sz w:val="24"/>
        </w:rPr>
        <w:t>-</w:t>
      </w:r>
      <w:r>
        <w:rPr>
          <w:rFonts w:hint="eastAsia"/>
          <w:color w:val="000000"/>
          <w:sz w:val="24"/>
        </w:rPr>
        <w:t xml:space="preserve"> exchange receipts and payments </w:t>
      </w:r>
      <w:r>
        <w:rPr>
          <w:color w:val="000000"/>
          <w:sz w:val="24"/>
        </w:rPr>
        <w:t>for trade in goods.</w:t>
      </w:r>
      <w:r>
        <w:rPr>
          <w:rFonts w:hint="eastAsia"/>
          <w:color w:val="000000"/>
          <w:sz w:val="24"/>
        </w:rPr>
        <w:t xml:space="preserve"> Moreover, reform of foreign</w:t>
      </w:r>
      <w:r>
        <w:rPr>
          <w:color w:val="000000"/>
          <w:sz w:val="24"/>
        </w:rPr>
        <w:t>-</w:t>
      </w:r>
      <w:r>
        <w:rPr>
          <w:rFonts w:hint="eastAsia"/>
          <w:color w:val="000000"/>
          <w:sz w:val="24"/>
        </w:rPr>
        <w:t xml:space="preserve"> exchange administration for qualified foreign institutional investors (QFIIs) was advanced. The consistency </w:t>
      </w:r>
      <w:r>
        <w:rPr>
          <w:color w:val="000000"/>
          <w:sz w:val="24"/>
        </w:rPr>
        <w:t>of</w:t>
      </w:r>
      <w:r>
        <w:rPr>
          <w:rFonts w:hint="eastAsia"/>
          <w:color w:val="000000"/>
          <w:sz w:val="24"/>
        </w:rPr>
        <w:t xml:space="preserve"> foreign</w:t>
      </w:r>
      <w:r>
        <w:rPr>
          <w:color w:val="000000"/>
          <w:sz w:val="24"/>
        </w:rPr>
        <w:t>-</w:t>
      </w:r>
      <w:r>
        <w:rPr>
          <w:rFonts w:hint="eastAsia"/>
          <w:color w:val="000000"/>
          <w:sz w:val="24"/>
        </w:rPr>
        <w:t xml:space="preserve">exchange administration </w:t>
      </w:r>
      <w:r>
        <w:rPr>
          <w:color w:val="000000"/>
          <w:sz w:val="24"/>
        </w:rPr>
        <w:t>for</w:t>
      </w:r>
      <w:r>
        <w:rPr>
          <w:rFonts w:hint="eastAsia"/>
          <w:color w:val="000000"/>
          <w:sz w:val="24"/>
        </w:rPr>
        <w:t xml:space="preserve"> RQFII</w:t>
      </w:r>
      <w:r>
        <w:rPr>
          <w:color w:val="000000"/>
          <w:sz w:val="24"/>
        </w:rPr>
        <w:t>s</w:t>
      </w:r>
      <w:r>
        <w:rPr>
          <w:rFonts w:hint="eastAsia"/>
          <w:color w:val="000000"/>
          <w:sz w:val="24"/>
        </w:rPr>
        <w:t xml:space="preserve"> and QFII</w:t>
      </w:r>
      <w:r>
        <w:rPr>
          <w:color w:val="000000"/>
          <w:sz w:val="24"/>
        </w:rPr>
        <w:t>s</w:t>
      </w:r>
      <w:r>
        <w:rPr>
          <w:rFonts w:hint="eastAsia"/>
          <w:color w:val="000000"/>
          <w:sz w:val="24"/>
        </w:rPr>
        <w:t xml:space="preserve"> was improved to </w:t>
      </w:r>
      <w:r>
        <w:rPr>
          <w:color w:val="000000"/>
          <w:sz w:val="24"/>
        </w:rPr>
        <w:t>step up</w:t>
      </w:r>
      <w:r>
        <w:rPr>
          <w:rFonts w:hint="eastAsia"/>
          <w:color w:val="000000"/>
          <w:sz w:val="24"/>
        </w:rPr>
        <w:t xml:space="preserve"> the opening up of domestic capital markets. </w:t>
      </w:r>
    </w:p>
    <w:p w:rsidR="005B3300" w:rsidRDefault="005B3300" w:rsidP="005B3300"/>
    <w:p w:rsidR="005B3300" w:rsidRDefault="005B3300" w:rsidP="005B3300">
      <w:pPr>
        <w:rPr>
          <w:i/>
          <w:iCs/>
          <w:sz w:val="24"/>
        </w:rPr>
      </w:pPr>
      <w:r>
        <w:rPr>
          <w:rFonts w:hint="eastAsia"/>
          <w:sz w:val="24"/>
        </w:rPr>
        <w:lastRenderedPageBreak/>
        <w:t>Foreign</w:t>
      </w:r>
      <w:r>
        <w:rPr>
          <w:sz w:val="24"/>
        </w:rPr>
        <w:t>-</w:t>
      </w:r>
      <w:r>
        <w:rPr>
          <w:rFonts w:hint="eastAsia"/>
          <w:sz w:val="24"/>
        </w:rPr>
        <w:t>exchange administration and enforcement were strengthened under the current policy framework. First, review</w:t>
      </w:r>
      <w:r>
        <w:rPr>
          <w:sz w:val="24"/>
        </w:rPr>
        <w:t>s</w:t>
      </w:r>
      <w:r>
        <w:rPr>
          <w:rFonts w:hint="eastAsia"/>
          <w:sz w:val="24"/>
        </w:rPr>
        <w:t xml:space="preserve"> of the authenticity of overseas direct investment</w:t>
      </w:r>
      <w:r>
        <w:rPr>
          <w:sz w:val="24"/>
        </w:rPr>
        <w:t>s</w:t>
      </w:r>
      <w:r>
        <w:rPr>
          <w:rFonts w:hint="eastAsia"/>
          <w:sz w:val="24"/>
        </w:rPr>
        <w:t xml:space="preserve"> w</w:t>
      </w:r>
      <w:r>
        <w:rPr>
          <w:sz w:val="24"/>
        </w:rPr>
        <w:t>ere</w:t>
      </w:r>
      <w:r>
        <w:rPr>
          <w:rFonts w:hint="eastAsia"/>
          <w:sz w:val="24"/>
        </w:rPr>
        <w:t xml:space="preserve"> enhanced. The National Development and Reform Commission, </w:t>
      </w:r>
      <w:r>
        <w:rPr>
          <w:sz w:val="24"/>
        </w:rPr>
        <w:t xml:space="preserve">the </w:t>
      </w:r>
      <w:r>
        <w:rPr>
          <w:rFonts w:hint="eastAsia"/>
          <w:sz w:val="24"/>
        </w:rPr>
        <w:t xml:space="preserve">Ministry of Commerce, </w:t>
      </w:r>
      <w:r>
        <w:rPr>
          <w:sz w:val="24"/>
        </w:rPr>
        <w:t xml:space="preserve">the </w:t>
      </w:r>
      <w:r>
        <w:rPr>
          <w:rFonts w:hint="eastAsia"/>
          <w:sz w:val="24"/>
        </w:rPr>
        <w:t>PBC</w:t>
      </w:r>
      <w:r>
        <w:rPr>
          <w:sz w:val="24"/>
        </w:rPr>
        <w:t>,</w:t>
      </w:r>
      <w:r>
        <w:rPr>
          <w:rFonts w:hint="eastAsia"/>
          <w:sz w:val="24"/>
        </w:rPr>
        <w:t xml:space="preserve"> and </w:t>
      </w:r>
      <w:r>
        <w:rPr>
          <w:sz w:val="24"/>
        </w:rPr>
        <w:t xml:space="preserve">the </w:t>
      </w:r>
      <w:r>
        <w:rPr>
          <w:rFonts w:hint="eastAsia"/>
          <w:sz w:val="24"/>
        </w:rPr>
        <w:t>SAFE further strengthened market order and conducted verification</w:t>
      </w:r>
      <w:r>
        <w:rPr>
          <w:sz w:val="24"/>
        </w:rPr>
        <w:t>s</w:t>
      </w:r>
      <w:r>
        <w:rPr>
          <w:rFonts w:hint="eastAsia"/>
          <w:sz w:val="24"/>
        </w:rPr>
        <w:t xml:space="preserve"> of overseas investment projects of some enterprises in line with </w:t>
      </w:r>
      <w:r>
        <w:rPr>
          <w:sz w:val="24"/>
        </w:rPr>
        <w:t xml:space="preserve">the </w:t>
      </w:r>
      <w:r>
        <w:rPr>
          <w:rFonts w:hint="eastAsia"/>
          <w:sz w:val="24"/>
        </w:rPr>
        <w:t>relevant rules and regulations to promote the sustainable and sound development of China's overseas investment</w:t>
      </w:r>
      <w:r>
        <w:rPr>
          <w:sz w:val="24"/>
        </w:rPr>
        <w:t>s</w:t>
      </w:r>
      <w:r>
        <w:rPr>
          <w:rFonts w:hint="eastAsia"/>
          <w:sz w:val="24"/>
        </w:rPr>
        <w:t xml:space="preserve">. Second, </w:t>
      </w:r>
      <w:r>
        <w:rPr>
          <w:sz w:val="24"/>
        </w:rPr>
        <w:t xml:space="preserve">there were crackdowns on </w:t>
      </w:r>
      <w:r>
        <w:rPr>
          <w:rFonts w:hint="eastAsia"/>
          <w:sz w:val="24"/>
        </w:rPr>
        <w:t xml:space="preserve">conduct that violated </w:t>
      </w:r>
      <w:r>
        <w:rPr>
          <w:sz w:val="24"/>
        </w:rPr>
        <w:t xml:space="preserve">the </w:t>
      </w:r>
      <w:r>
        <w:rPr>
          <w:rFonts w:hint="eastAsia"/>
          <w:sz w:val="24"/>
        </w:rPr>
        <w:t>relevant laws and regulations on foreign</w:t>
      </w:r>
      <w:r>
        <w:rPr>
          <w:sz w:val="24"/>
        </w:rPr>
        <w:t>-</w:t>
      </w:r>
      <w:r>
        <w:rPr>
          <w:rFonts w:hint="eastAsia"/>
          <w:sz w:val="24"/>
        </w:rPr>
        <w:t>exchange administration. In 2016, almost 2,000 cases of illegal acts, including over 80 cases involving "underground banks</w:t>
      </w:r>
      <w:r>
        <w:rPr>
          <w:sz w:val="24"/>
        </w:rPr>
        <w:t>,</w:t>
      </w:r>
      <w:r>
        <w:rPr>
          <w:rFonts w:hint="eastAsia"/>
          <w:sz w:val="24"/>
        </w:rPr>
        <w:t xml:space="preserve">" were under investigation. Third, </w:t>
      </w:r>
      <w:r>
        <w:rPr>
          <w:sz w:val="24"/>
        </w:rPr>
        <w:t>an innovative</w:t>
      </w:r>
      <w:r>
        <w:rPr>
          <w:rFonts w:hint="eastAsia"/>
          <w:sz w:val="24"/>
        </w:rPr>
        <w:t xml:space="preserve"> "during and after the incident" management pattern was </w:t>
      </w:r>
      <w:r>
        <w:rPr>
          <w:sz w:val="24"/>
        </w:rPr>
        <w:t>introduced</w:t>
      </w:r>
      <w:r>
        <w:rPr>
          <w:rFonts w:hint="eastAsia"/>
          <w:sz w:val="24"/>
        </w:rPr>
        <w:t>. A self-discipline</w:t>
      </w:r>
      <w:r>
        <w:rPr>
          <w:sz w:val="24"/>
        </w:rPr>
        <w:t>d</w:t>
      </w:r>
      <w:r>
        <w:rPr>
          <w:rFonts w:hint="eastAsia"/>
          <w:sz w:val="24"/>
        </w:rPr>
        <w:t xml:space="preserve"> platform was established for banks involved in foreign</w:t>
      </w:r>
      <w:r>
        <w:rPr>
          <w:sz w:val="24"/>
        </w:rPr>
        <w:t>-</w:t>
      </w:r>
      <w:r>
        <w:rPr>
          <w:rFonts w:hint="eastAsia"/>
          <w:sz w:val="24"/>
        </w:rPr>
        <w:t>exchange business</w:t>
      </w:r>
      <w:r>
        <w:rPr>
          <w:sz w:val="24"/>
        </w:rPr>
        <w:t>es, and</w:t>
      </w:r>
      <w:r>
        <w:rPr>
          <w:rFonts w:hint="eastAsia"/>
          <w:sz w:val="24"/>
        </w:rPr>
        <w:t xml:space="preserve"> 14 core member banks signed the </w:t>
      </w:r>
      <w:r>
        <w:rPr>
          <w:rFonts w:hint="eastAsia"/>
          <w:i/>
          <w:iCs/>
          <w:sz w:val="24"/>
        </w:rPr>
        <w:t>Convention on Extension of Foreign Exchange Business</w:t>
      </w:r>
      <w:r>
        <w:rPr>
          <w:i/>
          <w:iCs/>
          <w:sz w:val="24"/>
        </w:rPr>
        <w:t>es</w:t>
      </w:r>
      <w:r>
        <w:rPr>
          <w:rFonts w:hint="eastAsia"/>
          <w:i/>
          <w:iCs/>
          <w:sz w:val="24"/>
        </w:rPr>
        <w:t xml:space="preserve"> for Banks. </w:t>
      </w:r>
      <w:r>
        <w:rPr>
          <w:sz w:val="24"/>
        </w:rPr>
        <w:t>A</w:t>
      </w:r>
      <w:r>
        <w:rPr>
          <w:rFonts w:hint="eastAsia"/>
          <w:sz w:val="24"/>
        </w:rPr>
        <w:t xml:space="preserve"> self-discipline</w:t>
      </w:r>
      <w:r>
        <w:rPr>
          <w:sz w:val="24"/>
        </w:rPr>
        <w:t>d</w:t>
      </w:r>
      <w:r>
        <w:rPr>
          <w:rFonts w:hint="eastAsia"/>
          <w:sz w:val="24"/>
        </w:rPr>
        <w:t xml:space="preserve"> mechanism </w:t>
      </w:r>
      <w:r>
        <w:rPr>
          <w:sz w:val="24"/>
        </w:rPr>
        <w:t>at</w:t>
      </w:r>
      <w:r>
        <w:rPr>
          <w:rFonts w:hint="eastAsia"/>
          <w:sz w:val="24"/>
        </w:rPr>
        <w:t xml:space="preserve"> the provincial level was established to improve the transmission mechanism </w:t>
      </w:r>
      <w:r>
        <w:rPr>
          <w:sz w:val="24"/>
        </w:rPr>
        <w:t>for</w:t>
      </w:r>
      <w:r>
        <w:rPr>
          <w:rFonts w:hint="eastAsia"/>
          <w:sz w:val="24"/>
        </w:rPr>
        <w:t xml:space="preserve"> foreign</w:t>
      </w:r>
      <w:r>
        <w:rPr>
          <w:sz w:val="24"/>
        </w:rPr>
        <w:t>-</w:t>
      </w:r>
      <w:r>
        <w:rPr>
          <w:rFonts w:hint="eastAsia"/>
          <w:sz w:val="24"/>
        </w:rPr>
        <w:t xml:space="preserve">exchange administration. Fourth, joint supervision among government organizations was enhanced. The State Administration of Taxation and </w:t>
      </w:r>
      <w:r>
        <w:rPr>
          <w:sz w:val="24"/>
        </w:rPr>
        <w:t xml:space="preserve">the </w:t>
      </w:r>
      <w:r>
        <w:rPr>
          <w:rFonts w:hint="eastAsia"/>
          <w:sz w:val="24"/>
        </w:rPr>
        <w:t xml:space="preserve">SAFE signed </w:t>
      </w:r>
      <w:r>
        <w:rPr>
          <w:sz w:val="24"/>
        </w:rPr>
        <w:t>a</w:t>
      </w:r>
      <w:r>
        <w:rPr>
          <w:rFonts w:hint="eastAsia"/>
          <w:sz w:val="24"/>
        </w:rPr>
        <w:t xml:space="preserve"> </w:t>
      </w:r>
      <w:r w:rsidRPr="0071787C">
        <w:rPr>
          <w:i/>
          <w:iCs/>
          <w:sz w:val="24"/>
        </w:rPr>
        <w:t>Memorandum of Understanding</w:t>
      </w:r>
      <w:r>
        <w:rPr>
          <w:rFonts w:hint="eastAsia"/>
          <w:i/>
          <w:iCs/>
          <w:sz w:val="24"/>
        </w:rPr>
        <w:t xml:space="preserve"> on Improving Information Sharing for Joint </w:t>
      </w:r>
      <w:r>
        <w:rPr>
          <w:i/>
          <w:iCs/>
          <w:sz w:val="24"/>
        </w:rPr>
        <w:t>Supervision</w:t>
      </w:r>
      <w:r>
        <w:rPr>
          <w:rFonts w:hint="eastAsia"/>
          <w:i/>
          <w:iCs/>
          <w:sz w:val="24"/>
        </w:rPr>
        <w:t xml:space="preserve"> </w:t>
      </w:r>
      <w:r>
        <w:rPr>
          <w:rFonts w:hint="eastAsia"/>
          <w:sz w:val="24"/>
        </w:rPr>
        <w:t xml:space="preserve">to enhance cooperation in supervision in terms of tax </w:t>
      </w:r>
      <w:r>
        <w:rPr>
          <w:sz w:val="24"/>
        </w:rPr>
        <w:t>refunds</w:t>
      </w:r>
      <w:r>
        <w:rPr>
          <w:rFonts w:hint="eastAsia"/>
          <w:sz w:val="24"/>
        </w:rPr>
        <w:t xml:space="preserve">, cross-border tax </w:t>
      </w:r>
      <w:r>
        <w:rPr>
          <w:sz w:val="24"/>
        </w:rPr>
        <w:t>sources,</w:t>
      </w:r>
      <w:r>
        <w:rPr>
          <w:rFonts w:hint="eastAsia"/>
          <w:sz w:val="24"/>
        </w:rPr>
        <w:t xml:space="preserve"> and receipts and payments of foreign exchange. </w:t>
      </w:r>
    </w:p>
    <w:p w:rsidR="005B3300" w:rsidRPr="00C01AEB" w:rsidRDefault="005B3300" w:rsidP="005B3300"/>
    <w:p w:rsidR="008631DF" w:rsidRPr="005B3300" w:rsidRDefault="008631DF" w:rsidP="008631DF">
      <w:pPr>
        <w:rPr>
          <w:i/>
          <w:iCs/>
          <w:sz w:val="24"/>
        </w:rPr>
      </w:pPr>
    </w:p>
    <w:p w:rsidR="008631DF" w:rsidRDefault="008631DF" w:rsidP="008631DF">
      <w:pPr>
        <w:rPr>
          <w:rFonts w:eastAsiaTheme="minorEastAsia"/>
          <w:color w:val="000000" w:themeColor="text1"/>
          <w:sz w:val="24"/>
        </w:rPr>
      </w:pPr>
    </w:p>
    <w:p w:rsidR="008631DF" w:rsidRPr="008631DF" w:rsidRDefault="008631DF" w:rsidP="008631DF"/>
    <w:p w:rsidR="005B3300" w:rsidRDefault="005B3300" w:rsidP="00470041">
      <w:pPr>
        <w:keepNext/>
        <w:keepLines/>
        <w:spacing w:beforeLines="100" w:afterLines="100"/>
        <w:jc w:val="center"/>
        <w:outlineLvl w:val="0"/>
        <w:rPr>
          <w:rFonts w:eastAsia="FangSong_GB2312"/>
          <w:b/>
          <w:sz w:val="36"/>
          <w:szCs w:val="36"/>
        </w:rPr>
      </w:pPr>
      <w:bookmarkStart w:id="91" w:name="_Toc464655689"/>
      <w:bookmarkStart w:id="92" w:name="_Toc472330075"/>
      <w:bookmarkStart w:id="93" w:name="_Toc477878092"/>
      <w:r>
        <w:rPr>
          <w:rFonts w:eastAsia="FangSong_GB2312"/>
          <w:b/>
          <w:sz w:val="36"/>
          <w:szCs w:val="36"/>
        </w:rPr>
        <w:t>Part 3 Financial Market Analysis</w:t>
      </w:r>
      <w:bookmarkEnd w:id="91"/>
      <w:bookmarkEnd w:id="92"/>
      <w:bookmarkEnd w:id="93"/>
    </w:p>
    <w:p w:rsidR="005B3300" w:rsidRDefault="005B3300" w:rsidP="005B3300">
      <w:pPr>
        <w:rPr>
          <w:sz w:val="24"/>
        </w:rPr>
      </w:pPr>
      <w:r>
        <w:rPr>
          <w:sz w:val="24"/>
        </w:rPr>
        <w:t xml:space="preserve">In 2016, the </w:t>
      </w:r>
      <w:r>
        <w:rPr>
          <w:rFonts w:hint="eastAsia"/>
          <w:sz w:val="24"/>
        </w:rPr>
        <w:t xml:space="preserve">performance of </w:t>
      </w:r>
      <w:r>
        <w:rPr>
          <w:sz w:val="24"/>
        </w:rPr>
        <w:t xml:space="preserve">financial markets </w:t>
      </w:r>
      <w:r>
        <w:rPr>
          <w:rFonts w:hint="eastAsia"/>
          <w:sz w:val="24"/>
        </w:rPr>
        <w:t xml:space="preserve">was generally sound and </w:t>
      </w:r>
      <w:r>
        <w:rPr>
          <w:sz w:val="24"/>
        </w:rPr>
        <w:t xml:space="preserve">stable. The money market traded briskly and market interest rates </w:t>
      </w:r>
      <w:r>
        <w:rPr>
          <w:rFonts w:hint="eastAsia"/>
          <w:sz w:val="24"/>
        </w:rPr>
        <w:t>rose</w:t>
      </w:r>
      <w:r>
        <w:rPr>
          <w:sz w:val="24"/>
        </w:rPr>
        <w:t>. The v</w:t>
      </w:r>
      <w:r>
        <w:rPr>
          <w:rFonts w:hint="eastAsia"/>
          <w:sz w:val="24"/>
        </w:rPr>
        <w:t>olume of b</w:t>
      </w:r>
      <w:r>
        <w:rPr>
          <w:sz w:val="24"/>
        </w:rPr>
        <w:t>ond issuances grew rapidly and the yield curve</w:t>
      </w:r>
      <w:r>
        <w:rPr>
          <w:rFonts w:hint="eastAsia"/>
          <w:sz w:val="24"/>
        </w:rPr>
        <w:t>s shifted upwards</w:t>
      </w:r>
      <w:r>
        <w:rPr>
          <w:sz w:val="24"/>
        </w:rPr>
        <w:t>. The v</w:t>
      </w:r>
      <w:r>
        <w:rPr>
          <w:rFonts w:hint="eastAsia"/>
          <w:sz w:val="24"/>
        </w:rPr>
        <w:t>olume of s</w:t>
      </w:r>
      <w:r>
        <w:rPr>
          <w:sz w:val="24"/>
        </w:rPr>
        <w:t>tock market</w:t>
      </w:r>
      <w:r>
        <w:rPr>
          <w:rFonts w:hint="eastAsia"/>
          <w:sz w:val="24"/>
        </w:rPr>
        <w:t xml:space="preserve"> transactions fell year on year</w:t>
      </w:r>
      <w:r>
        <w:rPr>
          <w:sz w:val="24"/>
        </w:rPr>
        <w:t xml:space="preserve">, </w:t>
      </w:r>
      <w:r>
        <w:rPr>
          <w:rFonts w:hint="eastAsia"/>
          <w:sz w:val="24"/>
        </w:rPr>
        <w:t>whereas</w:t>
      </w:r>
      <w:r>
        <w:rPr>
          <w:sz w:val="24"/>
        </w:rPr>
        <w:t xml:space="preserve"> </w:t>
      </w:r>
      <w:r>
        <w:rPr>
          <w:rFonts w:hint="eastAsia"/>
          <w:sz w:val="24"/>
        </w:rPr>
        <w:t>the amount of equity financing</w:t>
      </w:r>
      <w:r>
        <w:rPr>
          <w:sz w:val="24"/>
        </w:rPr>
        <w:t xml:space="preserve"> </w:t>
      </w:r>
      <w:r>
        <w:rPr>
          <w:rFonts w:hint="eastAsia"/>
          <w:sz w:val="24"/>
        </w:rPr>
        <w:t>increased</w:t>
      </w:r>
      <w:r>
        <w:rPr>
          <w:sz w:val="24"/>
        </w:rPr>
        <w:t xml:space="preserve">. The insurance industry </w:t>
      </w:r>
      <w:r>
        <w:rPr>
          <w:rFonts w:hint="eastAsia"/>
          <w:sz w:val="24"/>
        </w:rPr>
        <w:t xml:space="preserve">saw rapid </w:t>
      </w:r>
      <w:r>
        <w:rPr>
          <w:sz w:val="24"/>
        </w:rPr>
        <w:t>g</w:t>
      </w:r>
      <w:r>
        <w:rPr>
          <w:rFonts w:hint="eastAsia"/>
          <w:sz w:val="24"/>
        </w:rPr>
        <w:t>rowth in</w:t>
      </w:r>
      <w:r>
        <w:rPr>
          <w:sz w:val="24"/>
        </w:rPr>
        <w:t xml:space="preserve"> </w:t>
      </w:r>
      <w:r>
        <w:rPr>
          <w:rFonts w:hint="eastAsia"/>
          <w:sz w:val="24"/>
        </w:rPr>
        <w:t>a</w:t>
      </w:r>
      <w:r>
        <w:rPr>
          <w:sz w:val="24"/>
        </w:rPr>
        <w:t>ssets</w:t>
      </w:r>
      <w:r>
        <w:rPr>
          <w:rFonts w:hint="eastAsia"/>
          <w:sz w:val="24"/>
        </w:rPr>
        <w:t>. F</w:t>
      </w:r>
      <w:r>
        <w:rPr>
          <w:sz w:val="24"/>
        </w:rPr>
        <w:t xml:space="preserve">oreign-exchange transactions </w:t>
      </w:r>
      <w:r>
        <w:rPr>
          <w:rFonts w:hint="eastAsia"/>
          <w:sz w:val="24"/>
        </w:rPr>
        <w:t xml:space="preserve">and gold trading </w:t>
      </w:r>
      <w:r>
        <w:rPr>
          <w:sz w:val="24"/>
        </w:rPr>
        <w:t xml:space="preserve">also </w:t>
      </w:r>
      <w:r>
        <w:rPr>
          <w:rFonts w:hint="eastAsia"/>
          <w:sz w:val="24"/>
        </w:rPr>
        <w:t>maintained</w:t>
      </w:r>
      <w:r>
        <w:rPr>
          <w:sz w:val="24"/>
        </w:rPr>
        <w:t xml:space="preserve"> rapid growth.</w:t>
      </w:r>
    </w:p>
    <w:p w:rsidR="005B3300" w:rsidRDefault="005B3300" w:rsidP="005B3300">
      <w:pPr>
        <w:rPr>
          <w:sz w:val="24"/>
        </w:rPr>
      </w:pPr>
    </w:p>
    <w:p w:rsidR="005B3300" w:rsidRDefault="005B3300" w:rsidP="005B3300">
      <w:pPr>
        <w:keepLines/>
        <w:adjustRightInd w:val="0"/>
        <w:spacing w:before="20" w:after="20"/>
        <w:outlineLvl w:val="1"/>
        <w:rPr>
          <w:rFonts w:eastAsia="黑体"/>
          <w:b/>
          <w:sz w:val="24"/>
        </w:rPr>
      </w:pPr>
      <w:bookmarkStart w:id="94" w:name="_Toc464655690"/>
      <w:bookmarkStart w:id="95" w:name="_Toc472330076"/>
      <w:bookmarkStart w:id="96" w:name="_Toc477878093"/>
      <w:r>
        <w:rPr>
          <w:rFonts w:eastAsia="黑体"/>
          <w:b/>
          <w:sz w:val="24"/>
        </w:rPr>
        <w:t>I. Financial market analysis</w:t>
      </w:r>
      <w:bookmarkStart w:id="97" w:name="_Toc464655073"/>
      <w:bookmarkStart w:id="98" w:name="_Toc464655691"/>
      <w:bookmarkStart w:id="99" w:name="_Toc472329787"/>
      <w:bookmarkStart w:id="100" w:name="_Toc472330077"/>
      <w:bookmarkStart w:id="101" w:name="_Toc476916148"/>
      <w:bookmarkEnd w:id="94"/>
      <w:bookmarkEnd w:id="95"/>
      <w:bookmarkEnd w:id="96"/>
    </w:p>
    <w:bookmarkEnd w:id="97"/>
    <w:bookmarkEnd w:id="98"/>
    <w:bookmarkEnd w:id="99"/>
    <w:bookmarkEnd w:id="100"/>
    <w:bookmarkEnd w:id="101"/>
    <w:p w:rsidR="005B3300" w:rsidRDefault="005B3300" w:rsidP="005B3300">
      <w:pPr>
        <w:rPr>
          <w:b/>
          <w:sz w:val="24"/>
        </w:rPr>
      </w:pPr>
      <w:r>
        <w:rPr>
          <w:rFonts w:hint="eastAsia"/>
          <w:b/>
          <w:sz w:val="24"/>
        </w:rPr>
        <w:t>1.</w:t>
      </w:r>
      <w:r>
        <w:rPr>
          <w:b/>
          <w:sz w:val="24"/>
        </w:rPr>
        <w:t xml:space="preserve"> The money market traded briskly and market interest rates </w:t>
      </w:r>
      <w:r>
        <w:rPr>
          <w:rFonts w:hint="eastAsia"/>
          <w:b/>
          <w:sz w:val="24"/>
        </w:rPr>
        <w:t xml:space="preserve">rose </w:t>
      </w:r>
    </w:p>
    <w:p w:rsidR="005B3300" w:rsidRDefault="005B3300" w:rsidP="005B3300">
      <w:pPr>
        <w:rPr>
          <w:sz w:val="24"/>
        </w:rPr>
      </w:pPr>
      <w:r>
        <w:rPr>
          <w:sz w:val="24"/>
        </w:rPr>
        <w:t>Repo transactions on the inter</w:t>
      </w:r>
      <w:r>
        <w:rPr>
          <w:rFonts w:hint="eastAsia"/>
          <w:sz w:val="24"/>
        </w:rPr>
        <w:t>-</w:t>
      </w:r>
      <w:r>
        <w:rPr>
          <w:sz w:val="24"/>
        </w:rPr>
        <w:t>bank market and inter</w:t>
      </w:r>
      <w:r>
        <w:rPr>
          <w:rFonts w:hint="eastAsia"/>
          <w:sz w:val="24"/>
        </w:rPr>
        <w:t>-</w:t>
      </w:r>
      <w:r>
        <w:rPr>
          <w:sz w:val="24"/>
        </w:rPr>
        <w:t xml:space="preserve">bank </w:t>
      </w:r>
      <w:r>
        <w:rPr>
          <w:rFonts w:hint="eastAsia"/>
          <w:sz w:val="24"/>
        </w:rPr>
        <w:t>lending</w:t>
      </w:r>
      <w:r>
        <w:rPr>
          <w:sz w:val="24"/>
        </w:rPr>
        <w:t xml:space="preserve"> both grew rapidly. In </w:t>
      </w:r>
      <w:r>
        <w:rPr>
          <w:rFonts w:hint="eastAsia"/>
          <w:sz w:val="24"/>
        </w:rPr>
        <w:t>2016</w:t>
      </w:r>
      <w:r>
        <w:rPr>
          <w:sz w:val="24"/>
        </w:rPr>
        <w:t xml:space="preserve">, the cumulative turnover of bond repos reached RMB </w:t>
      </w:r>
      <w:r>
        <w:rPr>
          <w:rFonts w:hint="eastAsia"/>
          <w:sz w:val="24"/>
        </w:rPr>
        <w:t>601</w:t>
      </w:r>
      <w:r>
        <w:rPr>
          <w:sz w:val="24"/>
        </w:rPr>
        <w:t>.3 trillion on the inter-bank market, representing an average daily turnover of RMB 2.</w:t>
      </w:r>
      <w:r>
        <w:rPr>
          <w:rFonts w:hint="eastAsia"/>
          <w:sz w:val="24"/>
        </w:rPr>
        <w:t>4</w:t>
      </w:r>
      <w:r>
        <w:rPr>
          <w:sz w:val="24"/>
        </w:rPr>
        <w:t xml:space="preserve"> trillion, an increase of </w:t>
      </w:r>
      <w:r>
        <w:rPr>
          <w:rFonts w:hint="eastAsia"/>
          <w:sz w:val="24"/>
        </w:rPr>
        <w:t>30.3</w:t>
      </w:r>
      <w:r>
        <w:rPr>
          <w:sz w:val="24"/>
        </w:rPr>
        <w:t xml:space="preserve"> percent year on year and a deceleration of </w:t>
      </w:r>
      <w:r>
        <w:rPr>
          <w:rFonts w:hint="eastAsia"/>
          <w:sz w:val="24"/>
        </w:rPr>
        <w:t>74</w:t>
      </w:r>
      <w:r>
        <w:rPr>
          <w:sz w:val="24"/>
        </w:rPr>
        <w:t>.</w:t>
      </w:r>
      <w:r>
        <w:rPr>
          <w:rFonts w:hint="eastAsia"/>
          <w:sz w:val="24"/>
        </w:rPr>
        <w:t>5</w:t>
      </w:r>
      <w:r>
        <w:rPr>
          <w:sz w:val="24"/>
        </w:rPr>
        <w:t xml:space="preserve"> percentage points from the previous year. The cumulative turnover of inter-bank </w:t>
      </w:r>
      <w:r>
        <w:rPr>
          <w:rFonts w:hint="eastAsia"/>
          <w:sz w:val="24"/>
        </w:rPr>
        <w:t>lending</w:t>
      </w:r>
      <w:r>
        <w:rPr>
          <w:sz w:val="24"/>
        </w:rPr>
        <w:t xml:space="preserve"> reached RMB </w:t>
      </w:r>
      <w:r>
        <w:rPr>
          <w:rFonts w:hint="eastAsia"/>
          <w:sz w:val="24"/>
        </w:rPr>
        <w:t>95</w:t>
      </w:r>
      <w:r>
        <w:rPr>
          <w:sz w:val="24"/>
        </w:rPr>
        <w:t>.</w:t>
      </w:r>
      <w:r>
        <w:rPr>
          <w:rFonts w:hint="eastAsia"/>
          <w:sz w:val="24"/>
        </w:rPr>
        <w:t>9</w:t>
      </w:r>
      <w:r>
        <w:rPr>
          <w:sz w:val="24"/>
        </w:rPr>
        <w:t xml:space="preserve"> trillion, with an average daily turnover of RMB 3</w:t>
      </w:r>
      <w:r>
        <w:rPr>
          <w:rFonts w:hint="eastAsia"/>
          <w:sz w:val="24"/>
        </w:rPr>
        <w:t>82</w:t>
      </w:r>
      <w:r>
        <w:rPr>
          <w:sz w:val="24"/>
        </w:rPr>
        <w:t xml:space="preserve">.1 billion, an increase of </w:t>
      </w:r>
      <w:r>
        <w:rPr>
          <w:rFonts w:hint="eastAsia"/>
          <w:sz w:val="24"/>
        </w:rPr>
        <w:t>48</w:t>
      </w:r>
      <w:r>
        <w:rPr>
          <w:sz w:val="24"/>
        </w:rPr>
        <w:t>.</w:t>
      </w:r>
      <w:r>
        <w:rPr>
          <w:rFonts w:hint="eastAsia"/>
          <w:sz w:val="24"/>
        </w:rPr>
        <w:t>2</w:t>
      </w:r>
      <w:r>
        <w:rPr>
          <w:sz w:val="24"/>
        </w:rPr>
        <w:t xml:space="preserve"> percent year on year, and a </w:t>
      </w:r>
      <w:r>
        <w:rPr>
          <w:rFonts w:hint="eastAsia"/>
          <w:sz w:val="24"/>
        </w:rPr>
        <w:t>deceleration</w:t>
      </w:r>
      <w:r>
        <w:rPr>
          <w:sz w:val="24"/>
        </w:rPr>
        <w:t xml:space="preserve"> of 2</w:t>
      </w:r>
      <w:r>
        <w:rPr>
          <w:rFonts w:hint="eastAsia"/>
          <w:sz w:val="24"/>
        </w:rPr>
        <w:t>3</w:t>
      </w:r>
      <w:r>
        <w:rPr>
          <w:sz w:val="24"/>
        </w:rPr>
        <w:t xml:space="preserve"> percentage points from the previous </w:t>
      </w:r>
      <w:r>
        <w:rPr>
          <w:sz w:val="24"/>
        </w:rPr>
        <w:lastRenderedPageBreak/>
        <w:t xml:space="preserve">year. In terms of the maturity structure, transactions were </w:t>
      </w:r>
      <w:r>
        <w:rPr>
          <w:rFonts w:hint="eastAsia"/>
          <w:sz w:val="24"/>
        </w:rPr>
        <w:t xml:space="preserve">more </w:t>
      </w:r>
      <w:r>
        <w:rPr>
          <w:sz w:val="24"/>
        </w:rPr>
        <w:t>concentrated in overnight products, as overnight repos and overnig</w:t>
      </w:r>
      <w:r>
        <w:rPr>
          <w:rFonts w:hint="eastAsia"/>
          <w:sz w:val="24"/>
        </w:rPr>
        <w:t>ht lending</w:t>
      </w:r>
      <w:r>
        <w:rPr>
          <w:sz w:val="24"/>
        </w:rPr>
        <w:t xml:space="preserve"> accounted for 8</w:t>
      </w:r>
      <w:r>
        <w:rPr>
          <w:rFonts w:hint="eastAsia"/>
          <w:sz w:val="24"/>
        </w:rPr>
        <w:t>5</w:t>
      </w:r>
      <w:r>
        <w:rPr>
          <w:sz w:val="24"/>
        </w:rPr>
        <w:t>.2 percent and 87.</w:t>
      </w:r>
      <w:r>
        <w:rPr>
          <w:rFonts w:hint="eastAsia"/>
          <w:sz w:val="24"/>
        </w:rPr>
        <w:t>6</w:t>
      </w:r>
      <w:r>
        <w:rPr>
          <w:sz w:val="24"/>
        </w:rPr>
        <w:t xml:space="preserve"> percent</w:t>
      </w:r>
      <w:r>
        <w:rPr>
          <w:rFonts w:hint="eastAsia"/>
          <w:sz w:val="24"/>
        </w:rPr>
        <w:t xml:space="preserve"> </w:t>
      </w:r>
      <w:r>
        <w:rPr>
          <w:sz w:val="24"/>
        </w:rPr>
        <w:t xml:space="preserve">respectively of the turnover in bond repos and inter-bank </w:t>
      </w:r>
      <w:r>
        <w:rPr>
          <w:rFonts w:hint="eastAsia"/>
          <w:sz w:val="24"/>
        </w:rPr>
        <w:t>lendi</w:t>
      </w:r>
      <w:r>
        <w:rPr>
          <w:sz w:val="24"/>
        </w:rPr>
        <w:t xml:space="preserve">ng, representing an acceleration of </w:t>
      </w:r>
      <w:r>
        <w:rPr>
          <w:rFonts w:hint="eastAsia"/>
          <w:sz w:val="24"/>
        </w:rPr>
        <w:t>0</w:t>
      </w:r>
      <w:r>
        <w:rPr>
          <w:sz w:val="24"/>
        </w:rPr>
        <w:t>.</w:t>
      </w:r>
      <w:r>
        <w:rPr>
          <w:rFonts w:hint="eastAsia"/>
          <w:sz w:val="24"/>
        </w:rPr>
        <w:t>1</w:t>
      </w:r>
      <w:r>
        <w:rPr>
          <w:sz w:val="24"/>
        </w:rPr>
        <w:t xml:space="preserve"> percentage point and </w:t>
      </w:r>
      <w:r>
        <w:rPr>
          <w:rFonts w:hint="eastAsia"/>
          <w:sz w:val="24"/>
        </w:rPr>
        <w:t>3</w:t>
      </w:r>
      <w:r>
        <w:rPr>
          <w:sz w:val="24"/>
        </w:rPr>
        <w:t>.</w:t>
      </w:r>
      <w:r>
        <w:rPr>
          <w:rFonts w:hint="eastAsia"/>
          <w:sz w:val="24"/>
        </w:rPr>
        <w:t>5</w:t>
      </w:r>
      <w:r>
        <w:rPr>
          <w:sz w:val="24"/>
        </w:rPr>
        <w:t xml:space="preserve"> percentage points from the previous year. The turnover of bond repos on the stock exchanges </w:t>
      </w:r>
      <w:r>
        <w:rPr>
          <w:rFonts w:hint="eastAsia"/>
          <w:sz w:val="24"/>
        </w:rPr>
        <w:t>increased</w:t>
      </w:r>
      <w:r>
        <w:rPr>
          <w:sz w:val="24"/>
        </w:rPr>
        <w:t xml:space="preserve"> 8</w:t>
      </w:r>
      <w:r>
        <w:rPr>
          <w:rFonts w:hint="eastAsia"/>
          <w:sz w:val="24"/>
        </w:rPr>
        <w:t>2</w:t>
      </w:r>
      <w:r>
        <w:rPr>
          <w:sz w:val="24"/>
        </w:rPr>
        <w:t xml:space="preserve">.2 percent year on year to reach RMB </w:t>
      </w:r>
      <w:r>
        <w:rPr>
          <w:rFonts w:hint="eastAsia"/>
          <w:sz w:val="24"/>
        </w:rPr>
        <w:t>233</w:t>
      </w:r>
      <w:r>
        <w:rPr>
          <w:sz w:val="24"/>
        </w:rPr>
        <w:t xml:space="preserve">.6 trillion. </w:t>
      </w:r>
    </w:p>
    <w:p w:rsidR="005B3300" w:rsidRDefault="005B3300" w:rsidP="005B3300">
      <w:pPr>
        <w:rPr>
          <w:bCs/>
          <w:sz w:val="24"/>
        </w:rPr>
      </w:pPr>
    </w:p>
    <w:p w:rsidR="005B3300" w:rsidRDefault="005B3300" w:rsidP="005B3300">
      <w:pPr>
        <w:rPr>
          <w:sz w:val="24"/>
        </w:rPr>
      </w:pPr>
      <w:r>
        <w:rPr>
          <w:sz w:val="24"/>
        </w:rPr>
        <w:t xml:space="preserve">Chinese-funded large banks </w:t>
      </w:r>
      <w:r>
        <w:rPr>
          <w:rFonts w:hint="eastAsia"/>
          <w:sz w:val="24"/>
        </w:rPr>
        <w:t>were the main</w:t>
      </w:r>
      <w:r>
        <w:rPr>
          <w:sz w:val="24"/>
        </w:rPr>
        <w:t xml:space="preserve"> net fund providers</w:t>
      </w:r>
      <w:r>
        <w:rPr>
          <w:rFonts w:hint="eastAsia"/>
          <w:sz w:val="24"/>
        </w:rPr>
        <w:t>,</w:t>
      </w:r>
      <w:r>
        <w:rPr>
          <w:sz w:val="24"/>
        </w:rPr>
        <w:t xml:space="preserve"> </w:t>
      </w:r>
      <w:r>
        <w:rPr>
          <w:rFonts w:hint="eastAsia"/>
          <w:sz w:val="24"/>
        </w:rPr>
        <w:t xml:space="preserve">while </w:t>
      </w:r>
      <w:r>
        <w:rPr>
          <w:sz w:val="24"/>
        </w:rPr>
        <w:t xml:space="preserve">net borrowing by securities </w:t>
      </w:r>
      <w:r>
        <w:rPr>
          <w:rFonts w:hint="eastAsia"/>
          <w:sz w:val="24"/>
        </w:rPr>
        <w:t>institutions</w:t>
      </w:r>
      <w:r>
        <w:rPr>
          <w:sz w:val="24"/>
        </w:rPr>
        <w:t xml:space="preserve"> and other financial institutions </w:t>
      </w:r>
      <w:r>
        <w:rPr>
          <w:rFonts w:hAnsi="宋体"/>
          <w:sz w:val="24"/>
        </w:rPr>
        <w:t>and vehicles</w:t>
      </w:r>
      <w:r>
        <w:rPr>
          <w:rFonts w:hAnsi="宋体" w:hint="eastAsia"/>
          <w:sz w:val="24"/>
        </w:rPr>
        <w:t xml:space="preserve"> </w:t>
      </w:r>
      <w:r>
        <w:rPr>
          <w:sz w:val="24"/>
        </w:rPr>
        <w:t>increased rapidly</w:t>
      </w:r>
      <w:r>
        <w:rPr>
          <w:rFonts w:hint="eastAsia"/>
          <w:sz w:val="24"/>
        </w:rPr>
        <w:t>. Meanwhile, d</w:t>
      </w:r>
      <w:r>
        <w:rPr>
          <w:sz w:val="24"/>
        </w:rPr>
        <w:t>emand for financing by Chinese-funded small- and medium-sized banks</w:t>
      </w:r>
      <w:r>
        <w:rPr>
          <w:rFonts w:hint="eastAsia"/>
          <w:sz w:val="24"/>
        </w:rPr>
        <w:t>, foreign-funded banks</w:t>
      </w:r>
      <w:r>
        <w:rPr>
          <w:sz w:val="24"/>
        </w:rPr>
        <w:t>,</w:t>
      </w:r>
      <w:r>
        <w:rPr>
          <w:rFonts w:hint="eastAsia"/>
          <w:sz w:val="24"/>
        </w:rPr>
        <w:t xml:space="preserve"> and insurance institutions fell substantially</w:t>
      </w:r>
      <w:r>
        <w:rPr>
          <w:sz w:val="24"/>
        </w:rPr>
        <w:t xml:space="preserve">. </w:t>
      </w:r>
      <w:r>
        <w:rPr>
          <w:rFonts w:hint="eastAsia"/>
          <w:sz w:val="24"/>
        </w:rPr>
        <w:t xml:space="preserve">Specifically, in 2016 </w:t>
      </w:r>
      <w:r>
        <w:rPr>
          <w:sz w:val="24"/>
        </w:rPr>
        <w:t xml:space="preserve">net lending by Chinese-funded large banks through repos and inter-bank lending increased by </w:t>
      </w:r>
      <w:r>
        <w:rPr>
          <w:rFonts w:hint="eastAsia"/>
          <w:sz w:val="24"/>
        </w:rPr>
        <w:t>5.8</w:t>
      </w:r>
      <w:r>
        <w:rPr>
          <w:sz w:val="24"/>
        </w:rPr>
        <w:t xml:space="preserve"> percent year on year to RMB </w:t>
      </w:r>
      <w:r>
        <w:rPr>
          <w:rFonts w:hint="eastAsia"/>
          <w:sz w:val="24"/>
        </w:rPr>
        <w:t>219</w:t>
      </w:r>
      <w:r>
        <w:rPr>
          <w:sz w:val="24"/>
        </w:rPr>
        <w:t>.</w:t>
      </w:r>
      <w:r>
        <w:rPr>
          <w:rFonts w:hint="eastAsia"/>
          <w:sz w:val="24"/>
        </w:rPr>
        <w:t>1</w:t>
      </w:r>
      <w:r>
        <w:rPr>
          <w:sz w:val="24"/>
        </w:rPr>
        <w:t xml:space="preserve"> trillion</w:t>
      </w:r>
      <w:r>
        <w:rPr>
          <w:rFonts w:hint="eastAsia"/>
          <w:sz w:val="24"/>
        </w:rPr>
        <w:t xml:space="preserve">; </w:t>
      </w:r>
      <w:r>
        <w:rPr>
          <w:sz w:val="24"/>
        </w:rPr>
        <w:t xml:space="preserve">net borrowing by securities institutions </w:t>
      </w:r>
      <w:r>
        <w:rPr>
          <w:rFonts w:hint="eastAsia"/>
          <w:sz w:val="24"/>
        </w:rPr>
        <w:t>rose by</w:t>
      </w:r>
      <w:r>
        <w:rPr>
          <w:sz w:val="24"/>
        </w:rPr>
        <w:t xml:space="preserve"> 4</w:t>
      </w:r>
      <w:r>
        <w:rPr>
          <w:rFonts w:hint="eastAsia"/>
          <w:sz w:val="24"/>
        </w:rPr>
        <w:t>1</w:t>
      </w:r>
      <w:r>
        <w:rPr>
          <w:sz w:val="24"/>
        </w:rPr>
        <w:t>.</w:t>
      </w:r>
      <w:r>
        <w:rPr>
          <w:rFonts w:hint="eastAsia"/>
          <w:sz w:val="24"/>
        </w:rPr>
        <w:t>2</w:t>
      </w:r>
      <w:r>
        <w:rPr>
          <w:sz w:val="24"/>
        </w:rPr>
        <w:t xml:space="preserve"> percent year on year to RMB </w:t>
      </w:r>
      <w:r>
        <w:rPr>
          <w:rFonts w:hint="eastAsia"/>
          <w:sz w:val="24"/>
        </w:rPr>
        <w:t>66</w:t>
      </w:r>
      <w:r>
        <w:rPr>
          <w:sz w:val="24"/>
        </w:rPr>
        <w:t>.</w:t>
      </w:r>
      <w:r>
        <w:rPr>
          <w:rFonts w:hint="eastAsia"/>
          <w:sz w:val="24"/>
        </w:rPr>
        <w:t>6</w:t>
      </w:r>
      <w:r>
        <w:rPr>
          <w:sz w:val="24"/>
        </w:rPr>
        <w:t xml:space="preserve"> trillion</w:t>
      </w:r>
      <w:r>
        <w:rPr>
          <w:rFonts w:hint="eastAsia"/>
          <w:sz w:val="24"/>
        </w:rPr>
        <w:t xml:space="preserve">; </w:t>
      </w:r>
      <w:r>
        <w:rPr>
          <w:sz w:val="24"/>
        </w:rPr>
        <w:t xml:space="preserve">net borrowing by other financial institutions </w:t>
      </w:r>
      <w:r>
        <w:rPr>
          <w:rFonts w:hAnsi="宋体"/>
          <w:sz w:val="24"/>
        </w:rPr>
        <w:t>and vehicles</w:t>
      </w:r>
      <w:r>
        <w:rPr>
          <w:rFonts w:hAnsi="宋体" w:hint="eastAsia"/>
          <w:sz w:val="24"/>
        </w:rPr>
        <w:t xml:space="preserve"> </w:t>
      </w:r>
      <w:r>
        <w:rPr>
          <w:rFonts w:hint="eastAsia"/>
          <w:sz w:val="24"/>
        </w:rPr>
        <w:t>was up</w:t>
      </w:r>
      <w:r>
        <w:rPr>
          <w:sz w:val="24"/>
        </w:rPr>
        <w:t xml:space="preserve"> </w:t>
      </w:r>
      <w:r>
        <w:rPr>
          <w:rFonts w:hint="eastAsia"/>
          <w:sz w:val="24"/>
        </w:rPr>
        <w:t>40</w:t>
      </w:r>
      <w:r>
        <w:rPr>
          <w:sz w:val="24"/>
        </w:rPr>
        <w:t>.</w:t>
      </w:r>
      <w:r>
        <w:rPr>
          <w:rFonts w:hint="eastAsia"/>
          <w:sz w:val="24"/>
        </w:rPr>
        <w:t>7</w:t>
      </w:r>
      <w:r>
        <w:rPr>
          <w:sz w:val="24"/>
        </w:rPr>
        <w:t xml:space="preserve"> percent to RMB </w:t>
      </w:r>
      <w:r>
        <w:rPr>
          <w:rFonts w:hint="eastAsia"/>
          <w:sz w:val="24"/>
        </w:rPr>
        <w:t>111</w:t>
      </w:r>
      <w:r>
        <w:rPr>
          <w:sz w:val="24"/>
        </w:rPr>
        <w:t xml:space="preserve"> trillion</w:t>
      </w:r>
      <w:r>
        <w:rPr>
          <w:rFonts w:hint="eastAsia"/>
          <w:sz w:val="24"/>
        </w:rPr>
        <w:t xml:space="preserve">; insurance institutions </w:t>
      </w:r>
      <w:r>
        <w:rPr>
          <w:sz w:val="24"/>
        </w:rPr>
        <w:t>changed from net borrowers to net lenders</w:t>
      </w:r>
      <w:r>
        <w:rPr>
          <w:rFonts w:hint="eastAsia"/>
          <w:sz w:val="24"/>
        </w:rPr>
        <w:t xml:space="preserve"> </w:t>
      </w:r>
      <w:r>
        <w:rPr>
          <w:sz w:val="24"/>
        </w:rPr>
        <w:t>after</w:t>
      </w:r>
      <w:r>
        <w:rPr>
          <w:rFonts w:hint="eastAsia"/>
          <w:sz w:val="24"/>
        </w:rPr>
        <w:t xml:space="preserve"> the third quarter; </w:t>
      </w:r>
      <w:r>
        <w:rPr>
          <w:sz w:val="24"/>
        </w:rPr>
        <w:t>net borrowing by Chinese-funded small- and medium-sized banks decreased by 3</w:t>
      </w:r>
      <w:r>
        <w:rPr>
          <w:rFonts w:hint="eastAsia"/>
          <w:sz w:val="24"/>
        </w:rPr>
        <w:t>6</w:t>
      </w:r>
      <w:r>
        <w:rPr>
          <w:sz w:val="24"/>
        </w:rPr>
        <w:t>.</w:t>
      </w:r>
      <w:r>
        <w:rPr>
          <w:rFonts w:hint="eastAsia"/>
          <w:sz w:val="24"/>
        </w:rPr>
        <w:t>9</w:t>
      </w:r>
      <w:r>
        <w:rPr>
          <w:sz w:val="24"/>
        </w:rPr>
        <w:t xml:space="preserve"> percent year on year to RMB </w:t>
      </w:r>
      <w:r>
        <w:rPr>
          <w:rFonts w:hint="eastAsia"/>
          <w:sz w:val="24"/>
        </w:rPr>
        <w:t>37</w:t>
      </w:r>
      <w:r>
        <w:rPr>
          <w:sz w:val="24"/>
        </w:rPr>
        <w:t>.</w:t>
      </w:r>
      <w:r>
        <w:rPr>
          <w:rFonts w:hint="eastAsia"/>
          <w:sz w:val="24"/>
        </w:rPr>
        <w:t>6</w:t>
      </w:r>
      <w:r>
        <w:rPr>
          <w:sz w:val="24"/>
        </w:rPr>
        <w:t xml:space="preserve"> trillion.   </w:t>
      </w:r>
    </w:p>
    <w:p w:rsidR="005B3300" w:rsidRDefault="005B3300" w:rsidP="005B3300">
      <w:pPr>
        <w:rPr>
          <w:sz w:val="24"/>
        </w:rPr>
      </w:pPr>
    </w:p>
    <w:p w:rsidR="005B3300" w:rsidRDefault="005B3300" w:rsidP="005B3300">
      <w:pPr>
        <w:keepNext/>
        <w:spacing w:line="300" w:lineRule="exact"/>
        <w:jc w:val="center"/>
        <w:rPr>
          <w:b/>
          <w:bCs/>
          <w:sz w:val="24"/>
        </w:rPr>
      </w:pPr>
      <w:bookmarkStart w:id="102" w:name="_Toc477878113"/>
      <w:r>
        <w:rPr>
          <w:b/>
          <w:bCs/>
          <w:sz w:val="24"/>
        </w:rPr>
        <w:t xml:space="preserve">Table </w:t>
      </w:r>
      <w:r w:rsidR="004B712C">
        <w:rPr>
          <w:b/>
          <w:bCs/>
          <w:sz w:val="24"/>
        </w:rPr>
        <w:fldChar w:fldCharType="begin"/>
      </w:r>
      <w:r>
        <w:rPr>
          <w:b/>
          <w:bCs/>
          <w:sz w:val="24"/>
        </w:rPr>
        <w:instrText xml:space="preserve"> SEQ Table \* ARABIC </w:instrText>
      </w:r>
      <w:r w:rsidR="004B712C">
        <w:rPr>
          <w:b/>
          <w:bCs/>
          <w:sz w:val="24"/>
        </w:rPr>
        <w:fldChar w:fldCharType="separate"/>
      </w:r>
      <w:r w:rsidR="004B4BC6">
        <w:rPr>
          <w:b/>
          <w:bCs/>
          <w:noProof/>
          <w:sz w:val="24"/>
        </w:rPr>
        <w:t>9</w:t>
      </w:r>
      <w:r w:rsidR="004B712C">
        <w:rPr>
          <w:b/>
          <w:bCs/>
          <w:sz w:val="24"/>
        </w:rPr>
        <w:fldChar w:fldCharType="end"/>
      </w:r>
      <w:r>
        <w:rPr>
          <w:b/>
          <w:bCs/>
          <w:sz w:val="24"/>
        </w:rPr>
        <w:t xml:space="preserve"> Fund Flows among Financial Institutions in</w:t>
      </w:r>
      <w:r>
        <w:rPr>
          <w:rFonts w:hint="eastAsia"/>
          <w:b/>
          <w:bCs/>
          <w:sz w:val="24"/>
        </w:rPr>
        <w:t xml:space="preserve"> </w:t>
      </w:r>
      <w:r>
        <w:rPr>
          <w:b/>
          <w:bCs/>
          <w:sz w:val="24"/>
        </w:rPr>
        <w:t>2016</w:t>
      </w:r>
      <w:bookmarkEnd w:id="102"/>
    </w:p>
    <w:tbl>
      <w:tblPr>
        <w:tblW w:w="8483" w:type="dxa"/>
        <w:jc w:val="center"/>
        <w:tblLayout w:type="fixed"/>
        <w:tblCellMar>
          <w:left w:w="0" w:type="dxa"/>
          <w:right w:w="0" w:type="dxa"/>
        </w:tblCellMar>
        <w:tblLook w:val="04A0"/>
      </w:tblPr>
      <w:tblGrid>
        <w:gridCol w:w="2632"/>
        <w:gridCol w:w="1462"/>
        <w:gridCol w:w="1462"/>
        <w:gridCol w:w="1462"/>
        <w:gridCol w:w="1465"/>
      </w:tblGrid>
      <w:tr w:rsidR="005B3300" w:rsidTr="005B3300">
        <w:trPr>
          <w:trHeight w:val="300"/>
          <w:jc w:val="center"/>
        </w:trPr>
        <w:tc>
          <w:tcPr>
            <w:tcW w:w="8483" w:type="dxa"/>
            <w:gridSpan w:val="5"/>
            <w:tcBorders>
              <w:top w:val="nil"/>
              <w:left w:val="nil"/>
              <w:bottom w:val="single" w:sz="12" w:space="0" w:color="008000"/>
              <w:right w:val="nil"/>
            </w:tcBorders>
            <w:vAlign w:val="bottom"/>
          </w:tcPr>
          <w:p w:rsidR="005B3300" w:rsidRDefault="005B3300" w:rsidP="005B3300">
            <w:pPr>
              <w:spacing w:line="300" w:lineRule="exact"/>
              <w:rPr>
                <w:b/>
                <w:bCs/>
                <w:sz w:val="24"/>
              </w:rPr>
            </w:pPr>
          </w:p>
          <w:p w:rsidR="005B3300" w:rsidRDefault="005B3300" w:rsidP="005B3300">
            <w:pPr>
              <w:wordWrap w:val="0"/>
              <w:spacing w:line="300" w:lineRule="exact"/>
              <w:ind w:right="120"/>
              <w:jc w:val="right"/>
              <w:rPr>
                <w:b/>
                <w:bCs/>
                <w:sz w:val="24"/>
              </w:rPr>
            </w:pPr>
            <w:r>
              <w:rPr>
                <w:b/>
                <w:bCs/>
                <w:sz w:val="24"/>
              </w:rPr>
              <w:t xml:space="preserve">Unit: RMB 100 million </w:t>
            </w:r>
          </w:p>
        </w:tc>
      </w:tr>
      <w:tr w:rsidR="005B3300" w:rsidTr="005B3300">
        <w:trPr>
          <w:cantSplit/>
          <w:trHeight w:val="369"/>
          <w:jc w:val="center"/>
        </w:trPr>
        <w:tc>
          <w:tcPr>
            <w:tcW w:w="2632" w:type="dxa"/>
            <w:vMerge w:val="restart"/>
            <w:tcBorders>
              <w:top w:val="nil"/>
              <w:left w:val="nil"/>
              <w:bottom w:val="single" w:sz="8" w:space="0" w:color="008000"/>
              <w:right w:val="single" w:sz="4" w:space="0" w:color="008000"/>
            </w:tcBorders>
            <w:shd w:val="clear" w:color="auto" w:fill="CCFFCC"/>
            <w:vAlign w:val="center"/>
          </w:tcPr>
          <w:p w:rsidR="005B3300" w:rsidRDefault="005B3300" w:rsidP="005B3300">
            <w:pPr>
              <w:adjustRightInd w:val="0"/>
              <w:snapToGrid w:val="0"/>
              <w:spacing w:line="300" w:lineRule="exact"/>
              <w:jc w:val="center"/>
              <w:rPr>
                <w:sz w:val="24"/>
              </w:rPr>
            </w:pPr>
            <w:r>
              <w:rPr>
                <w:rFonts w:hAnsi="宋体" w:hint="eastAsia"/>
                <w:sz w:val="24"/>
              </w:rPr>
              <w:t xml:space="preserve">　</w:t>
            </w:r>
          </w:p>
        </w:tc>
        <w:tc>
          <w:tcPr>
            <w:tcW w:w="2924" w:type="dxa"/>
            <w:gridSpan w:val="2"/>
            <w:tcBorders>
              <w:top w:val="single" w:sz="12" w:space="0" w:color="008000"/>
              <w:left w:val="nil"/>
              <w:bottom w:val="single" w:sz="4" w:space="0" w:color="008000"/>
              <w:right w:val="single" w:sz="4" w:space="0" w:color="008000"/>
            </w:tcBorders>
            <w:shd w:val="clear" w:color="auto" w:fill="CCFFCC"/>
            <w:vAlign w:val="center"/>
          </w:tcPr>
          <w:p w:rsidR="005B3300" w:rsidRDefault="005B3300" w:rsidP="005B3300">
            <w:pPr>
              <w:adjustRightInd w:val="0"/>
              <w:snapToGrid w:val="0"/>
              <w:spacing w:line="300" w:lineRule="exact"/>
              <w:jc w:val="center"/>
              <w:rPr>
                <w:sz w:val="24"/>
              </w:rPr>
            </w:pPr>
            <w:r>
              <w:rPr>
                <w:rFonts w:hAnsi="宋体"/>
                <w:sz w:val="24"/>
              </w:rPr>
              <w:t>Repos</w:t>
            </w:r>
          </w:p>
        </w:tc>
        <w:tc>
          <w:tcPr>
            <w:tcW w:w="2927" w:type="dxa"/>
            <w:gridSpan w:val="2"/>
            <w:tcBorders>
              <w:top w:val="single" w:sz="12" w:space="0" w:color="008000"/>
              <w:left w:val="nil"/>
              <w:bottom w:val="single" w:sz="4" w:space="0" w:color="008000"/>
              <w:right w:val="nil"/>
            </w:tcBorders>
            <w:shd w:val="clear" w:color="auto" w:fill="CCFFCC"/>
            <w:vAlign w:val="center"/>
          </w:tcPr>
          <w:p w:rsidR="005B3300" w:rsidRDefault="005B3300" w:rsidP="005B3300">
            <w:pPr>
              <w:adjustRightInd w:val="0"/>
              <w:snapToGrid w:val="0"/>
              <w:spacing w:line="300" w:lineRule="exact"/>
              <w:jc w:val="center"/>
              <w:rPr>
                <w:sz w:val="24"/>
              </w:rPr>
            </w:pPr>
            <w:r>
              <w:rPr>
                <w:rFonts w:hAnsi="宋体"/>
                <w:sz w:val="24"/>
              </w:rPr>
              <w:t>Inter-bank borrowing</w:t>
            </w:r>
          </w:p>
        </w:tc>
      </w:tr>
      <w:tr w:rsidR="005B3300" w:rsidTr="005B3300">
        <w:trPr>
          <w:cantSplit/>
          <w:trHeight w:val="369"/>
          <w:jc w:val="center"/>
        </w:trPr>
        <w:tc>
          <w:tcPr>
            <w:tcW w:w="2632" w:type="dxa"/>
            <w:vMerge/>
            <w:tcBorders>
              <w:top w:val="nil"/>
              <w:left w:val="nil"/>
              <w:bottom w:val="single" w:sz="8" w:space="0" w:color="008000"/>
              <w:right w:val="single" w:sz="4" w:space="0" w:color="008000"/>
            </w:tcBorders>
            <w:shd w:val="clear" w:color="auto" w:fill="auto"/>
            <w:vAlign w:val="center"/>
          </w:tcPr>
          <w:p w:rsidR="005B3300" w:rsidRDefault="005B3300" w:rsidP="00470041">
            <w:pPr>
              <w:keepNext/>
              <w:keepLines/>
              <w:spacing w:beforeLines="200" w:afterLines="100"/>
              <w:jc w:val="center"/>
              <w:outlineLvl w:val="0"/>
              <w:rPr>
                <w:rFonts w:eastAsia="黑体"/>
                <w:sz w:val="24"/>
              </w:rPr>
            </w:pPr>
          </w:p>
        </w:tc>
        <w:tc>
          <w:tcPr>
            <w:tcW w:w="1462" w:type="dxa"/>
            <w:tcBorders>
              <w:top w:val="nil"/>
              <w:left w:val="nil"/>
              <w:bottom w:val="single" w:sz="8" w:space="0" w:color="008000"/>
              <w:right w:val="single" w:sz="4" w:space="0" w:color="008000"/>
            </w:tcBorders>
            <w:shd w:val="clear" w:color="auto" w:fill="CCFFCC"/>
            <w:vAlign w:val="center"/>
          </w:tcPr>
          <w:p w:rsidR="005B3300" w:rsidRDefault="005B3300" w:rsidP="005B3300">
            <w:pPr>
              <w:adjustRightInd w:val="0"/>
              <w:snapToGrid w:val="0"/>
              <w:jc w:val="center"/>
              <w:rPr>
                <w:sz w:val="24"/>
              </w:rPr>
            </w:pPr>
            <w:r>
              <w:rPr>
                <w:sz w:val="24"/>
              </w:rPr>
              <w:t>2016</w:t>
            </w:r>
          </w:p>
        </w:tc>
        <w:tc>
          <w:tcPr>
            <w:tcW w:w="1462" w:type="dxa"/>
            <w:tcBorders>
              <w:top w:val="nil"/>
              <w:left w:val="nil"/>
              <w:bottom w:val="single" w:sz="8" w:space="0" w:color="008000"/>
              <w:right w:val="single" w:sz="4" w:space="0" w:color="008000"/>
            </w:tcBorders>
            <w:shd w:val="clear" w:color="auto" w:fill="CCFFCC"/>
            <w:vAlign w:val="center"/>
          </w:tcPr>
          <w:p w:rsidR="005B3300" w:rsidRDefault="005B3300" w:rsidP="005B3300">
            <w:pPr>
              <w:adjustRightInd w:val="0"/>
              <w:snapToGrid w:val="0"/>
              <w:jc w:val="center"/>
              <w:rPr>
                <w:sz w:val="24"/>
              </w:rPr>
            </w:pPr>
            <w:r>
              <w:rPr>
                <w:sz w:val="24"/>
              </w:rPr>
              <w:t>2015</w:t>
            </w:r>
          </w:p>
        </w:tc>
        <w:tc>
          <w:tcPr>
            <w:tcW w:w="1462" w:type="dxa"/>
            <w:tcBorders>
              <w:top w:val="nil"/>
              <w:left w:val="nil"/>
              <w:bottom w:val="single" w:sz="8" w:space="0" w:color="008000"/>
              <w:right w:val="single" w:sz="4" w:space="0" w:color="008000"/>
            </w:tcBorders>
            <w:shd w:val="clear" w:color="auto" w:fill="CCFFCC"/>
            <w:vAlign w:val="center"/>
          </w:tcPr>
          <w:p w:rsidR="005B3300" w:rsidRDefault="005B3300" w:rsidP="005B3300">
            <w:pPr>
              <w:adjustRightInd w:val="0"/>
              <w:snapToGrid w:val="0"/>
              <w:jc w:val="center"/>
              <w:rPr>
                <w:sz w:val="24"/>
              </w:rPr>
            </w:pPr>
            <w:r>
              <w:rPr>
                <w:sz w:val="24"/>
              </w:rPr>
              <w:t>2016</w:t>
            </w:r>
          </w:p>
        </w:tc>
        <w:tc>
          <w:tcPr>
            <w:tcW w:w="1465" w:type="dxa"/>
            <w:tcBorders>
              <w:top w:val="nil"/>
              <w:left w:val="nil"/>
              <w:bottom w:val="single" w:sz="8" w:space="0" w:color="008000"/>
              <w:right w:val="nil"/>
            </w:tcBorders>
            <w:shd w:val="clear" w:color="auto" w:fill="CCFFCC"/>
            <w:vAlign w:val="center"/>
          </w:tcPr>
          <w:p w:rsidR="005B3300" w:rsidRDefault="005B3300" w:rsidP="005B3300">
            <w:pPr>
              <w:adjustRightInd w:val="0"/>
              <w:snapToGrid w:val="0"/>
              <w:jc w:val="center"/>
              <w:rPr>
                <w:sz w:val="24"/>
              </w:rPr>
            </w:pPr>
            <w:r>
              <w:rPr>
                <w:sz w:val="24"/>
              </w:rPr>
              <w:t>2015</w:t>
            </w:r>
          </w:p>
        </w:tc>
      </w:tr>
      <w:tr w:rsidR="005B3300" w:rsidTr="005B3300">
        <w:trPr>
          <w:trHeight w:val="369"/>
          <w:jc w:val="center"/>
        </w:trPr>
        <w:tc>
          <w:tcPr>
            <w:tcW w:w="2632" w:type="dxa"/>
            <w:tcBorders>
              <w:top w:val="single" w:sz="8" w:space="0" w:color="008000"/>
              <w:left w:val="nil"/>
              <w:bottom w:val="nil"/>
              <w:right w:val="single" w:sz="4" w:space="0" w:color="008000"/>
            </w:tcBorders>
            <w:shd w:val="clear" w:color="auto" w:fill="FFFFFF"/>
            <w:vAlign w:val="center"/>
          </w:tcPr>
          <w:p w:rsidR="005B3300" w:rsidRDefault="005B3300" w:rsidP="005B3300">
            <w:pPr>
              <w:adjustRightInd w:val="0"/>
              <w:snapToGrid w:val="0"/>
              <w:spacing w:line="300" w:lineRule="exact"/>
              <w:rPr>
                <w:sz w:val="24"/>
              </w:rPr>
            </w:pPr>
            <w:r>
              <w:rPr>
                <w:rFonts w:hAnsi="宋体"/>
                <w:sz w:val="24"/>
              </w:rPr>
              <w:t>Chinese-funded large banks</w:t>
            </w:r>
            <w:r w:rsidR="004B712C">
              <w:rPr>
                <w:sz w:val="24"/>
                <w:vertAlign w:val="superscript"/>
              </w:rPr>
              <w:fldChar w:fldCharType="begin"/>
            </w:r>
            <w:r>
              <w:rPr>
                <w:sz w:val="24"/>
                <w:vertAlign w:val="superscript"/>
              </w:rPr>
              <w:instrText xml:space="preserve"> = 1 \* GB3 </w:instrText>
            </w:r>
            <w:r w:rsidR="004B712C">
              <w:rPr>
                <w:sz w:val="24"/>
                <w:vertAlign w:val="superscript"/>
              </w:rPr>
              <w:fldChar w:fldCharType="separate"/>
            </w:r>
            <w:r>
              <w:rPr>
                <w:rFonts w:ascii="宋体" w:hAnsi="宋体" w:hint="eastAsia"/>
                <w:sz w:val="24"/>
                <w:vertAlign w:val="superscript"/>
              </w:rPr>
              <w:t>①</w:t>
            </w:r>
            <w:r w:rsidR="004B712C">
              <w:rPr>
                <w:sz w:val="24"/>
                <w:vertAlign w:val="superscript"/>
              </w:rPr>
              <w:fldChar w:fldCharType="end"/>
            </w:r>
          </w:p>
        </w:tc>
        <w:tc>
          <w:tcPr>
            <w:tcW w:w="1462" w:type="dxa"/>
            <w:tcBorders>
              <w:top w:val="single" w:sz="8" w:space="0" w:color="008000"/>
              <w:left w:val="nil"/>
              <w:bottom w:val="nil"/>
              <w:right w:val="single" w:sz="4" w:space="0" w:color="008000"/>
            </w:tcBorders>
            <w:shd w:val="clear" w:color="auto" w:fill="FFFFFF"/>
            <w:vAlign w:val="center"/>
          </w:tcPr>
          <w:p w:rsidR="005B3300" w:rsidRDefault="005B3300" w:rsidP="005B3300">
            <w:pPr>
              <w:adjustRightInd w:val="0"/>
              <w:snapToGrid w:val="0"/>
              <w:jc w:val="center"/>
              <w:rPr>
                <w:sz w:val="24"/>
              </w:rPr>
            </w:pPr>
            <w:r>
              <w:rPr>
                <w:sz w:val="24"/>
              </w:rPr>
              <w:t>-1,</w:t>
            </w:r>
            <w:r>
              <w:rPr>
                <w:rFonts w:hint="eastAsia"/>
                <w:sz w:val="24"/>
              </w:rPr>
              <w:t>953</w:t>
            </w:r>
            <w:r>
              <w:rPr>
                <w:sz w:val="24"/>
              </w:rPr>
              <w:t>,</w:t>
            </w:r>
            <w:r>
              <w:rPr>
                <w:rFonts w:hint="eastAsia"/>
                <w:sz w:val="24"/>
              </w:rPr>
              <w:t>274</w:t>
            </w:r>
          </w:p>
        </w:tc>
        <w:tc>
          <w:tcPr>
            <w:tcW w:w="1462" w:type="dxa"/>
            <w:tcBorders>
              <w:top w:val="single" w:sz="8" w:space="0" w:color="008000"/>
              <w:left w:val="nil"/>
              <w:bottom w:val="nil"/>
              <w:right w:val="single" w:sz="4" w:space="0" w:color="008000"/>
            </w:tcBorders>
            <w:shd w:val="clear" w:color="auto" w:fill="FFFFFF"/>
            <w:vAlign w:val="center"/>
          </w:tcPr>
          <w:p w:rsidR="005B3300" w:rsidRDefault="005B3300" w:rsidP="005B3300">
            <w:pPr>
              <w:adjustRightInd w:val="0"/>
              <w:snapToGrid w:val="0"/>
              <w:jc w:val="center"/>
              <w:rPr>
                <w:sz w:val="24"/>
              </w:rPr>
            </w:pPr>
            <w:r>
              <w:rPr>
                <w:sz w:val="24"/>
              </w:rPr>
              <w:t>-1,</w:t>
            </w:r>
            <w:r>
              <w:rPr>
                <w:rFonts w:hint="eastAsia"/>
                <w:sz w:val="24"/>
              </w:rPr>
              <w:t>885</w:t>
            </w:r>
            <w:r>
              <w:rPr>
                <w:sz w:val="24"/>
              </w:rPr>
              <w:t>,</w:t>
            </w:r>
            <w:r>
              <w:rPr>
                <w:rFonts w:hint="eastAsia"/>
                <w:sz w:val="24"/>
              </w:rPr>
              <w:t>635</w:t>
            </w:r>
          </w:p>
        </w:tc>
        <w:tc>
          <w:tcPr>
            <w:tcW w:w="1462" w:type="dxa"/>
            <w:tcBorders>
              <w:top w:val="single" w:sz="8" w:space="0" w:color="008000"/>
              <w:left w:val="nil"/>
              <w:bottom w:val="nil"/>
              <w:right w:val="single" w:sz="4" w:space="0" w:color="008000"/>
            </w:tcBorders>
            <w:shd w:val="clear" w:color="auto" w:fill="FFFFFF"/>
            <w:vAlign w:val="center"/>
          </w:tcPr>
          <w:p w:rsidR="005B3300" w:rsidRDefault="005B3300" w:rsidP="005B3300">
            <w:pPr>
              <w:adjustRightInd w:val="0"/>
              <w:snapToGrid w:val="0"/>
              <w:jc w:val="center"/>
              <w:rPr>
                <w:sz w:val="24"/>
              </w:rPr>
            </w:pPr>
            <w:r>
              <w:rPr>
                <w:sz w:val="24"/>
              </w:rPr>
              <w:t>-</w:t>
            </w:r>
            <w:r>
              <w:rPr>
                <w:rFonts w:hint="eastAsia"/>
                <w:sz w:val="24"/>
              </w:rPr>
              <w:t>237</w:t>
            </w:r>
            <w:r>
              <w:rPr>
                <w:sz w:val="24"/>
              </w:rPr>
              <w:t>,</w:t>
            </w:r>
            <w:r>
              <w:rPr>
                <w:rFonts w:hint="eastAsia"/>
                <w:sz w:val="24"/>
              </w:rPr>
              <w:t>311</w:t>
            </w:r>
          </w:p>
        </w:tc>
        <w:tc>
          <w:tcPr>
            <w:tcW w:w="1465" w:type="dxa"/>
            <w:tcBorders>
              <w:top w:val="single" w:sz="8" w:space="0" w:color="008000"/>
              <w:left w:val="nil"/>
              <w:bottom w:val="nil"/>
              <w:right w:val="nil"/>
            </w:tcBorders>
            <w:shd w:val="clear" w:color="auto" w:fill="FFFFFF"/>
            <w:vAlign w:val="center"/>
          </w:tcPr>
          <w:p w:rsidR="005B3300" w:rsidRDefault="005B3300" w:rsidP="005B3300">
            <w:pPr>
              <w:adjustRightInd w:val="0"/>
              <w:snapToGrid w:val="0"/>
              <w:jc w:val="center"/>
              <w:rPr>
                <w:sz w:val="24"/>
              </w:rPr>
            </w:pPr>
            <w:r>
              <w:rPr>
                <w:sz w:val="24"/>
              </w:rPr>
              <w:t>-1</w:t>
            </w:r>
            <w:r>
              <w:rPr>
                <w:rFonts w:hint="eastAsia"/>
                <w:sz w:val="24"/>
              </w:rPr>
              <w:t>83</w:t>
            </w:r>
            <w:r>
              <w:rPr>
                <w:sz w:val="24"/>
              </w:rPr>
              <w:t>,</w:t>
            </w:r>
            <w:r>
              <w:rPr>
                <w:rFonts w:hint="eastAsia"/>
                <w:sz w:val="24"/>
              </w:rPr>
              <w:t>955</w:t>
            </w:r>
          </w:p>
        </w:tc>
      </w:tr>
      <w:tr w:rsidR="005B3300" w:rsidTr="005B3300">
        <w:trPr>
          <w:trHeight w:val="369"/>
          <w:jc w:val="center"/>
        </w:trPr>
        <w:tc>
          <w:tcPr>
            <w:tcW w:w="2632" w:type="dxa"/>
            <w:tcBorders>
              <w:top w:val="nil"/>
              <w:left w:val="nil"/>
              <w:bottom w:val="nil"/>
              <w:right w:val="single" w:sz="4" w:space="0" w:color="008000"/>
            </w:tcBorders>
            <w:shd w:val="clear" w:color="auto" w:fill="CCFFCC"/>
            <w:vAlign w:val="center"/>
          </w:tcPr>
          <w:p w:rsidR="005B3300" w:rsidRDefault="005B3300" w:rsidP="005B3300">
            <w:pPr>
              <w:adjustRightInd w:val="0"/>
              <w:snapToGrid w:val="0"/>
              <w:spacing w:line="300" w:lineRule="exact"/>
              <w:rPr>
                <w:sz w:val="24"/>
              </w:rPr>
            </w:pPr>
            <w:r>
              <w:rPr>
                <w:rFonts w:hAnsi="宋体"/>
                <w:sz w:val="24"/>
              </w:rPr>
              <w:t>Chinese-funded small- and medium-sized banks</w:t>
            </w:r>
            <w:r w:rsidR="004B712C">
              <w:rPr>
                <w:sz w:val="24"/>
                <w:vertAlign w:val="superscript"/>
              </w:rPr>
              <w:fldChar w:fldCharType="begin"/>
            </w:r>
            <w:r>
              <w:rPr>
                <w:sz w:val="24"/>
                <w:vertAlign w:val="superscript"/>
              </w:rPr>
              <w:instrText xml:space="preserve"> = 2 \* GB3 </w:instrText>
            </w:r>
            <w:r w:rsidR="004B712C">
              <w:rPr>
                <w:sz w:val="24"/>
                <w:vertAlign w:val="superscript"/>
              </w:rPr>
              <w:fldChar w:fldCharType="separate"/>
            </w:r>
            <w:r>
              <w:rPr>
                <w:rFonts w:ascii="宋体" w:hAnsi="宋体" w:hint="eastAsia"/>
                <w:sz w:val="24"/>
                <w:vertAlign w:val="superscript"/>
              </w:rPr>
              <w:t>②</w:t>
            </w:r>
            <w:r w:rsidR="004B712C">
              <w:rPr>
                <w:sz w:val="24"/>
                <w:vertAlign w:val="superscript"/>
              </w:rPr>
              <w:fldChar w:fldCharType="end"/>
            </w:r>
          </w:p>
        </w:tc>
        <w:tc>
          <w:tcPr>
            <w:tcW w:w="1462" w:type="dxa"/>
            <w:tcBorders>
              <w:top w:val="nil"/>
              <w:left w:val="nil"/>
              <w:bottom w:val="nil"/>
              <w:right w:val="single" w:sz="4" w:space="0" w:color="008000"/>
            </w:tcBorders>
            <w:shd w:val="clear" w:color="auto" w:fill="CCFFCC"/>
            <w:vAlign w:val="center"/>
          </w:tcPr>
          <w:p w:rsidR="005B3300" w:rsidRDefault="005B3300" w:rsidP="005B3300">
            <w:pPr>
              <w:adjustRightInd w:val="0"/>
              <w:snapToGrid w:val="0"/>
              <w:jc w:val="center"/>
              <w:rPr>
                <w:sz w:val="24"/>
              </w:rPr>
            </w:pPr>
            <w:r>
              <w:rPr>
                <w:rFonts w:hint="eastAsia"/>
                <w:sz w:val="24"/>
              </w:rPr>
              <w:t>356</w:t>
            </w:r>
            <w:r>
              <w:rPr>
                <w:sz w:val="24"/>
              </w:rPr>
              <w:t>,</w:t>
            </w:r>
            <w:r>
              <w:rPr>
                <w:rFonts w:hint="eastAsia"/>
                <w:sz w:val="24"/>
              </w:rPr>
              <w:t>213</w:t>
            </w:r>
          </w:p>
        </w:tc>
        <w:tc>
          <w:tcPr>
            <w:tcW w:w="1462" w:type="dxa"/>
            <w:tcBorders>
              <w:top w:val="nil"/>
              <w:left w:val="nil"/>
              <w:bottom w:val="nil"/>
              <w:right w:val="single" w:sz="4" w:space="0" w:color="008000"/>
            </w:tcBorders>
            <w:shd w:val="clear" w:color="auto" w:fill="CCFFCC"/>
            <w:vAlign w:val="center"/>
          </w:tcPr>
          <w:p w:rsidR="005B3300" w:rsidRDefault="005B3300" w:rsidP="005B3300">
            <w:pPr>
              <w:adjustRightInd w:val="0"/>
              <w:snapToGrid w:val="0"/>
              <w:jc w:val="center"/>
              <w:rPr>
                <w:sz w:val="24"/>
              </w:rPr>
            </w:pPr>
            <w:r>
              <w:rPr>
                <w:rFonts w:hint="eastAsia"/>
                <w:sz w:val="24"/>
              </w:rPr>
              <w:t>619</w:t>
            </w:r>
            <w:r>
              <w:rPr>
                <w:sz w:val="24"/>
              </w:rPr>
              <w:t>,</w:t>
            </w:r>
            <w:r>
              <w:rPr>
                <w:rFonts w:hint="eastAsia"/>
                <w:sz w:val="24"/>
              </w:rPr>
              <w:t>9</w:t>
            </w:r>
            <w:r>
              <w:rPr>
                <w:sz w:val="24"/>
              </w:rPr>
              <w:t>11</w:t>
            </w:r>
          </w:p>
        </w:tc>
        <w:tc>
          <w:tcPr>
            <w:tcW w:w="1462" w:type="dxa"/>
            <w:tcBorders>
              <w:top w:val="nil"/>
              <w:left w:val="nil"/>
              <w:bottom w:val="nil"/>
              <w:right w:val="single" w:sz="4" w:space="0" w:color="008000"/>
            </w:tcBorders>
            <w:shd w:val="clear" w:color="auto" w:fill="CCFFCC"/>
            <w:vAlign w:val="center"/>
          </w:tcPr>
          <w:p w:rsidR="005B3300" w:rsidRDefault="005B3300" w:rsidP="005B3300">
            <w:pPr>
              <w:adjustRightInd w:val="0"/>
              <w:snapToGrid w:val="0"/>
              <w:jc w:val="center"/>
              <w:rPr>
                <w:sz w:val="24"/>
              </w:rPr>
            </w:pPr>
            <w:r>
              <w:rPr>
                <w:rFonts w:hint="eastAsia"/>
                <w:sz w:val="24"/>
              </w:rPr>
              <w:t>19</w:t>
            </w:r>
            <w:r>
              <w:rPr>
                <w:sz w:val="24"/>
              </w:rPr>
              <w:t>,</w:t>
            </w:r>
            <w:r>
              <w:rPr>
                <w:rFonts w:hint="eastAsia"/>
                <w:sz w:val="24"/>
              </w:rPr>
              <w:t>786</w:t>
            </w:r>
          </w:p>
        </w:tc>
        <w:tc>
          <w:tcPr>
            <w:tcW w:w="1465" w:type="dxa"/>
            <w:shd w:val="clear" w:color="auto" w:fill="CCFFCC"/>
            <w:vAlign w:val="center"/>
          </w:tcPr>
          <w:p w:rsidR="005B3300" w:rsidRDefault="005B3300" w:rsidP="005B3300">
            <w:pPr>
              <w:adjustRightInd w:val="0"/>
              <w:snapToGrid w:val="0"/>
              <w:jc w:val="center"/>
              <w:rPr>
                <w:sz w:val="24"/>
              </w:rPr>
            </w:pPr>
            <w:r>
              <w:rPr>
                <w:sz w:val="24"/>
              </w:rPr>
              <w:t>-</w:t>
            </w:r>
            <w:r>
              <w:rPr>
                <w:rFonts w:hint="eastAsia"/>
                <w:sz w:val="24"/>
              </w:rPr>
              <w:t>2</w:t>
            </w:r>
            <w:r>
              <w:rPr>
                <w:sz w:val="24"/>
              </w:rPr>
              <w:t>3,</w:t>
            </w:r>
            <w:r>
              <w:rPr>
                <w:rFonts w:hint="eastAsia"/>
                <w:sz w:val="24"/>
              </w:rPr>
              <w:t>790</w:t>
            </w:r>
          </w:p>
        </w:tc>
      </w:tr>
      <w:tr w:rsidR="005B3300" w:rsidTr="005B3300">
        <w:trPr>
          <w:trHeight w:val="369"/>
          <w:jc w:val="center"/>
        </w:trPr>
        <w:tc>
          <w:tcPr>
            <w:tcW w:w="2632" w:type="dxa"/>
            <w:tcBorders>
              <w:top w:val="nil"/>
              <w:left w:val="nil"/>
              <w:bottom w:val="nil"/>
              <w:right w:val="single" w:sz="4" w:space="0" w:color="008000"/>
            </w:tcBorders>
            <w:shd w:val="clear" w:color="auto" w:fill="FFFFFF"/>
            <w:vAlign w:val="center"/>
          </w:tcPr>
          <w:p w:rsidR="005B3300" w:rsidRDefault="005B3300" w:rsidP="005B3300">
            <w:pPr>
              <w:adjustRightInd w:val="0"/>
              <w:snapToGrid w:val="0"/>
              <w:spacing w:line="300" w:lineRule="exact"/>
              <w:rPr>
                <w:sz w:val="24"/>
              </w:rPr>
            </w:pPr>
            <w:r>
              <w:rPr>
                <w:rFonts w:hAnsi="宋体"/>
                <w:sz w:val="24"/>
              </w:rPr>
              <w:t>Securities institutions</w:t>
            </w:r>
            <w:r>
              <w:rPr>
                <w:rFonts w:hint="eastAsia"/>
                <w:sz w:val="24"/>
                <w:vertAlign w:val="superscript"/>
              </w:rPr>
              <w:t>③</w:t>
            </w:r>
          </w:p>
        </w:tc>
        <w:tc>
          <w:tcPr>
            <w:tcW w:w="1462" w:type="dxa"/>
            <w:tcBorders>
              <w:top w:val="nil"/>
              <w:left w:val="nil"/>
              <w:bottom w:val="nil"/>
              <w:right w:val="single" w:sz="4" w:space="0" w:color="008000"/>
            </w:tcBorders>
            <w:shd w:val="clear" w:color="auto" w:fill="FFFFFF"/>
            <w:vAlign w:val="center"/>
          </w:tcPr>
          <w:p w:rsidR="005B3300" w:rsidRDefault="005B3300" w:rsidP="005B3300">
            <w:pPr>
              <w:adjustRightInd w:val="0"/>
              <w:snapToGrid w:val="0"/>
              <w:jc w:val="center"/>
              <w:rPr>
                <w:sz w:val="24"/>
              </w:rPr>
            </w:pPr>
            <w:r>
              <w:rPr>
                <w:rFonts w:hint="eastAsia"/>
                <w:sz w:val="24"/>
              </w:rPr>
              <w:t>490</w:t>
            </w:r>
            <w:r>
              <w:rPr>
                <w:sz w:val="24"/>
              </w:rPr>
              <w:t>,1</w:t>
            </w:r>
            <w:r>
              <w:rPr>
                <w:rFonts w:hint="eastAsia"/>
                <w:sz w:val="24"/>
              </w:rPr>
              <w:t>16</w:t>
            </w:r>
          </w:p>
        </w:tc>
        <w:tc>
          <w:tcPr>
            <w:tcW w:w="1462" w:type="dxa"/>
            <w:tcBorders>
              <w:top w:val="nil"/>
              <w:left w:val="nil"/>
              <w:bottom w:val="nil"/>
              <w:right w:val="single" w:sz="4" w:space="0" w:color="008000"/>
            </w:tcBorders>
            <w:shd w:val="clear" w:color="auto" w:fill="FFFFFF"/>
            <w:vAlign w:val="center"/>
          </w:tcPr>
          <w:p w:rsidR="005B3300" w:rsidRDefault="005B3300" w:rsidP="005B3300">
            <w:pPr>
              <w:adjustRightInd w:val="0"/>
              <w:snapToGrid w:val="0"/>
              <w:jc w:val="center"/>
              <w:rPr>
                <w:sz w:val="24"/>
              </w:rPr>
            </w:pPr>
            <w:r>
              <w:rPr>
                <w:rFonts w:hint="eastAsia"/>
                <w:sz w:val="24"/>
              </w:rPr>
              <w:t>364</w:t>
            </w:r>
            <w:r>
              <w:rPr>
                <w:sz w:val="24"/>
              </w:rPr>
              <w:t>,8</w:t>
            </w:r>
            <w:r>
              <w:rPr>
                <w:rFonts w:hint="eastAsia"/>
                <w:sz w:val="24"/>
              </w:rPr>
              <w:t>08</w:t>
            </w:r>
          </w:p>
        </w:tc>
        <w:tc>
          <w:tcPr>
            <w:tcW w:w="1462" w:type="dxa"/>
            <w:tcBorders>
              <w:top w:val="nil"/>
              <w:left w:val="nil"/>
              <w:bottom w:val="nil"/>
              <w:right w:val="single" w:sz="4" w:space="0" w:color="008000"/>
            </w:tcBorders>
            <w:shd w:val="clear" w:color="auto" w:fill="FFFFFF"/>
            <w:vAlign w:val="center"/>
          </w:tcPr>
          <w:p w:rsidR="005B3300" w:rsidRDefault="005B3300" w:rsidP="005B3300">
            <w:pPr>
              <w:adjustRightInd w:val="0"/>
              <w:snapToGrid w:val="0"/>
              <w:jc w:val="center"/>
              <w:rPr>
                <w:sz w:val="24"/>
              </w:rPr>
            </w:pPr>
            <w:r>
              <w:rPr>
                <w:sz w:val="24"/>
              </w:rPr>
              <w:t>1</w:t>
            </w:r>
            <w:r>
              <w:rPr>
                <w:rFonts w:hint="eastAsia"/>
                <w:sz w:val="24"/>
              </w:rPr>
              <w:t>75</w:t>
            </w:r>
            <w:r>
              <w:rPr>
                <w:sz w:val="24"/>
              </w:rPr>
              <w:t>,</w:t>
            </w:r>
            <w:r>
              <w:rPr>
                <w:rFonts w:hint="eastAsia"/>
                <w:sz w:val="24"/>
              </w:rPr>
              <w:t>790</w:t>
            </w:r>
          </w:p>
        </w:tc>
        <w:tc>
          <w:tcPr>
            <w:tcW w:w="1465" w:type="dxa"/>
            <w:shd w:val="clear" w:color="auto" w:fill="FFFFFF"/>
            <w:vAlign w:val="center"/>
          </w:tcPr>
          <w:p w:rsidR="005B3300" w:rsidRDefault="005B3300" w:rsidP="005B3300">
            <w:pPr>
              <w:adjustRightInd w:val="0"/>
              <w:snapToGrid w:val="0"/>
              <w:jc w:val="center"/>
              <w:rPr>
                <w:sz w:val="24"/>
              </w:rPr>
            </w:pPr>
            <w:r>
              <w:rPr>
                <w:rFonts w:hint="eastAsia"/>
                <w:sz w:val="24"/>
              </w:rPr>
              <w:t>106</w:t>
            </w:r>
            <w:r>
              <w:rPr>
                <w:sz w:val="24"/>
              </w:rPr>
              <w:t>,</w:t>
            </w:r>
            <w:r>
              <w:rPr>
                <w:rFonts w:hint="eastAsia"/>
                <w:sz w:val="24"/>
              </w:rPr>
              <w:t>682</w:t>
            </w:r>
          </w:p>
        </w:tc>
      </w:tr>
      <w:tr w:rsidR="005B3300" w:rsidTr="005B3300">
        <w:trPr>
          <w:trHeight w:val="369"/>
          <w:jc w:val="center"/>
        </w:trPr>
        <w:tc>
          <w:tcPr>
            <w:tcW w:w="2632" w:type="dxa"/>
            <w:tcBorders>
              <w:top w:val="nil"/>
              <w:left w:val="nil"/>
              <w:bottom w:val="nil"/>
              <w:right w:val="single" w:sz="4" w:space="0" w:color="008000"/>
            </w:tcBorders>
            <w:shd w:val="clear" w:color="auto" w:fill="CCFFCC"/>
            <w:vAlign w:val="center"/>
          </w:tcPr>
          <w:p w:rsidR="005B3300" w:rsidRDefault="005B3300" w:rsidP="005B3300">
            <w:pPr>
              <w:adjustRightInd w:val="0"/>
              <w:snapToGrid w:val="0"/>
              <w:spacing w:line="300" w:lineRule="exact"/>
              <w:rPr>
                <w:sz w:val="24"/>
              </w:rPr>
            </w:pPr>
            <w:r>
              <w:rPr>
                <w:rFonts w:hAnsi="宋体"/>
                <w:sz w:val="24"/>
              </w:rPr>
              <w:t>Insurance institutions</w:t>
            </w:r>
            <w:r w:rsidR="004B712C">
              <w:rPr>
                <w:sz w:val="24"/>
                <w:vertAlign w:val="superscript"/>
              </w:rPr>
              <w:fldChar w:fldCharType="begin"/>
            </w:r>
            <w:r>
              <w:rPr>
                <w:sz w:val="24"/>
                <w:vertAlign w:val="superscript"/>
              </w:rPr>
              <w:instrText xml:space="preserve"> = 4 \* GB3 </w:instrText>
            </w:r>
            <w:r w:rsidR="004B712C">
              <w:rPr>
                <w:sz w:val="24"/>
                <w:vertAlign w:val="superscript"/>
              </w:rPr>
              <w:fldChar w:fldCharType="separate"/>
            </w:r>
            <w:r>
              <w:rPr>
                <w:rFonts w:hint="eastAsia"/>
                <w:sz w:val="24"/>
                <w:vertAlign w:val="superscript"/>
              </w:rPr>
              <w:t>④</w:t>
            </w:r>
            <w:r w:rsidR="004B712C">
              <w:rPr>
                <w:sz w:val="24"/>
                <w:vertAlign w:val="superscript"/>
              </w:rPr>
              <w:fldChar w:fldCharType="end"/>
            </w:r>
          </w:p>
        </w:tc>
        <w:tc>
          <w:tcPr>
            <w:tcW w:w="1462" w:type="dxa"/>
            <w:tcBorders>
              <w:top w:val="nil"/>
              <w:left w:val="nil"/>
              <w:bottom w:val="nil"/>
              <w:right w:val="single" w:sz="4" w:space="0" w:color="008000"/>
            </w:tcBorders>
            <w:shd w:val="clear" w:color="auto" w:fill="CCFFCC"/>
            <w:vAlign w:val="center"/>
          </w:tcPr>
          <w:p w:rsidR="005B3300" w:rsidRDefault="005B3300" w:rsidP="005B3300">
            <w:pPr>
              <w:adjustRightInd w:val="0"/>
              <w:snapToGrid w:val="0"/>
              <w:jc w:val="center"/>
              <w:rPr>
                <w:sz w:val="24"/>
              </w:rPr>
            </w:pPr>
            <w:r>
              <w:rPr>
                <w:sz w:val="24"/>
              </w:rPr>
              <w:t>-</w:t>
            </w:r>
            <w:r>
              <w:rPr>
                <w:rFonts w:hint="eastAsia"/>
                <w:sz w:val="24"/>
              </w:rPr>
              <w:t>31</w:t>
            </w:r>
            <w:r>
              <w:rPr>
                <w:sz w:val="24"/>
              </w:rPr>
              <w:t>,</w:t>
            </w:r>
            <w:r>
              <w:rPr>
                <w:rFonts w:hint="eastAsia"/>
                <w:sz w:val="24"/>
              </w:rPr>
              <w:t>443</w:t>
            </w:r>
          </w:p>
        </w:tc>
        <w:tc>
          <w:tcPr>
            <w:tcW w:w="1462" w:type="dxa"/>
            <w:tcBorders>
              <w:top w:val="nil"/>
              <w:left w:val="nil"/>
              <w:bottom w:val="nil"/>
              <w:right w:val="single" w:sz="4" w:space="0" w:color="008000"/>
            </w:tcBorders>
            <w:shd w:val="clear" w:color="auto" w:fill="CCFFCC"/>
            <w:vAlign w:val="center"/>
          </w:tcPr>
          <w:p w:rsidR="005B3300" w:rsidRDefault="005B3300" w:rsidP="005B3300">
            <w:pPr>
              <w:tabs>
                <w:tab w:val="center" w:pos="4320"/>
                <w:tab w:val="right" w:pos="8640"/>
              </w:tabs>
              <w:adjustRightInd w:val="0"/>
              <w:snapToGrid w:val="0"/>
              <w:jc w:val="center"/>
              <w:rPr>
                <w:sz w:val="24"/>
              </w:rPr>
            </w:pPr>
            <w:r>
              <w:rPr>
                <w:rFonts w:hint="eastAsia"/>
                <w:sz w:val="24"/>
              </w:rPr>
              <w:t>79</w:t>
            </w:r>
            <w:r>
              <w:rPr>
                <w:sz w:val="24"/>
              </w:rPr>
              <w:t>,</w:t>
            </w:r>
            <w:r>
              <w:rPr>
                <w:rFonts w:hint="eastAsia"/>
                <w:sz w:val="24"/>
              </w:rPr>
              <w:t>014</w:t>
            </w:r>
          </w:p>
        </w:tc>
        <w:tc>
          <w:tcPr>
            <w:tcW w:w="1462" w:type="dxa"/>
            <w:tcBorders>
              <w:top w:val="nil"/>
              <w:left w:val="nil"/>
              <w:bottom w:val="nil"/>
              <w:right w:val="single" w:sz="4" w:space="0" w:color="008000"/>
            </w:tcBorders>
            <w:shd w:val="clear" w:color="auto" w:fill="CCFFCC"/>
            <w:vAlign w:val="center"/>
          </w:tcPr>
          <w:p w:rsidR="005B3300" w:rsidRDefault="005B3300" w:rsidP="005B3300">
            <w:pPr>
              <w:tabs>
                <w:tab w:val="center" w:pos="4320"/>
                <w:tab w:val="right" w:pos="8640"/>
              </w:tabs>
              <w:adjustRightInd w:val="0"/>
              <w:snapToGrid w:val="0"/>
              <w:jc w:val="center"/>
              <w:rPr>
                <w:sz w:val="24"/>
              </w:rPr>
            </w:pPr>
            <w:r>
              <w:rPr>
                <w:rFonts w:hint="eastAsia"/>
                <w:sz w:val="24"/>
              </w:rPr>
              <w:t>97</w:t>
            </w:r>
          </w:p>
        </w:tc>
        <w:tc>
          <w:tcPr>
            <w:tcW w:w="1465" w:type="dxa"/>
            <w:shd w:val="clear" w:color="auto" w:fill="CCFFCC"/>
            <w:vAlign w:val="center"/>
          </w:tcPr>
          <w:p w:rsidR="005B3300" w:rsidRDefault="005B3300" w:rsidP="005B3300">
            <w:pPr>
              <w:tabs>
                <w:tab w:val="center" w:pos="4320"/>
                <w:tab w:val="right" w:pos="8640"/>
              </w:tabs>
              <w:adjustRightInd w:val="0"/>
              <w:snapToGrid w:val="0"/>
              <w:jc w:val="center"/>
              <w:rPr>
                <w:sz w:val="24"/>
              </w:rPr>
            </w:pPr>
            <w:r>
              <w:rPr>
                <w:rFonts w:hint="eastAsia"/>
                <w:sz w:val="24"/>
              </w:rPr>
              <w:t>5</w:t>
            </w:r>
            <w:r>
              <w:rPr>
                <w:sz w:val="24"/>
              </w:rPr>
              <w:t>8</w:t>
            </w:r>
          </w:p>
        </w:tc>
      </w:tr>
      <w:tr w:rsidR="005B3300" w:rsidTr="005B3300">
        <w:trPr>
          <w:trHeight w:val="369"/>
          <w:jc w:val="center"/>
        </w:trPr>
        <w:tc>
          <w:tcPr>
            <w:tcW w:w="2632" w:type="dxa"/>
            <w:tcBorders>
              <w:top w:val="nil"/>
              <w:left w:val="nil"/>
              <w:bottom w:val="nil"/>
              <w:right w:val="single" w:sz="4" w:space="0" w:color="008000"/>
            </w:tcBorders>
            <w:shd w:val="clear" w:color="auto" w:fill="FFFFFF"/>
            <w:vAlign w:val="center"/>
          </w:tcPr>
          <w:p w:rsidR="005B3300" w:rsidRDefault="005B3300" w:rsidP="005B3300">
            <w:pPr>
              <w:tabs>
                <w:tab w:val="center" w:pos="4320"/>
                <w:tab w:val="right" w:pos="8640"/>
              </w:tabs>
              <w:adjustRightInd w:val="0"/>
              <w:snapToGrid w:val="0"/>
              <w:spacing w:line="300" w:lineRule="exact"/>
              <w:rPr>
                <w:sz w:val="24"/>
              </w:rPr>
            </w:pPr>
            <w:r>
              <w:rPr>
                <w:rFonts w:hAnsi="宋体"/>
                <w:sz w:val="24"/>
              </w:rPr>
              <w:t>Foreign-funded banks</w:t>
            </w:r>
          </w:p>
        </w:tc>
        <w:tc>
          <w:tcPr>
            <w:tcW w:w="1462" w:type="dxa"/>
            <w:tcBorders>
              <w:top w:val="nil"/>
              <w:left w:val="nil"/>
              <w:bottom w:val="nil"/>
              <w:right w:val="single" w:sz="4" w:space="0" w:color="008000"/>
            </w:tcBorders>
            <w:shd w:val="clear" w:color="auto" w:fill="FFFFFF"/>
            <w:vAlign w:val="center"/>
          </w:tcPr>
          <w:p w:rsidR="005B3300" w:rsidRDefault="005B3300" w:rsidP="005B3300">
            <w:pPr>
              <w:tabs>
                <w:tab w:val="center" w:pos="4320"/>
                <w:tab w:val="right" w:pos="8640"/>
              </w:tabs>
              <w:adjustRightInd w:val="0"/>
              <w:snapToGrid w:val="0"/>
              <w:jc w:val="center"/>
              <w:rPr>
                <w:sz w:val="24"/>
              </w:rPr>
            </w:pPr>
            <w:r>
              <w:rPr>
                <w:rFonts w:hint="eastAsia"/>
                <w:sz w:val="24"/>
              </w:rPr>
              <w:t>70</w:t>
            </w:r>
            <w:r>
              <w:rPr>
                <w:sz w:val="24"/>
              </w:rPr>
              <w:t>,7</w:t>
            </w:r>
            <w:r>
              <w:rPr>
                <w:rFonts w:hint="eastAsia"/>
                <w:sz w:val="24"/>
              </w:rPr>
              <w:t>02</w:t>
            </w:r>
          </w:p>
        </w:tc>
        <w:tc>
          <w:tcPr>
            <w:tcW w:w="1462" w:type="dxa"/>
            <w:tcBorders>
              <w:top w:val="nil"/>
              <w:left w:val="nil"/>
              <w:bottom w:val="nil"/>
              <w:right w:val="single" w:sz="4" w:space="0" w:color="008000"/>
            </w:tcBorders>
            <w:shd w:val="clear" w:color="auto" w:fill="FFFFFF"/>
            <w:vAlign w:val="center"/>
          </w:tcPr>
          <w:p w:rsidR="005B3300" w:rsidRDefault="005B3300" w:rsidP="005B3300">
            <w:pPr>
              <w:tabs>
                <w:tab w:val="center" w:pos="4320"/>
                <w:tab w:val="right" w:pos="8640"/>
              </w:tabs>
              <w:adjustRightInd w:val="0"/>
              <w:snapToGrid w:val="0"/>
              <w:jc w:val="center"/>
              <w:rPr>
                <w:sz w:val="24"/>
              </w:rPr>
            </w:pPr>
            <w:r>
              <w:rPr>
                <w:rFonts w:hint="eastAsia"/>
                <w:sz w:val="24"/>
              </w:rPr>
              <w:t>104</w:t>
            </w:r>
            <w:r>
              <w:rPr>
                <w:sz w:val="24"/>
              </w:rPr>
              <w:t>,5</w:t>
            </w:r>
            <w:r>
              <w:rPr>
                <w:rFonts w:hint="eastAsia"/>
                <w:sz w:val="24"/>
              </w:rPr>
              <w:t>78</w:t>
            </w:r>
          </w:p>
        </w:tc>
        <w:tc>
          <w:tcPr>
            <w:tcW w:w="1462" w:type="dxa"/>
            <w:tcBorders>
              <w:top w:val="nil"/>
              <w:left w:val="nil"/>
              <w:bottom w:val="nil"/>
              <w:right w:val="single" w:sz="4" w:space="0" w:color="008000"/>
            </w:tcBorders>
            <w:shd w:val="clear" w:color="auto" w:fill="FFFFFF"/>
            <w:vAlign w:val="center"/>
          </w:tcPr>
          <w:p w:rsidR="005B3300" w:rsidRDefault="005B3300" w:rsidP="005B3300">
            <w:pPr>
              <w:tabs>
                <w:tab w:val="center" w:pos="4320"/>
                <w:tab w:val="right" w:pos="8640"/>
              </w:tabs>
              <w:adjustRightInd w:val="0"/>
              <w:snapToGrid w:val="0"/>
              <w:jc w:val="center"/>
              <w:rPr>
                <w:sz w:val="24"/>
              </w:rPr>
            </w:pPr>
            <w:r>
              <w:rPr>
                <w:rFonts w:hint="eastAsia"/>
                <w:sz w:val="24"/>
              </w:rPr>
              <w:t>-270</w:t>
            </w:r>
          </w:p>
        </w:tc>
        <w:tc>
          <w:tcPr>
            <w:tcW w:w="1465" w:type="dxa"/>
            <w:shd w:val="clear" w:color="auto" w:fill="FFFFFF"/>
            <w:vAlign w:val="center"/>
          </w:tcPr>
          <w:p w:rsidR="005B3300" w:rsidRDefault="005B3300" w:rsidP="005B3300">
            <w:pPr>
              <w:tabs>
                <w:tab w:val="center" w:pos="4320"/>
                <w:tab w:val="right" w:pos="8640"/>
              </w:tabs>
              <w:adjustRightInd w:val="0"/>
              <w:snapToGrid w:val="0"/>
              <w:jc w:val="center"/>
              <w:rPr>
                <w:sz w:val="24"/>
              </w:rPr>
            </w:pPr>
            <w:r>
              <w:rPr>
                <w:sz w:val="24"/>
              </w:rPr>
              <w:t>2</w:t>
            </w:r>
            <w:r>
              <w:rPr>
                <w:rFonts w:hint="eastAsia"/>
                <w:sz w:val="24"/>
              </w:rPr>
              <w:t>9</w:t>
            </w:r>
            <w:r>
              <w:rPr>
                <w:sz w:val="24"/>
              </w:rPr>
              <w:t>,</w:t>
            </w:r>
            <w:r>
              <w:rPr>
                <w:rFonts w:hint="eastAsia"/>
                <w:sz w:val="24"/>
              </w:rPr>
              <w:t>785</w:t>
            </w:r>
          </w:p>
        </w:tc>
      </w:tr>
      <w:tr w:rsidR="005B3300" w:rsidTr="005B3300">
        <w:trPr>
          <w:trHeight w:val="369"/>
          <w:jc w:val="center"/>
        </w:trPr>
        <w:tc>
          <w:tcPr>
            <w:tcW w:w="2632" w:type="dxa"/>
            <w:tcBorders>
              <w:top w:val="nil"/>
              <w:left w:val="nil"/>
              <w:bottom w:val="single" w:sz="12" w:space="0" w:color="008000"/>
              <w:right w:val="single" w:sz="4" w:space="0" w:color="008000"/>
            </w:tcBorders>
            <w:shd w:val="clear" w:color="auto" w:fill="CCFFCC"/>
            <w:vAlign w:val="center"/>
          </w:tcPr>
          <w:p w:rsidR="005B3300" w:rsidRDefault="005B3300" w:rsidP="005B3300">
            <w:pPr>
              <w:tabs>
                <w:tab w:val="center" w:pos="4320"/>
                <w:tab w:val="right" w:pos="8640"/>
              </w:tabs>
              <w:adjustRightInd w:val="0"/>
              <w:snapToGrid w:val="0"/>
              <w:spacing w:line="300" w:lineRule="exact"/>
              <w:rPr>
                <w:sz w:val="24"/>
              </w:rPr>
            </w:pPr>
            <w:r>
              <w:rPr>
                <w:rFonts w:hAnsi="宋体"/>
                <w:sz w:val="24"/>
              </w:rPr>
              <w:t>Other financial institutions and vehicles</w:t>
            </w:r>
            <w:r w:rsidR="004B712C">
              <w:rPr>
                <w:sz w:val="24"/>
                <w:vertAlign w:val="superscript"/>
              </w:rPr>
              <w:fldChar w:fldCharType="begin"/>
            </w:r>
            <w:r>
              <w:rPr>
                <w:sz w:val="24"/>
                <w:vertAlign w:val="superscript"/>
              </w:rPr>
              <w:instrText xml:space="preserve"> = 5 \* GB3 </w:instrText>
            </w:r>
            <w:r w:rsidR="004B712C">
              <w:rPr>
                <w:sz w:val="24"/>
                <w:vertAlign w:val="superscript"/>
              </w:rPr>
              <w:fldChar w:fldCharType="separate"/>
            </w:r>
            <w:r>
              <w:rPr>
                <w:rFonts w:hint="eastAsia"/>
                <w:sz w:val="24"/>
                <w:vertAlign w:val="superscript"/>
              </w:rPr>
              <w:t>⑤</w:t>
            </w:r>
            <w:r w:rsidR="004B712C">
              <w:rPr>
                <w:sz w:val="24"/>
                <w:vertAlign w:val="superscript"/>
              </w:rPr>
              <w:fldChar w:fldCharType="end"/>
            </w:r>
          </w:p>
        </w:tc>
        <w:tc>
          <w:tcPr>
            <w:tcW w:w="1462" w:type="dxa"/>
            <w:tcBorders>
              <w:top w:val="nil"/>
              <w:left w:val="nil"/>
              <w:bottom w:val="single" w:sz="12" w:space="0" w:color="339966"/>
              <w:right w:val="single" w:sz="4" w:space="0" w:color="008000"/>
            </w:tcBorders>
            <w:shd w:val="clear" w:color="auto" w:fill="CCFFCC"/>
            <w:vAlign w:val="center"/>
          </w:tcPr>
          <w:p w:rsidR="005B3300" w:rsidRDefault="005B3300" w:rsidP="005B3300">
            <w:pPr>
              <w:adjustRightInd w:val="0"/>
              <w:snapToGrid w:val="0"/>
              <w:jc w:val="center"/>
              <w:rPr>
                <w:sz w:val="24"/>
              </w:rPr>
            </w:pPr>
            <w:r>
              <w:rPr>
                <w:rFonts w:hint="eastAsia"/>
                <w:sz w:val="24"/>
              </w:rPr>
              <w:t>1,067</w:t>
            </w:r>
            <w:r>
              <w:rPr>
                <w:sz w:val="24"/>
              </w:rPr>
              <w:t>,</w:t>
            </w:r>
            <w:r>
              <w:rPr>
                <w:rFonts w:hint="eastAsia"/>
                <w:sz w:val="24"/>
              </w:rPr>
              <w:t>686</w:t>
            </w:r>
          </w:p>
        </w:tc>
        <w:tc>
          <w:tcPr>
            <w:tcW w:w="1462" w:type="dxa"/>
            <w:tcBorders>
              <w:top w:val="nil"/>
              <w:left w:val="nil"/>
              <w:bottom w:val="single" w:sz="12" w:space="0" w:color="339966"/>
              <w:right w:val="single" w:sz="4" w:space="0" w:color="008000"/>
            </w:tcBorders>
            <w:shd w:val="clear" w:color="auto" w:fill="CCFFCC"/>
            <w:vAlign w:val="center"/>
          </w:tcPr>
          <w:p w:rsidR="005B3300" w:rsidRDefault="005B3300" w:rsidP="005B3300">
            <w:pPr>
              <w:adjustRightInd w:val="0"/>
              <w:snapToGrid w:val="0"/>
              <w:jc w:val="center"/>
              <w:rPr>
                <w:sz w:val="24"/>
              </w:rPr>
            </w:pPr>
            <w:r>
              <w:rPr>
                <w:rFonts w:hint="eastAsia"/>
                <w:sz w:val="24"/>
              </w:rPr>
              <w:t>717</w:t>
            </w:r>
            <w:r>
              <w:rPr>
                <w:sz w:val="24"/>
              </w:rPr>
              <w:t>,</w:t>
            </w:r>
            <w:r>
              <w:rPr>
                <w:rFonts w:hint="eastAsia"/>
                <w:sz w:val="24"/>
              </w:rPr>
              <w:t>324</w:t>
            </w:r>
          </w:p>
        </w:tc>
        <w:tc>
          <w:tcPr>
            <w:tcW w:w="1462" w:type="dxa"/>
            <w:tcBorders>
              <w:top w:val="nil"/>
              <w:left w:val="nil"/>
              <w:bottom w:val="single" w:sz="12" w:space="0" w:color="339966"/>
              <w:right w:val="single" w:sz="4" w:space="0" w:color="008000"/>
            </w:tcBorders>
            <w:shd w:val="clear" w:color="auto" w:fill="CCFFCC"/>
            <w:vAlign w:val="center"/>
          </w:tcPr>
          <w:p w:rsidR="005B3300" w:rsidRDefault="005B3300" w:rsidP="005B3300">
            <w:pPr>
              <w:adjustRightInd w:val="0"/>
              <w:snapToGrid w:val="0"/>
              <w:jc w:val="center"/>
              <w:rPr>
                <w:sz w:val="24"/>
              </w:rPr>
            </w:pPr>
            <w:r>
              <w:rPr>
                <w:rFonts w:hint="eastAsia"/>
                <w:sz w:val="24"/>
              </w:rPr>
              <w:t>41</w:t>
            </w:r>
            <w:r>
              <w:rPr>
                <w:sz w:val="24"/>
              </w:rPr>
              <w:t>,</w:t>
            </w:r>
            <w:r>
              <w:rPr>
                <w:rFonts w:hint="eastAsia"/>
                <w:sz w:val="24"/>
              </w:rPr>
              <w:t>909</w:t>
            </w:r>
          </w:p>
        </w:tc>
        <w:tc>
          <w:tcPr>
            <w:tcW w:w="1465" w:type="dxa"/>
            <w:tcBorders>
              <w:top w:val="nil"/>
              <w:left w:val="nil"/>
              <w:bottom w:val="single" w:sz="12" w:space="0" w:color="339966"/>
              <w:right w:val="nil"/>
            </w:tcBorders>
            <w:shd w:val="clear" w:color="auto" w:fill="CCFFCC"/>
            <w:vAlign w:val="center"/>
          </w:tcPr>
          <w:p w:rsidR="005B3300" w:rsidRDefault="005B3300" w:rsidP="005B3300">
            <w:pPr>
              <w:keepNext/>
              <w:adjustRightInd w:val="0"/>
              <w:snapToGrid w:val="0"/>
              <w:jc w:val="center"/>
              <w:rPr>
                <w:sz w:val="24"/>
              </w:rPr>
            </w:pPr>
            <w:r>
              <w:rPr>
                <w:rFonts w:hint="eastAsia"/>
                <w:sz w:val="24"/>
              </w:rPr>
              <w:t>71</w:t>
            </w:r>
            <w:r>
              <w:rPr>
                <w:sz w:val="24"/>
              </w:rPr>
              <w:t>,</w:t>
            </w:r>
            <w:r>
              <w:rPr>
                <w:rFonts w:hint="eastAsia"/>
                <w:sz w:val="24"/>
              </w:rPr>
              <w:t>221</w:t>
            </w:r>
          </w:p>
        </w:tc>
      </w:tr>
    </w:tbl>
    <w:p w:rsidR="005B3300" w:rsidRDefault="005B3300" w:rsidP="005B3300">
      <w:pPr>
        <w:autoSpaceDE w:val="0"/>
        <w:autoSpaceDN w:val="0"/>
        <w:adjustRightInd w:val="0"/>
        <w:snapToGrid w:val="0"/>
        <w:rPr>
          <w:rFonts w:eastAsia="KaiTi_GB2312"/>
          <w:sz w:val="24"/>
        </w:rPr>
      </w:pPr>
      <w:r>
        <w:rPr>
          <w:rFonts w:eastAsia="KaiTi_GB2312"/>
          <w:sz w:val="24"/>
        </w:rPr>
        <w:t>Notes</w:t>
      </w:r>
      <w:r>
        <w:rPr>
          <w:rFonts w:eastAsia="KaiTi_GB2312" w:hint="eastAsia"/>
          <w:sz w:val="24"/>
        </w:rPr>
        <w:t>：</w:t>
      </w:r>
      <w:r w:rsidR="004B712C">
        <w:rPr>
          <w:rFonts w:eastAsia="KaiTi_GB2312"/>
          <w:sz w:val="24"/>
        </w:rPr>
        <w:fldChar w:fldCharType="begin"/>
      </w:r>
      <w:r>
        <w:rPr>
          <w:rFonts w:eastAsia="KaiTi_GB2312"/>
          <w:sz w:val="24"/>
        </w:rPr>
        <w:instrText xml:space="preserve"> = 1 \* GB3 </w:instrText>
      </w:r>
      <w:r w:rsidR="004B712C">
        <w:rPr>
          <w:rFonts w:eastAsia="KaiTi_GB2312"/>
          <w:sz w:val="24"/>
        </w:rPr>
        <w:fldChar w:fldCharType="separate"/>
      </w:r>
      <w:r>
        <w:rPr>
          <w:rFonts w:eastAsia="KaiTi_GB2312" w:hint="eastAsia"/>
          <w:sz w:val="24"/>
        </w:rPr>
        <w:t>①</w:t>
      </w:r>
      <w:r w:rsidR="004B712C">
        <w:rPr>
          <w:rFonts w:eastAsia="KaiTi_GB2312"/>
          <w:sz w:val="24"/>
        </w:rPr>
        <w:fldChar w:fldCharType="end"/>
      </w:r>
      <w:r>
        <w:rPr>
          <w:rFonts w:eastAsia="KaiTi_GB2312"/>
          <w:sz w:val="24"/>
        </w:rPr>
        <w:t xml:space="preserve"> Chinese-funded large banks </w:t>
      </w:r>
      <w:r>
        <w:rPr>
          <w:rFonts w:eastAsia="KaiTi_GB2312" w:hint="eastAsia"/>
          <w:sz w:val="24"/>
        </w:rPr>
        <w:t>are</w:t>
      </w:r>
      <w:r>
        <w:rPr>
          <w:rFonts w:eastAsia="KaiTi_GB2312"/>
          <w:sz w:val="24"/>
        </w:rPr>
        <w:t xml:space="preserve"> the Industrial and Commercial Bank of China, the Agricultural Bank of China, the Bank of China, the China Construction Bank, the China Development Bank, the Bank of Communications, and the Postal Savings Bank of China. </w:t>
      </w:r>
    </w:p>
    <w:p w:rsidR="005B3300" w:rsidRDefault="005B3300" w:rsidP="005B3300">
      <w:pPr>
        <w:autoSpaceDE w:val="0"/>
        <w:autoSpaceDN w:val="0"/>
        <w:adjustRightInd w:val="0"/>
        <w:snapToGrid w:val="0"/>
        <w:rPr>
          <w:sz w:val="24"/>
        </w:rPr>
      </w:pPr>
      <w:r>
        <w:rPr>
          <w:rFonts w:eastAsia="KaiTi_GB2312" w:hint="eastAsia"/>
          <w:sz w:val="24"/>
        </w:rPr>
        <w:t>②</w:t>
      </w:r>
      <w:r>
        <w:rPr>
          <w:rFonts w:eastAsia="KaiTi_GB2312"/>
          <w:sz w:val="24"/>
        </w:rPr>
        <w:t xml:space="preserve"> Chinese-funded small- and medium-sized banks </w:t>
      </w:r>
      <w:r>
        <w:rPr>
          <w:rFonts w:eastAsia="KaiTi_GB2312" w:hint="eastAsia"/>
          <w:sz w:val="24"/>
        </w:rPr>
        <w:t>refer to</w:t>
      </w:r>
      <w:r>
        <w:rPr>
          <w:rFonts w:eastAsia="KaiTi_GB2312"/>
          <w:sz w:val="24"/>
        </w:rPr>
        <w:t xml:space="preserve"> the China Merchants Bank and sixteen other medium-sized banks, small-sized city commercial banks, rural commercial banks, rural cooperative banks, and village and township banks. </w:t>
      </w:r>
    </w:p>
    <w:p w:rsidR="005B3300" w:rsidRDefault="005B3300" w:rsidP="005B3300">
      <w:pPr>
        <w:autoSpaceDE w:val="0"/>
        <w:autoSpaceDN w:val="0"/>
        <w:adjustRightInd w:val="0"/>
        <w:snapToGrid w:val="0"/>
        <w:rPr>
          <w:sz w:val="24"/>
        </w:rPr>
      </w:pPr>
      <w:r>
        <w:rPr>
          <w:rFonts w:eastAsia="KaiTi_GB2312" w:hint="eastAsia"/>
          <w:sz w:val="24"/>
        </w:rPr>
        <w:t>③</w:t>
      </w:r>
      <w:r>
        <w:rPr>
          <w:rFonts w:eastAsia="KaiTi_GB2312"/>
          <w:sz w:val="24"/>
        </w:rPr>
        <w:t xml:space="preserve"> </w:t>
      </w:r>
      <w:r>
        <w:rPr>
          <w:sz w:val="24"/>
        </w:rPr>
        <w:t xml:space="preserve">Securities institutions include securities firms and fund-management companies. </w:t>
      </w:r>
    </w:p>
    <w:p w:rsidR="005B3300" w:rsidRDefault="004B712C" w:rsidP="005B3300">
      <w:pPr>
        <w:autoSpaceDE w:val="0"/>
        <w:autoSpaceDN w:val="0"/>
        <w:adjustRightInd w:val="0"/>
        <w:snapToGrid w:val="0"/>
        <w:rPr>
          <w:sz w:val="24"/>
        </w:rPr>
      </w:pPr>
      <w:r>
        <w:rPr>
          <w:rFonts w:eastAsia="KaiTi_GB2312"/>
          <w:sz w:val="24"/>
        </w:rPr>
        <w:fldChar w:fldCharType="begin"/>
      </w:r>
      <w:r w:rsidR="005B3300">
        <w:rPr>
          <w:rFonts w:eastAsia="KaiTi_GB2312"/>
          <w:sz w:val="24"/>
        </w:rPr>
        <w:instrText xml:space="preserve"> = 4 \* GB3 </w:instrText>
      </w:r>
      <w:r>
        <w:rPr>
          <w:rFonts w:eastAsia="KaiTi_GB2312"/>
          <w:sz w:val="24"/>
        </w:rPr>
        <w:fldChar w:fldCharType="separate"/>
      </w:r>
      <w:r w:rsidR="005B3300">
        <w:rPr>
          <w:rFonts w:eastAsia="KaiTi_GB2312" w:hint="eastAsia"/>
          <w:sz w:val="24"/>
        </w:rPr>
        <w:t>④</w:t>
      </w:r>
      <w:r>
        <w:rPr>
          <w:rFonts w:eastAsia="KaiTi_GB2312"/>
          <w:sz w:val="24"/>
        </w:rPr>
        <w:fldChar w:fldCharType="end"/>
      </w:r>
      <w:r w:rsidR="005B3300">
        <w:rPr>
          <w:rFonts w:eastAsia="KaiTi_GB2312"/>
          <w:sz w:val="24"/>
        </w:rPr>
        <w:t xml:space="preserve"> </w:t>
      </w:r>
      <w:r w:rsidR="005B3300">
        <w:rPr>
          <w:sz w:val="24"/>
        </w:rPr>
        <w:t xml:space="preserve">Insurance institutions include insurance firms and corporate annuities. </w:t>
      </w:r>
    </w:p>
    <w:p w:rsidR="005B3300" w:rsidRDefault="004B712C" w:rsidP="005B3300">
      <w:pPr>
        <w:autoSpaceDE w:val="0"/>
        <w:autoSpaceDN w:val="0"/>
        <w:adjustRightInd w:val="0"/>
        <w:snapToGrid w:val="0"/>
        <w:rPr>
          <w:rFonts w:eastAsia="KaiTi_GB2312"/>
          <w:sz w:val="24"/>
        </w:rPr>
      </w:pPr>
      <w:r>
        <w:rPr>
          <w:rFonts w:eastAsia="KaiTi_GB2312"/>
          <w:sz w:val="24"/>
        </w:rPr>
        <w:fldChar w:fldCharType="begin"/>
      </w:r>
      <w:r w:rsidR="005B3300">
        <w:rPr>
          <w:rFonts w:eastAsia="KaiTi_GB2312"/>
          <w:sz w:val="24"/>
        </w:rPr>
        <w:instrText xml:space="preserve"> = 5 \* GB3 </w:instrText>
      </w:r>
      <w:r>
        <w:rPr>
          <w:rFonts w:eastAsia="KaiTi_GB2312"/>
          <w:sz w:val="24"/>
        </w:rPr>
        <w:fldChar w:fldCharType="separate"/>
      </w:r>
      <w:r w:rsidR="005B3300">
        <w:rPr>
          <w:rFonts w:eastAsia="KaiTi_GB2312" w:hint="eastAsia"/>
          <w:sz w:val="24"/>
        </w:rPr>
        <w:t>⑤</w:t>
      </w:r>
      <w:r>
        <w:rPr>
          <w:rFonts w:eastAsia="KaiTi_GB2312"/>
          <w:sz w:val="24"/>
        </w:rPr>
        <w:fldChar w:fldCharType="end"/>
      </w:r>
      <w:r w:rsidR="005B3300">
        <w:rPr>
          <w:rFonts w:eastAsia="KaiTi_GB2312"/>
          <w:sz w:val="24"/>
        </w:rPr>
        <w:t xml:space="preserve"> Other financial institutions and vehicles include urban credit cooperatives, rural credit cooperatives, finance companies, trust and investment companies, financial </w:t>
      </w:r>
      <w:r w:rsidR="005B3300">
        <w:rPr>
          <w:rFonts w:eastAsia="KaiTi_GB2312"/>
          <w:sz w:val="24"/>
        </w:rPr>
        <w:lastRenderedPageBreak/>
        <w:t xml:space="preserve">leasing companies, asset-management companies, social-security funds, </w:t>
      </w:r>
      <w:r w:rsidR="005B3300">
        <w:rPr>
          <w:sz w:val="24"/>
        </w:rPr>
        <w:t>funds</w:t>
      </w:r>
      <w:r w:rsidR="005B3300">
        <w:rPr>
          <w:rFonts w:eastAsia="KaiTi_GB2312"/>
          <w:sz w:val="24"/>
        </w:rPr>
        <w:t xml:space="preserve">, </w:t>
      </w:r>
      <w:r w:rsidR="005B3300">
        <w:rPr>
          <w:sz w:val="24"/>
        </w:rPr>
        <w:t xml:space="preserve">wealth management products, trust plans, </w:t>
      </w:r>
      <w:r w:rsidR="005B3300">
        <w:rPr>
          <w:rFonts w:eastAsia="KaiTi_GB2312"/>
          <w:sz w:val="24"/>
        </w:rPr>
        <w:t xml:space="preserve">and other investment vehicles. Some of these financial institutions and vehicles do not participate in the inter-bank </w:t>
      </w:r>
      <w:r w:rsidR="005B3300">
        <w:rPr>
          <w:rFonts w:hint="eastAsia"/>
          <w:sz w:val="24"/>
        </w:rPr>
        <w:t>lending</w:t>
      </w:r>
      <w:r w:rsidR="005B3300">
        <w:rPr>
          <w:rFonts w:eastAsia="KaiTi_GB2312"/>
          <w:sz w:val="24"/>
        </w:rPr>
        <w:t xml:space="preserve"> market. </w:t>
      </w:r>
    </w:p>
    <w:p w:rsidR="005B3300" w:rsidRDefault="004B712C" w:rsidP="005B3300">
      <w:pPr>
        <w:autoSpaceDE w:val="0"/>
        <w:autoSpaceDN w:val="0"/>
        <w:adjustRightInd w:val="0"/>
        <w:snapToGrid w:val="0"/>
        <w:rPr>
          <w:rFonts w:eastAsia="KaiTi_GB2312"/>
          <w:sz w:val="24"/>
        </w:rPr>
      </w:pPr>
      <w:r>
        <w:rPr>
          <w:rFonts w:eastAsia="KaiTi_GB2312"/>
          <w:sz w:val="24"/>
        </w:rPr>
        <w:fldChar w:fldCharType="begin"/>
      </w:r>
      <w:r w:rsidR="005B3300">
        <w:rPr>
          <w:sz w:val="24"/>
        </w:rPr>
        <w:instrText xml:space="preserve"> = 6 \* GB3 </w:instrText>
      </w:r>
      <w:r>
        <w:rPr>
          <w:rFonts w:eastAsia="KaiTi_GB2312"/>
          <w:sz w:val="24"/>
        </w:rPr>
        <w:fldChar w:fldCharType="separate"/>
      </w:r>
      <w:r w:rsidR="005B3300">
        <w:rPr>
          <w:rFonts w:hint="eastAsia"/>
          <w:sz w:val="24"/>
        </w:rPr>
        <w:t>⑥</w:t>
      </w:r>
      <w:r>
        <w:rPr>
          <w:rFonts w:eastAsia="KaiTi_GB2312"/>
          <w:sz w:val="24"/>
        </w:rPr>
        <w:fldChar w:fldCharType="end"/>
      </w:r>
      <w:r w:rsidR="005B3300">
        <w:rPr>
          <w:rFonts w:eastAsia="KaiTi_GB2312"/>
          <w:sz w:val="24"/>
        </w:rPr>
        <w:t xml:space="preserve"> A negative sign indicates net lending and a positive sign indicates net borrowing. </w:t>
      </w:r>
    </w:p>
    <w:p w:rsidR="005B3300" w:rsidRDefault="005B3300" w:rsidP="005B3300">
      <w:pPr>
        <w:autoSpaceDE w:val="0"/>
        <w:autoSpaceDN w:val="0"/>
        <w:adjustRightInd w:val="0"/>
        <w:snapToGrid w:val="0"/>
        <w:rPr>
          <w:rFonts w:eastAsia="KaiTi_GB2312"/>
          <w:sz w:val="24"/>
        </w:rPr>
      </w:pPr>
      <w:r>
        <w:rPr>
          <w:rFonts w:eastAsia="KaiTi_GB2312"/>
          <w:sz w:val="24"/>
        </w:rPr>
        <w:t xml:space="preserve">Source: China Foreign Exchange Trade System. </w:t>
      </w:r>
    </w:p>
    <w:p w:rsidR="005B3300" w:rsidRDefault="005B3300" w:rsidP="005B3300">
      <w:pPr>
        <w:autoSpaceDE w:val="0"/>
        <w:autoSpaceDN w:val="0"/>
        <w:adjustRightInd w:val="0"/>
        <w:snapToGrid w:val="0"/>
        <w:rPr>
          <w:rFonts w:ascii="Times" w:hAnsi="Times"/>
          <w:sz w:val="24"/>
        </w:rPr>
      </w:pPr>
    </w:p>
    <w:p w:rsidR="005B3300" w:rsidRDefault="005B3300" w:rsidP="005B3300">
      <w:pPr>
        <w:rPr>
          <w:sz w:val="24"/>
        </w:rPr>
      </w:pPr>
      <w:r>
        <w:rPr>
          <w:sz w:val="24"/>
        </w:rPr>
        <w:t xml:space="preserve">On the whole, money-market interest rates </w:t>
      </w:r>
      <w:r>
        <w:rPr>
          <w:rFonts w:hint="eastAsia"/>
          <w:sz w:val="24"/>
        </w:rPr>
        <w:t xml:space="preserve">were </w:t>
      </w:r>
      <w:r>
        <w:rPr>
          <w:sz w:val="24"/>
        </w:rPr>
        <w:t xml:space="preserve">stable </w:t>
      </w:r>
      <w:r>
        <w:rPr>
          <w:rFonts w:hint="eastAsia"/>
          <w:sz w:val="24"/>
        </w:rPr>
        <w:t xml:space="preserve">from January to August, </w:t>
      </w:r>
      <w:r>
        <w:rPr>
          <w:sz w:val="24"/>
        </w:rPr>
        <w:t xml:space="preserve">and edged up </w:t>
      </w:r>
      <w:r>
        <w:rPr>
          <w:rFonts w:hint="eastAsia"/>
          <w:sz w:val="24"/>
        </w:rPr>
        <w:t>since</w:t>
      </w:r>
      <w:r>
        <w:rPr>
          <w:sz w:val="24"/>
        </w:rPr>
        <w:t xml:space="preserve"> September.</w:t>
      </w:r>
      <w:bookmarkStart w:id="103" w:name="OLE_LINK8"/>
      <w:bookmarkEnd w:id="103"/>
      <w:r>
        <w:rPr>
          <w:rFonts w:hint="eastAsia"/>
          <w:sz w:val="24"/>
        </w:rPr>
        <w:t xml:space="preserve"> T</w:t>
      </w:r>
      <w:r>
        <w:rPr>
          <w:sz w:val="24"/>
        </w:rPr>
        <w:t xml:space="preserve">he weighted average interest rate of inter-bank </w:t>
      </w:r>
      <w:r>
        <w:rPr>
          <w:rFonts w:hint="eastAsia"/>
          <w:sz w:val="24"/>
        </w:rPr>
        <w:t>lending</w:t>
      </w:r>
      <w:r>
        <w:rPr>
          <w:sz w:val="24"/>
        </w:rPr>
        <w:t xml:space="preserve"> and pledged repos posted 2.</w:t>
      </w:r>
      <w:r>
        <w:rPr>
          <w:rFonts w:hint="eastAsia"/>
          <w:sz w:val="24"/>
        </w:rPr>
        <w:t>44</w:t>
      </w:r>
      <w:r>
        <w:rPr>
          <w:sz w:val="24"/>
        </w:rPr>
        <w:t xml:space="preserve"> percent and 2.</w:t>
      </w:r>
      <w:r>
        <w:rPr>
          <w:rFonts w:hint="eastAsia"/>
          <w:sz w:val="24"/>
        </w:rPr>
        <w:t>56</w:t>
      </w:r>
      <w:r>
        <w:rPr>
          <w:sz w:val="24"/>
        </w:rPr>
        <w:t xml:space="preserve"> percent respectively</w:t>
      </w:r>
      <w:r>
        <w:rPr>
          <w:rFonts w:hint="eastAsia"/>
          <w:sz w:val="24"/>
        </w:rPr>
        <w:t xml:space="preserve"> i</w:t>
      </w:r>
      <w:r>
        <w:rPr>
          <w:sz w:val="24"/>
        </w:rPr>
        <w:t xml:space="preserve">n </w:t>
      </w:r>
      <w:r>
        <w:rPr>
          <w:rFonts w:hint="eastAsia"/>
          <w:sz w:val="24"/>
        </w:rPr>
        <w:t>December</w:t>
      </w:r>
      <w:r>
        <w:rPr>
          <w:sz w:val="24"/>
        </w:rPr>
        <w:t xml:space="preserve">, </w:t>
      </w:r>
      <w:r>
        <w:rPr>
          <w:rFonts w:hint="eastAsia"/>
          <w:sz w:val="24"/>
        </w:rPr>
        <w:t xml:space="preserve">up </w:t>
      </w:r>
      <w:r>
        <w:rPr>
          <w:sz w:val="24"/>
        </w:rPr>
        <w:t>1</w:t>
      </w:r>
      <w:r>
        <w:rPr>
          <w:rFonts w:hint="eastAsia"/>
          <w:sz w:val="24"/>
        </w:rPr>
        <w:t>9</w:t>
      </w:r>
      <w:r>
        <w:rPr>
          <w:sz w:val="24"/>
        </w:rPr>
        <w:t xml:space="preserve"> basis points and </w:t>
      </w:r>
      <w:r>
        <w:rPr>
          <w:rFonts w:hint="eastAsia"/>
          <w:sz w:val="24"/>
        </w:rPr>
        <w:t>28</w:t>
      </w:r>
      <w:r>
        <w:rPr>
          <w:sz w:val="24"/>
        </w:rPr>
        <w:t xml:space="preserve"> basis points respectively from </w:t>
      </w:r>
      <w:r>
        <w:rPr>
          <w:rFonts w:hint="eastAsia"/>
          <w:sz w:val="24"/>
        </w:rPr>
        <w:t>September</w:t>
      </w:r>
      <w:r>
        <w:rPr>
          <w:sz w:val="24"/>
        </w:rPr>
        <w:t xml:space="preserve">. </w:t>
      </w:r>
      <w:r>
        <w:rPr>
          <w:rFonts w:hint="eastAsia"/>
          <w:sz w:val="24"/>
        </w:rPr>
        <w:t xml:space="preserve">The Shibor rates </w:t>
      </w:r>
      <w:r>
        <w:rPr>
          <w:sz w:val="24"/>
        </w:rPr>
        <w:t xml:space="preserve">generally </w:t>
      </w:r>
      <w:r>
        <w:rPr>
          <w:rFonts w:hint="eastAsia"/>
          <w:sz w:val="24"/>
        </w:rPr>
        <w:t>moved up. At end</w:t>
      </w:r>
      <w:r>
        <w:rPr>
          <w:sz w:val="24"/>
        </w:rPr>
        <w:t>-</w:t>
      </w:r>
      <w:r>
        <w:rPr>
          <w:rFonts w:hint="eastAsia"/>
          <w:sz w:val="24"/>
        </w:rPr>
        <w:t xml:space="preserve">2016, </w:t>
      </w:r>
      <w:r>
        <w:rPr>
          <w:sz w:val="24"/>
        </w:rPr>
        <w:t>the overnight and 7-day Shibor posted 2.</w:t>
      </w:r>
      <w:r>
        <w:rPr>
          <w:rFonts w:hint="eastAsia"/>
          <w:sz w:val="24"/>
        </w:rPr>
        <w:t>2</w:t>
      </w:r>
      <w:r>
        <w:rPr>
          <w:sz w:val="24"/>
        </w:rPr>
        <w:t>3 percent and 2.</w:t>
      </w:r>
      <w:r>
        <w:rPr>
          <w:rFonts w:hint="eastAsia"/>
          <w:sz w:val="24"/>
        </w:rPr>
        <w:t>5</w:t>
      </w:r>
      <w:r>
        <w:rPr>
          <w:sz w:val="24"/>
        </w:rPr>
        <w:t>4 percent respectively</w:t>
      </w:r>
      <w:r>
        <w:rPr>
          <w:rFonts w:hint="eastAsia"/>
          <w:sz w:val="24"/>
        </w:rPr>
        <w:t xml:space="preserve">, up </w:t>
      </w:r>
      <w:r>
        <w:rPr>
          <w:sz w:val="24"/>
        </w:rPr>
        <w:t>2</w:t>
      </w:r>
      <w:r>
        <w:rPr>
          <w:rFonts w:hint="eastAsia"/>
          <w:sz w:val="24"/>
        </w:rPr>
        <w:t>4</w:t>
      </w:r>
      <w:r>
        <w:rPr>
          <w:sz w:val="24"/>
        </w:rPr>
        <w:t xml:space="preserve"> basis points and </w:t>
      </w:r>
      <w:r>
        <w:rPr>
          <w:rFonts w:hint="eastAsia"/>
          <w:sz w:val="24"/>
        </w:rPr>
        <w:t>1</w:t>
      </w:r>
      <w:r>
        <w:rPr>
          <w:sz w:val="24"/>
        </w:rPr>
        <w:t>9 basis points respectively from end-</w:t>
      </w:r>
      <w:r>
        <w:rPr>
          <w:rFonts w:hint="eastAsia"/>
          <w:sz w:val="24"/>
        </w:rPr>
        <w:t>2015</w:t>
      </w:r>
      <w:r>
        <w:rPr>
          <w:sz w:val="24"/>
        </w:rPr>
        <w:t xml:space="preserve">. </w:t>
      </w:r>
      <w:r>
        <w:rPr>
          <w:rFonts w:hint="eastAsia"/>
          <w:sz w:val="24"/>
        </w:rPr>
        <w:t>Meanwhile, t</w:t>
      </w:r>
      <w:r>
        <w:rPr>
          <w:sz w:val="24"/>
        </w:rPr>
        <w:t xml:space="preserve">he 3-month and 1-year Shibor posted </w:t>
      </w:r>
      <w:r>
        <w:rPr>
          <w:rFonts w:hint="eastAsia"/>
          <w:sz w:val="24"/>
        </w:rPr>
        <w:t>3</w:t>
      </w:r>
      <w:r>
        <w:rPr>
          <w:sz w:val="24"/>
        </w:rPr>
        <w:t>.</w:t>
      </w:r>
      <w:r>
        <w:rPr>
          <w:rFonts w:hint="eastAsia"/>
          <w:sz w:val="24"/>
        </w:rPr>
        <w:t>27</w:t>
      </w:r>
      <w:r>
        <w:rPr>
          <w:sz w:val="24"/>
        </w:rPr>
        <w:t xml:space="preserve"> percent and 3.3</w:t>
      </w:r>
      <w:r>
        <w:rPr>
          <w:rFonts w:hint="eastAsia"/>
          <w:sz w:val="24"/>
        </w:rPr>
        <w:t>7</w:t>
      </w:r>
      <w:r>
        <w:rPr>
          <w:sz w:val="24"/>
        </w:rPr>
        <w:t xml:space="preserve"> percent, </w:t>
      </w:r>
      <w:r>
        <w:rPr>
          <w:rFonts w:hint="eastAsia"/>
          <w:sz w:val="24"/>
        </w:rPr>
        <w:t xml:space="preserve">up </w:t>
      </w:r>
      <w:r>
        <w:rPr>
          <w:sz w:val="24"/>
        </w:rPr>
        <w:t>1</w:t>
      </w:r>
      <w:r>
        <w:rPr>
          <w:rFonts w:hint="eastAsia"/>
          <w:sz w:val="24"/>
        </w:rPr>
        <w:t>9</w:t>
      </w:r>
      <w:r>
        <w:rPr>
          <w:sz w:val="24"/>
        </w:rPr>
        <w:t xml:space="preserve"> basis points and 2 basis points respectively from </w:t>
      </w:r>
      <w:r>
        <w:rPr>
          <w:rFonts w:hint="eastAsia"/>
          <w:sz w:val="24"/>
        </w:rPr>
        <w:t>end</w:t>
      </w:r>
      <w:r>
        <w:rPr>
          <w:sz w:val="24"/>
        </w:rPr>
        <w:t>-</w:t>
      </w:r>
      <w:r>
        <w:rPr>
          <w:rFonts w:hint="eastAsia"/>
          <w:sz w:val="24"/>
        </w:rPr>
        <w:t>2015</w:t>
      </w:r>
      <w:r>
        <w:rPr>
          <w:sz w:val="24"/>
        </w:rPr>
        <w:t>.</w:t>
      </w:r>
    </w:p>
    <w:p w:rsidR="005B3300" w:rsidRDefault="005B3300" w:rsidP="005B3300">
      <w:pPr>
        <w:autoSpaceDE w:val="0"/>
        <w:autoSpaceDN w:val="0"/>
        <w:adjustRightInd w:val="0"/>
        <w:snapToGrid w:val="0"/>
        <w:rPr>
          <w:rFonts w:ascii="Times" w:hAnsi="Times"/>
          <w:sz w:val="24"/>
        </w:rPr>
      </w:pPr>
    </w:p>
    <w:p w:rsidR="005B3300" w:rsidRDefault="005B3300" w:rsidP="005B3300">
      <w:pPr>
        <w:autoSpaceDE w:val="0"/>
        <w:autoSpaceDN w:val="0"/>
        <w:adjustRightInd w:val="0"/>
        <w:rPr>
          <w:rFonts w:eastAsia="FangSong_GB2312"/>
          <w:sz w:val="24"/>
        </w:rPr>
      </w:pPr>
      <w:r>
        <w:rPr>
          <w:sz w:val="24"/>
        </w:rPr>
        <w:t xml:space="preserve">The trading volume of interest-rate swaps rose rapidly. In </w:t>
      </w:r>
      <w:r>
        <w:rPr>
          <w:rFonts w:hint="eastAsia"/>
          <w:sz w:val="24"/>
        </w:rPr>
        <w:t>2016</w:t>
      </w:r>
      <w:r>
        <w:rPr>
          <w:sz w:val="24"/>
        </w:rPr>
        <w:t xml:space="preserve">, </w:t>
      </w:r>
      <w:r>
        <w:rPr>
          <w:rFonts w:hint="eastAsia"/>
          <w:sz w:val="24"/>
        </w:rPr>
        <w:t>87</w:t>
      </w:r>
      <w:r>
        <w:rPr>
          <w:sz w:val="24"/>
        </w:rPr>
        <w:t>,</w:t>
      </w:r>
      <w:r>
        <w:rPr>
          <w:rFonts w:hint="eastAsia"/>
          <w:sz w:val="24"/>
        </w:rPr>
        <w:t>849</w:t>
      </w:r>
      <w:r>
        <w:rPr>
          <w:sz w:val="24"/>
        </w:rPr>
        <w:t xml:space="preserve"> deals were reached on the </w:t>
      </w:r>
      <w:r>
        <w:rPr>
          <w:rFonts w:eastAsia="FangSong_GB2312"/>
          <w:sz w:val="24"/>
        </w:rPr>
        <w:t>RMB interest-rate swap</w:t>
      </w:r>
      <w:r>
        <w:rPr>
          <w:sz w:val="24"/>
        </w:rPr>
        <w:t xml:space="preserve"> market, </w:t>
      </w:r>
      <w:r>
        <w:rPr>
          <w:rFonts w:eastAsia="FangSong_GB2312"/>
          <w:sz w:val="24"/>
        </w:rPr>
        <w:t xml:space="preserve">an increase of </w:t>
      </w:r>
      <w:r>
        <w:rPr>
          <w:rFonts w:hint="eastAsia"/>
          <w:sz w:val="24"/>
        </w:rPr>
        <w:t>35</w:t>
      </w:r>
      <w:r>
        <w:rPr>
          <w:sz w:val="24"/>
        </w:rPr>
        <w:t>.5</w:t>
      </w:r>
      <w:r>
        <w:rPr>
          <w:bCs/>
          <w:sz w:val="24"/>
        </w:rPr>
        <w:t xml:space="preserve"> percent year on year. </w:t>
      </w:r>
      <w:r>
        <w:rPr>
          <w:sz w:val="24"/>
        </w:rPr>
        <w:t xml:space="preserve">The notional principal volume totaled RMB </w:t>
      </w:r>
      <w:r>
        <w:rPr>
          <w:rFonts w:hint="eastAsia"/>
          <w:sz w:val="24"/>
        </w:rPr>
        <w:t>9</w:t>
      </w:r>
      <w:r>
        <w:rPr>
          <w:sz w:val="24"/>
        </w:rPr>
        <w:t>.</w:t>
      </w:r>
      <w:r>
        <w:rPr>
          <w:rFonts w:hint="eastAsia"/>
          <w:sz w:val="24"/>
        </w:rPr>
        <w:t>92</w:t>
      </w:r>
      <w:r>
        <w:rPr>
          <w:sz w:val="24"/>
        </w:rPr>
        <w:t xml:space="preserve"> </w:t>
      </w:r>
      <w:r>
        <w:rPr>
          <w:rFonts w:hint="eastAsia"/>
          <w:sz w:val="24"/>
        </w:rPr>
        <w:t>tr</w:t>
      </w:r>
      <w:r>
        <w:rPr>
          <w:sz w:val="24"/>
        </w:rPr>
        <w:t xml:space="preserve">illion, </w:t>
      </w:r>
      <w:r>
        <w:rPr>
          <w:rFonts w:eastAsia="FangSong_GB2312"/>
          <w:sz w:val="24"/>
        </w:rPr>
        <w:t>an increase of</w:t>
      </w:r>
      <w:r>
        <w:rPr>
          <w:sz w:val="24"/>
        </w:rPr>
        <w:t xml:space="preserve"> 1</w:t>
      </w:r>
      <w:r>
        <w:rPr>
          <w:rFonts w:hint="eastAsia"/>
          <w:sz w:val="24"/>
        </w:rPr>
        <w:t>9</w:t>
      </w:r>
      <w:r>
        <w:rPr>
          <w:sz w:val="24"/>
        </w:rPr>
        <w:t>.</w:t>
      </w:r>
      <w:r>
        <w:rPr>
          <w:rFonts w:hint="eastAsia"/>
          <w:sz w:val="24"/>
        </w:rPr>
        <w:t>9</w:t>
      </w:r>
      <w:r>
        <w:rPr>
          <w:rFonts w:eastAsia="FangSong_GB2312"/>
          <w:sz w:val="24"/>
        </w:rPr>
        <w:t xml:space="preserve"> percent year on year. In terms of the maturity structure, contracts with maturities of up to one year</w:t>
      </w:r>
      <w:r>
        <w:rPr>
          <w:sz w:val="24"/>
        </w:rPr>
        <w:t xml:space="preserve"> </w:t>
      </w:r>
      <w:r>
        <w:rPr>
          <w:rFonts w:eastAsia="FangSong_GB2312"/>
          <w:sz w:val="24"/>
        </w:rPr>
        <w:t>traded most briskly and the volume of their aggregate notional principal posted RMB</w:t>
      </w:r>
      <w:r>
        <w:rPr>
          <w:sz w:val="24"/>
        </w:rPr>
        <w:t xml:space="preserve"> </w:t>
      </w:r>
      <w:r>
        <w:rPr>
          <w:rFonts w:hint="eastAsia"/>
          <w:sz w:val="24"/>
        </w:rPr>
        <w:t>7</w:t>
      </w:r>
      <w:r>
        <w:rPr>
          <w:sz w:val="24"/>
        </w:rPr>
        <w:t>.</w:t>
      </w:r>
      <w:r>
        <w:rPr>
          <w:rFonts w:hint="eastAsia"/>
          <w:sz w:val="24"/>
        </w:rPr>
        <w:t>87</w:t>
      </w:r>
      <w:r>
        <w:rPr>
          <w:sz w:val="24"/>
        </w:rPr>
        <w:t xml:space="preserve"> </w:t>
      </w:r>
      <w:r>
        <w:rPr>
          <w:rFonts w:hint="eastAsia"/>
          <w:sz w:val="24"/>
        </w:rPr>
        <w:t>tr</w:t>
      </w:r>
      <w:r>
        <w:rPr>
          <w:rFonts w:eastAsia="FangSong_GB2312"/>
          <w:sz w:val="24"/>
        </w:rPr>
        <w:t xml:space="preserve">illion, accounting for </w:t>
      </w:r>
      <w:r>
        <w:rPr>
          <w:rFonts w:hint="eastAsia"/>
          <w:sz w:val="24"/>
        </w:rPr>
        <w:t>79</w:t>
      </w:r>
      <w:r>
        <w:rPr>
          <w:sz w:val="24"/>
        </w:rPr>
        <w:t>.</w:t>
      </w:r>
      <w:r>
        <w:rPr>
          <w:rFonts w:hint="eastAsia"/>
          <w:sz w:val="24"/>
        </w:rPr>
        <w:t>3</w:t>
      </w:r>
      <w:r>
        <w:rPr>
          <w:rFonts w:eastAsia="FangSong_GB2312"/>
          <w:sz w:val="24"/>
        </w:rPr>
        <w:t xml:space="preserve"> percent of the total.</w:t>
      </w:r>
      <w:r>
        <w:rPr>
          <w:sz w:val="24"/>
        </w:rPr>
        <w:t xml:space="preserve"> RMB interest-rate swaps with the 7-day fixing repo rate and </w:t>
      </w:r>
      <w:r>
        <w:rPr>
          <w:rFonts w:eastAsia="FangSong_GB2312"/>
          <w:sz w:val="24"/>
        </w:rPr>
        <w:t>the Shibor as the benchmark rates of the floating leg accounted for 8</w:t>
      </w:r>
      <w:r>
        <w:rPr>
          <w:rFonts w:hint="eastAsia"/>
          <w:sz w:val="24"/>
        </w:rPr>
        <w:t>5.9</w:t>
      </w:r>
      <w:r>
        <w:rPr>
          <w:rFonts w:eastAsia="FangSong_GB2312"/>
          <w:sz w:val="24"/>
        </w:rPr>
        <w:t xml:space="preserve"> percent and 13.9 percent of the total respectively, making the 7-day fixing repo rate and the Shibor the two major reference rates for RMB interest-rate swap transactions.</w:t>
      </w:r>
    </w:p>
    <w:p w:rsidR="005B3300" w:rsidRDefault="005B3300" w:rsidP="005B3300">
      <w:pPr>
        <w:autoSpaceDE w:val="0"/>
        <w:autoSpaceDN w:val="0"/>
        <w:adjustRightInd w:val="0"/>
        <w:rPr>
          <w:b/>
          <w:sz w:val="24"/>
        </w:rPr>
      </w:pPr>
    </w:p>
    <w:p w:rsidR="005B3300" w:rsidRDefault="005B3300" w:rsidP="005B3300">
      <w:pPr>
        <w:keepNext/>
        <w:autoSpaceDE w:val="0"/>
        <w:autoSpaceDN w:val="0"/>
        <w:adjustRightInd w:val="0"/>
        <w:jc w:val="center"/>
        <w:rPr>
          <w:b/>
          <w:sz w:val="24"/>
        </w:rPr>
      </w:pPr>
      <w:bookmarkStart w:id="104" w:name="_Toc477878114"/>
      <w:r>
        <w:rPr>
          <w:b/>
          <w:sz w:val="24"/>
        </w:rPr>
        <w:t xml:space="preserve">Table </w:t>
      </w:r>
      <w:r w:rsidR="004B712C">
        <w:rPr>
          <w:b/>
          <w:sz w:val="24"/>
        </w:rPr>
        <w:fldChar w:fldCharType="begin"/>
      </w:r>
      <w:r>
        <w:rPr>
          <w:b/>
          <w:sz w:val="24"/>
        </w:rPr>
        <w:instrText xml:space="preserve"> SEQ Table \* ARABIC </w:instrText>
      </w:r>
      <w:r w:rsidR="004B712C">
        <w:rPr>
          <w:b/>
          <w:sz w:val="24"/>
        </w:rPr>
        <w:fldChar w:fldCharType="separate"/>
      </w:r>
      <w:r w:rsidR="004B4BC6">
        <w:rPr>
          <w:b/>
          <w:noProof/>
          <w:sz w:val="24"/>
        </w:rPr>
        <w:t>10</w:t>
      </w:r>
      <w:r w:rsidR="004B712C">
        <w:rPr>
          <w:b/>
          <w:sz w:val="24"/>
        </w:rPr>
        <w:fldChar w:fldCharType="end"/>
      </w:r>
      <w:r>
        <w:rPr>
          <w:b/>
          <w:sz w:val="24"/>
        </w:rPr>
        <w:t xml:space="preserve"> Transactions of Interest-Rate Derivatives</w:t>
      </w:r>
      <w:r>
        <w:rPr>
          <w:rFonts w:hint="eastAsia"/>
          <w:b/>
          <w:sz w:val="24"/>
        </w:rPr>
        <w:t xml:space="preserve"> in</w:t>
      </w:r>
      <w:r>
        <w:rPr>
          <w:b/>
          <w:sz w:val="24"/>
        </w:rPr>
        <w:t xml:space="preserve"> 2016</w:t>
      </w:r>
      <w:bookmarkEnd w:id="104"/>
    </w:p>
    <w:tbl>
      <w:tblPr>
        <w:tblW w:w="8332" w:type="dxa"/>
        <w:jc w:val="center"/>
        <w:tblBorders>
          <w:top w:val="single" w:sz="12" w:space="0" w:color="auto"/>
          <w:bottom w:val="single" w:sz="12" w:space="0" w:color="auto"/>
        </w:tblBorders>
        <w:tblLayout w:type="fixed"/>
        <w:tblCellMar>
          <w:left w:w="0" w:type="dxa"/>
          <w:right w:w="0" w:type="dxa"/>
        </w:tblCellMar>
        <w:tblLook w:val="04A0"/>
      </w:tblPr>
      <w:tblGrid>
        <w:gridCol w:w="773"/>
        <w:gridCol w:w="1134"/>
        <w:gridCol w:w="1512"/>
        <w:gridCol w:w="946"/>
        <w:gridCol w:w="1133"/>
        <w:gridCol w:w="1322"/>
        <w:gridCol w:w="1512"/>
      </w:tblGrid>
      <w:tr w:rsidR="005B3300" w:rsidTr="005B3300">
        <w:trPr>
          <w:cantSplit/>
          <w:trHeight w:val="340"/>
          <w:jc w:val="center"/>
        </w:trPr>
        <w:tc>
          <w:tcPr>
            <w:tcW w:w="773" w:type="dxa"/>
            <w:vMerge w:val="restart"/>
            <w:tcBorders>
              <w:top w:val="single" w:sz="12" w:space="0" w:color="339966"/>
              <w:left w:val="nil"/>
              <w:bottom w:val="single" w:sz="4" w:space="0" w:color="339966"/>
              <w:right w:val="single" w:sz="4" w:space="0" w:color="339966"/>
            </w:tcBorders>
            <w:shd w:val="clear" w:color="auto" w:fill="CCFFCC"/>
            <w:tcMar>
              <w:top w:w="13" w:type="dxa"/>
              <w:left w:w="13" w:type="dxa"/>
              <w:bottom w:w="0" w:type="dxa"/>
              <w:right w:w="13" w:type="dxa"/>
            </w:tcMar>
            <w:vAlign w:val="center"/>
          </w:tcPr>
          <w:p w:rsidR="005B3300" w:rsidRDefault="005B3300" w:rsidP="005B3300">
            <w:pPr>
              <w:adjustRightInd w:val="0"/>
              <w:snapToGrid w:val="0"/>
              <w:jc w:val="center"/>
              <w:rPr>
                <w:rFonts w:ascii="宋体" w:hAnsi="宋体"/>
                <w:sz w:val="24"/>
              </w:rPr>
            </w:pPr>
          </w:p>
        </w:tc>
        <w:tc>
          <w:tcPr>
            <w:tcW w:w="2646" w:type="dxa"/>
            <w:gridSpan w:val="2"/>
            <w:tcBorders>
              <w:top w:val="single" w:sz="12" w:space="0" w:color="339966"/>
              <w:left w:val="single" w:sz="4" w:space="0" w:color="339966"/>
              <w:bottom w:val="single" w:sz="6" w:space="0" w:color="339966"/>
              <w:right w:val="single" w:sz="4" w:space="0" w:color="339966"/>
            </w:tcBorders>
            <w:shd w:val="clear" w:color="auto" w:fill="CCFFCC"/>
            <w:tcMar>
              <w:top w:w="13" w:type="dxa"/>
              <w:left w:w="13" w:type="dxa"/>
              <w:bottom w:w="0" w:type="dxa"/>
              <w:right w:w="13" w:type="dxa"/>
            </w:tcMar>
            <w:vAlign w:val="center"/>
          </w:tcPr>
          <w:p w:rsidR="005B3300" w:rsidRDefault="005B3300" w:rsidP="005B3300">
            <w:pPr>
              <w:adjustRightInd w:val="0"/>
              <w:snapToGrid w:val="0"/>
              <w:jc w:val="center"/>
              <w:rPr>
                <w:szCs w:val="21"/>
              </w:rPr>
            </w:pPr>
            <w:r>
              <w:rPr>
                <w:szCs w:val="21"/>
              </w:rPr>
              <w:t>Interest-rate swaps</w:t>
            </w:r>
          </w:p>
        </w:tc>
        <w:tc>
          <w:tcPr>
            <w:tcW w:w="2079" w:type="dxa"/>
            <w:gridSpan w:val="2"/>
            <w:tcBorders>
              <w:top w:val="single" w:sz="12" w:space="0" w:color="339966"/>
              <w:left w:val="single" w:sz="4" w:space="0" w:color="339966"/>
              <w:bottom w:val="single" w:sz="6" w:space="0" w:color="339966"/>
              <w:right w:val="single" w:sz="4" w:space="0" w:color="339966"/>
            </w:tcBorders>
            <w:shd w:val="clear" w:color="auto" w:fill="CCFFCC"/>
            <w:tcMar>
              <w:top w:w="13" w:type="dxa"/>
              <w:left w:w="13" w:type="dxa"/>
              <w:bottom w:w="0" w:type="dxa"/>
              <w:right w:w="13" w:type="dxa"/>
            </w:tcMar>
            <w:vAlign w:val="center"/>
          </w:tcPr>
          <w:p w:rsidR="005B3300" w:rsidRDefault="005B3300" w:rsidP="005B3300">
            <w:pPr>
              <w:adjustRightInd w:val="0"/>
              <w:snapToGrid w:val="0"/>
              <w:jc w:val="center"/>
              <w:rPr>
                <w:szCs w:val="21"/>
              </w:rPr>
            </w:pPr>
            <w:r>
              <w:rPr>
                <w:szCs w:val="21"/>
              </w:rPr>
              <w:t xml:space="preserve">Standard interest-rate derivatives </w:t>
            </w:r>
          </w:p>
        </w:tc>
        <w:tc>
          <w:tcPr>
            <w:tcW w:w="2834" w:type="dxa"/>
            <w:gridSpan w:val="2"/>
            <w:tcBorders>
              <w:top w:val="single" w:sz="12" w:space="0" w:color="339966"/>
              <w:left w:val="single" w:sz="4" w:space="0" w:color="339966"/>
              <w:bottom w:val="single" w:sz="6" w:space="0" w:color="339966"/>
              <w:right w:val="nil"/>
            </w:tcBorders>
            <w:shd w:val="clear" w:color="auto" w:fill="CCFFCC"/>
            <w:tcMar>
              <w:top w:w="13" w:type="dxa"/>
              <w:left w:w="13" w:type="dxa"/>
              <w:bottom w:w="0" w:type="dxa"/>
              <w:right w:w="13" w:type="dxa"/>
            </w:tcMar>
            <w:vAlign w:val="center"/>
          </w:tcPr>
          <w:p w:rsidR="005B3300" w:rsidRDefault="005B3300" w:rsidP="005B3300">
            <w:pPr>
              <w:adjustRightInd w:val="0"/>
              <w:snapToGrid w:val="0"/>
              <w:jc w:val="center"/>
              <w:rPr>
                <w:szCs w:val="21"/>
              </w:rPr>
            </w:pPr>
            <w:r>
              <w:rPr>
                <w:szCs w:val="21"/>
              </w:rPr>
              <w:t>Standard bond forwards</w:t>
            </w:r>
          </w:p>
        </w:tc>
      </w:tr>
      <w:tr w:rsidR="005B3300" w:rsidTr="005B3300">
        <w:trPr>
          <w:cantSplit/>
          <w:trHeight w:val="340"/>
          <w:jc w:val="center"/>
        </w:trPr>
        <w:tc>
          <w:tcPr>
            <w:tcW w:w="773" w:type="dxa"/>
            <w:vMerge/>
            <w:tcBorders>
              <w:top w:val="single" w:sz="12" w:space="0" w:color="339966"/>
              <w:left w:val="nil"/>
              <w:bottom w:val="single" w:sz="4" w:space="0" w:color="339966"/>
              <w:right w:val="single" w:sz="4" w:space="0" w:color="339966"/>
            </w:tcBorders>
            <w:shd w:val="clear" w:color="auto" w:fill="auto"/>
            <w:vAlign w:val="center"/>
          </w:tcPr>
          <w:p w:rsidR="005B3300" w:rsidRDefault="005B3300" w:rsidP="00470041">
            <w:pPr>
              <w:keepNext/>
              <w:keepLines/>
              <w:spacing w:beforeLines="200" w:afterLines="100"/>
              <w:jc w:val="center"/>
              <w:outlineLvl w:val="0"/>
              <w:rPr>
                <w:rFonts w:ascii="宋体" w:eastAsia="黑体" w:hAnsi="宋体"/>
                <w:sz w:val="24"/>
              </w:rPr>
            </w:pPr>
          </w:p>
        </w:tc>
        <w:tc>
          <w:tcPr>
            <w:tcW w:w="1134" w:type="dxa"/>
            <w:tcBorders>
              <w:top w:val="single" w:sz="6" w:space="0" w:color="339966"/>
              <w:left w:val="single" w:sz="4" w:space="0" w:color="339966"/>
              <w:bottom w:val="single" w:sz="4" w:space="0" w:color="339966"/>
              <w:right w:val="single" w:sz="4" w:space="0" w:color="339966"/>
            </w:tcBorders>
            <w:shd w:val="clear" w:color="auto" w:fill="CCFFCC"/>
            <w:tcMar>
              <w:top w:w="13" w:type="dxa"/>
              <w:left w:w="13" w:type="dxa"/>
              <w:bottom w:w="0" w:type="dxa"/>
              <w:right w:w="13" w:type="dxa"/>
            </w:tcMar>
            <w:vAlign w:val="center"/>
          </w:tcPr>
          <w:p w:rsidR="005B3300" w:rsidRDefault="005B3300" w:rsidP="005B3300">
            <w:pPr>
              <w:adjustRightInd w:val="0"/>
              <w:snapToGrid w:val="0"/>
              <w:jc w:val="center"/>
              <w:rPr>
                <w:szCs w:val="21"/>
              </w:rPr>
            </w:pPr>
            <w:r>
              <w:rPr>
                <w:szCs w:val="21"/>
              </w:rPr>
              <w:t>Transactions (lots)</w:t>
            </w:r>
          </w:p>
        </w:tc>
        <w:tc>
          <w:tcPr>
            <w:tcW w:w="1512" w:type="dxa"/>
            <w:tcBorders>
              <w:top w:val="single" w:sz="6" w:space="0" w:color="339966"/>
              <w:left w:val="single" w:sz="4" w:space="0" w:color="339966"/>
              <w:bottom w:val="single" w:sz="4" w:space="0" w:color="339966"/>
              <w:right w:val="single" w:sz="4" w:space="0" w:color="339966"/>
            </w:tcBorders>
            <w:shd w:val="clear" w:color="auto" w:fill="CCFFCC"/>
            <w:tcMar>
              <w:top w:w="13" w:type="dxa"/>
              <w:left w:w="13" w:type="dxa"/>
              <w:bottom w:w="0" w:type="dxa"/>
              <w:right w:w="13" w:type="dxa"/>
            </w:tcMar>
            <w:vAlign w:val="center"/>
          </w:tcPr>
          <w:p w:rsidR="005B3300" w:rsidRDefault="005B3300" w:rsidP="005B3300">
            <w:pPr>
              <w:adjustRightInd w:val="0"/>
              <w:snapToGrid w:val="0"/>
              <w:jc w:val="center"/>
              <w:rPr>
                <w:szCs w:val="21"/>
              </w:rPr>
            </w:pPr>
            <w:r>
              <w:rPr>
                <w:szCs w:val="21"/>
              </w:rPr>
              <w:t>Amount of the notional principal</w:t>
            </w:r>
          </w:p>
          <w:p w:rsidR="005B3300" w:rsidRDefault="005B3300" w:rsidP="005B3300">
            <w:pPr>
              <w:adjustRightInd w:val="0"/>
              <w:snapToGrid w:val="0"/>
              <w:jc w:val="center"/>
              <w:rPr>
                <w:szCs w:val="21"/>
              </w:rPr>
            </w:pPr>
            <w:r>
              <w:rPr>
                <w:szCs w:val="21"/>
              </w:rPr>
              <w:t>(RMB 100 million)</w:t>
            </w:r>
          </w:p>
        </w:tc>
        <w:tc>
          <w:tcPr>
            <w:tcW w:w="946" w:type="dxa"/>
            <w:tcBorders>
              <w:top w:val="single" w:sz="6" w:space="0" w:color="339966"/>
              <w:left w:val="single" w:sz="4" w:space="0" w:color="339966"/>
              <w:bottom w:val="single" w:sz="4" w:space="0" w:color="339966"/>
              <w:right w:val="single" w:sz="4" w:space="0" w:color="339966"/>
            </w:tcBorders>
            <w:shd w:val="clear" w:color="auto" w:fill="CCFFCC"/>
            <w:tcMar>
              <w:top w:w="13" w:type="dxa"/>
              <w:left w:w="13" w:type="dxa"/>
              <w:bottom w:w="0" w:type="dxa"/>
              <w:right w:w="13" w:type="dxa"/>
            </w:tcMar>
            <w:vAlign w:val="center"/>
          </w:tcPr>
          <w:p w:rsidR="005B3300" w:rsidRDefault="005B3300" w:rsidP="005B3300">
            <w:pPr>
              <w:adjustRightInd w:val="0"/>
              <w:snapToGrid w:val="0"/>
              <w:jc w:val="center"/>
              <w:rPr>
                <w:szCs w:val="21"/>
              </w:rPr>
            </w:pPr>
            <w:r>
              <w:rPr>
                <w:szCs w:val="21"/>
              </w:rPr>
              <w:t>Transactions (lots)</w:t>
            </w:r>
          </w:p>
        </w:tc>
        <w:tc>
          <w:tcPr>
            <w:tcW w:w="1133" w:type="dxa"/>
            <w:tcBorders>
              <w:top w:val="single" w:sz="6" w:space="0" w:color="339966"/>
              <w:left w:val="single" w:sz="4" w:space="0" w:color="339966"/>
              <w:bottom w:val="single" w:sz="4" w:space="0" w:color="339966"/>
              <w:right w:val="single" w:sz="4" w:space="0" w:color="339966"/>
            </w:tcBorders>
            <w:shd w:val="clear" w:color="auto" w:fill="CCFFCC"/>
            <w:tcMar>
              <w:top w:w="13" w:type="dxa"/>
              <w:left w:w="13" w:type="dxa"/>
              <w:bottom w:w="0" w:type="dxa"/>
              <w:right w:w="13" w:type="dxa"/>
            </w:tcMar>
            <w:vAlign w:val="center"/>
          </w:tcPr>
          <w:p w:rsidR="005B3300" w:rsidRDefault="005B3300" w:rsidP="005B3300">
            <w:pPr>
              <w:adjustRightInd w:val="0"/>
              <w:snapToGrid w:val="0"/>
              <w:jc w:val="center"/>
              <w:rPr>
                <w:szCs w:val="21"/>
              </w:rPr>
            </w:pPr>
            <w:r>
              <w:rPr>
                <w:szCs w:val="21"/>
              </w:rPr>
              <w:t>Amount of the notional principal</w:t>
            </w:r>
          </w:p>
          <w:p w:rsidR="005B3300" w:rsidRDefault="005B3300" w:rsidP="005B3300">
            <w:pPr>
              <w:adjustRightInd w:val="0"/>
              <w:snapToGrid w:val="0"/>
              <w:jc w:val="center"/>
              <w:rPr>
                <w:szCs w:val="21"/>
              </w:rPr>
            </w:pPr>
            <w:r>
              <w:rPr>
                <w:szCs w:val="21"/>
              </w:rPr>
              <w:t>(RMB 100 million)</w:t>
            </w:r>
          </w:p>
        </w:tc>
        <w:tc>
          <w:tcPr>
            <w:tcW w:w="1322" w:type="dxa"/>
            <w:tcBorders>
              <w:top w:val="single" w:sz="6" w:space="0" w:color="339966"/>
              <w:left w:val="single" w:sz="4" w:space="0" w:color="339966"/>
              <w:bottom w:val="single" w:sz="4" w:space="0" w:color="339966"/>
              <w:right w:val="single" w:sz="4" w:space="0" w:color="339966"/>
            </w:tcBorders>
            <w:shd w:val="clear" w:color="auto" w:fill="CCFFCC"/>
            <w:tcMar>
              <w:top w:w="13" w:type="dxa"/>
              <w:left w:w="13" w:type="dxa"/>
              <w:bottom w:w="0" w:type="dxa"/>
              <w:right w:w="13" w:type="dxa"/>
            </w:tcMar>
            <w:vAlign w:val="center"/>
          </w:tcPr>
          <w:p w:rsidR="005B3300" w:rsidRDefault="005B3300" w:rsidP="005B3300">
            <w:pPr>
              <w:adjustRightInd w:val="0"/>
              <w:snapToGrid w:val="0"/>
              <w:jc w:val="center"/>
              <w:rPr>
                <w:szCs w:val="21"/>
              </w:rPr>
            </w:pPr>
            <w:r>
              <w:rPr>
                <w:szCs w:val="21"/>
              </w:rPr>
              <w:t>Transactions (lots)</w:t>
            </w:r>
          </w:p>
        </w:tc>
        <w:tc>
          <w:tcPr>
            <w:tcW w:w="1512" w:type="dxa"/>
            <w:tcBorders>
              <w:top w:val="single" w:sz="6" w:space="0" w:color="339966"/>
              <w:left w:val="single" w:sz="4" w:space="0" w:color="339966"/>
              <w:bottom w:val="single" w:sz="4" w:space="0" w:color="339966"/>
              <w:right w:val="nil"/>
            </w:tcBorders>
            <w:shd w:val="clear" w:color="auto" w:fill="CCFFCC"/>
            <w:tcMar>
              <w:top w:w="13" w:type="dxa"/>
              <w:left w:w="13" w:type="dxa"/>
              <w:bottom w:w="0" w:type="dxa"/>
              <w:right w:w="13" w:type="dxa"/>
            </w:tcMar>
            <w:vAlign w:val="center"/>
          </w:tcPr>
          <w:p w:rsidR="005B3300" w:rsidRDefault="005B3300" w:rsidP="005B3300">
            <w:pPr>
              <w:adjustRightInd w:val="0"/>
              <w:snapToGrid w:val="0"/>
              <w:jc w:val="center"/>
              <w:rPr>
                <w:szCs w:val="21"/>
              </w:rPr>
            </w:pPr>
            <w:r>
              <w:rPr>
                <w:szCs w:val="21"/>
              </w:rPr>
              <w:t xml:space="preserve">Amount </w:t>
            </w:r>
          </w:p>
          <w:p w:rsidR="005B3300" w:rsidRDefault="005B3300" w:rsidP="005B3300">
            <w:pPr>
              <w:adjustRightInd w:val="0"/>
              <w:snapToGrid w:val="0"/>
              <w:jc w:val="center"/>
              <w:rPr>
                <w:szCs w:val="21"/>
              </w:rPr>
            </w:pPr>
            <w:r>
              <w:rPr>
                <w:szCs w:val="21"/>
              </w:rPr>
              <w:t>(RMB 100 million)</w:t>
            </w:r>
          </w:p>
        </w:tc>
      </w:tr>
      <w:tr w:rsidR="005B3300" w:rsidTr="005B3300">
        <w:trPr>
          <w:trHeight w:val="340"/>
          <w:jc w:val="center"/>
        </w:trPr>
        <w:tc>
          <w:tcPr>
            <w:tcW w:w="773" w:type="dxa"/>
            <w:tcBorders>
              <w:top w:val="single" w:sz="4" w:space="0" w:color="339966"/>
              <w:left w:val="nil"/>
              <w:bottom w:val="single" w:sz="4" w:space="0" w:color="339966"/>
              <w:right w:val="single" w:sz="4" w:space="0" w:color="339966"/>
            </w:tcBorders>
            <w:tcMar>
              <w:top w:w="13" w:type="dxa"/>
              <w:left w:w="13" w:type="dxa"/>
              <w:bottom w:w="0" w:type="dxa"/>
              <w:right w:w="13" w:type="dxa"/>
            </w:tcMar>
            <w:vAlign w:val="center"/>
          </w:tcPr>
          <w:p w:rsidR="005B3300" w:rsidRDefault="005B3300" w:rsidP="005B3300">
            <w:pPr>
              <w:adjustRightInd w:val="0"/>
              <w:snapToGrid w:val="0"/>
              <w:jc w:val="center"/>
              <w:rPr>
                <w:szCs w:val="21"/>
              </w:rPr>
            </w:pPr>
            <w:r>
              <w:rPr>
                <w:szCs w:val="21"/>
              </w:rPr>
              <w:t>2016</w:t>
            </w:r>
          </w:p>
        </w:tc>
        <w:tc>
          <w:tcPr>
            <w:tcW w:w="1134" w:type="dxa"/>
            <w:tcBorders>
              <w:top w:val="single" w:sz="4" w:space="0" w:color="339966"/>
              <w:left w:val="single" w:sz="4" w:space="0" w:color="339966"/>
              <w:bottom w:val="single" w:sz="4" w:space="0" w:color="339966"/>
              <w:right w:val="single" w:sz="4" w:space="0" w:color="339966"/>
            </w:tcBorders>
            <w:tcMar>
              <w:top w:w="13" w:type="dxa"/>
              <w:left w:w="13" w:type="dxa"/>
              <w:bottom w:w="0" w:type="dxa"/>
              <w:right w:w="13" w:type="dxa"/>
            </w:tcMar>
            <w:vAlign w:val="center"/>
          </w:tcPr>
          <w:p w:rsidR="005B3300" w:rsidRDefault="005B3300" w:rsidP="005B3300">
            <w:pPr>
              <w:adjustRightInd w:val="0"/>
              <w:snapToGrid w:val="0"/>
              <w:jc w:val="center"/>
              <w:rPr>
                <w:szCs w:val="21"/>
              </w:rPr>
            </w:pPr>
            <w:r>
              <w:rPr>
                <w:rFonts w:eastAsia="SimSun-Identity-H" w:hint="eastAsia"/>
                <w:szCs w:val="21"/>
              </w:rPr>
              <w:t>87,849</w:t>
            </w:r>
          </w:p>
        </w:tc>
        <w:tc>
          <w:tcPr>
            <w:tcW w:w="1512" w:type="dxa"/>
            <w:tcBorders>
              <w:top w:val="single" w:sz="4" w:space="0" w:color="339966"/>
              <w:left w:val="single" w:sz="4" w:space="0" w:color="339966"/>
              <w:bottom w:val="single" w:sz="4" w:space="0" w:color="339966"/>
              <w:right w:val="single" w:sz="4" w:space="0" w:color="339966"/>
            </w:tcBorders>
            <w:tcMar>
              <w:top w:w="13" w:type="dxa"/>
              <w:left w:w="13" w:type="dxa"/>
              <w:bottom w:w="0" w:type="dxa"/>
              <w:right w:w="13" w:type="dxa"/>
            </w:tcMar>
            <w:vAlign w:val="center"/>
          </w:tcPr>
          <w:p w:rsidR="005B3300" w:rsidRDefault="005B3300" w:rsidP="005B3300">
            <w:pPr>
              <w:adjustRightInd w:val="0"/>
              <w:snapToGrid w:val="0"/>
              <w:jc w:val="center"/>
              <w:rPr>
                <w:szCs w:val="21"/>
              </w:rPr>
            </w:pPr>
            <w:r>
              <w:rPr>
                <w:rFonts w:eastAsia="SimSun-Identity-H" w:hint="eastAsia"/>
                <w:szCs w:val="21"/>
              </w:rPr>
              <w:t>99,184</w:t>
            </w:r>
            <w:r>
              <w:rPr>
                <w:rFonts w:eastAsia="SimSun-Identity-H"/>
                <w:szCs w:val="21"/>
              </w:rPr>
              <w:t>.2</w:t>
            </w:r>
          </w:p>
        </w:tc>
        <w:tc>
          <w:tcPr>
            <w:tcW w:w="946" w:type="dxa"/>
            <w:tcBorders>
              <w:top w:val="single" w:sz="4" w:space="0" w:color="339966"/>
              <w:left w:val="single" w:sz="4" w:space="0" w:color="339966"/>
              <w:bottom w:val="single" w:sz="4" w:space="0" w:color="339966"/>
              <w:right w:val="single" w:sz="4" w:space="0" w:color="339966"/>
            </w:tcBorders>
            <w:tcMar>
              <w:top w:w="13" w:type="dxa"/>
              <w:left w:w="13" w:type="dxa"/>
              <w:bottom w:w="0" w:type="dxa"/>
              <w:right w:w="13" w:type="dxa"/>
            </w:tcMar>
            <w:vAlign w:val="center"/>
          </w:tcPr>
          <w:p w:rsidR="005B3300" w:rsidRDefault="005B3300" w:rsidP="005B3300">
            <w:pPr>
              <w:adjustRightInd w:val="0"/>
              <w:snapToGrid w:val="0"/>
              <w:jc w:val="center"/>
              <w:rPr>
                <w:szCs w:val="21"/>
              </w:rPr>
            </w:pPr>
            <w:r>
              <w:rPr>
                <w:rFonts w:hint="eastAsia"/>
                <w:szCs w:val="21"/>
              </w:rPr>
              <w:t>8</w:t>
            </w:r>
          </w:p>
        </w:tc>
        <w:tc>
          <w:tcPr>
            <w:tcW w:w="1133" w:type="dxa"/>
            <w:tcBorders>
              <w:top w:val="single" w:sz="4" w:space="0" w:color="339966"/>
              <w:left w:val="single" w:sz="4" w:space="0" w:color="339966"/>
              <w:bottom w:val="single" w:sz="4" w:space="0" w:color="339966"/>
              <w:right w:val="single" w:sz="4" w:space="0" w:color="339966"/>
            </w:tcBorders>
            <w:tcMar>
              <w:top w:w="13" w:type="dxa"/>
              <w:left w:w="13" w:type="dxa"/>
              <w:bottom w:w="0" w:type="dxa"/>
              <w:right w:w="13" w:type="dxa"/>
            </w:tcMar>
            <w:vAlign w:val="center"/>
          </w:tcPr>
          <w:p w:rsidR="005B3300" w:rsidRDefault="005B3300" w:rsidP="005B3300">
            <w:pPr>
              <w:adjustRightInd w:val="0"/>
              <w:snapToGrid w:val="0"/>
              <w:jc w:val="center"/>
              <w:rPr>
                <w:szCs w:val="21"/>
              </w:rPr>
            </w:pPr>
            <w:r>
              <w:rPr>
                <w:rFonts w:hint="eastAsia"/>
                <w:szCs w:val="21"/>
              </w:rPr>
              <w:t>8</w:t>
            </w:r>
          </w:p>
        </w:tc>
        <w:tc>
          <w:tcPr>
            <w:tcW w:w="1322" w:type="dxa"/>
            <w:tcBorders>
              <w:top w:val="single" w:sz="4" w:space="0" w:color="339966"/>
              <w:left w:val="single" w:sz="4" w:space="0" w:color="339966"/>
              <w:bottom w:val="single" w:sz="4" w:space="0" w:color="339966"/>
              <w:right w:val="single" w:sz="4" w:space="0" w:color="339966"/>
            </w:tcBorders>
            <w:tcMar>
              <w:top w:w="13" w:type="dxa"/>
              <w:left w:w="13" w:type="dxa"/>
              <w:bottom w:w="0" w:type="dxa"/>
              <w:right w:w="13" w:type="dxa"/>
            </w:tcMar>
            <w:vAlign w:val="center"/>
          </w:tcPr>
          <w:p w:rsidR="005B3300" w:rsidRDefault="005B3300" w:rsidP="005B3300">
            <w:pPr>
              <w:adjustRightInd w:val="0"/>
              <w:snapToGrid w:val="0"/>
              <w:jc w:val="center"/>
              <w:rPr>
                <w:szCs w:val="21"/>
              </w:rPr>
            </w:pPr>
            <w:r>
              <w:rPr>
                <w:rFonts w:hint="eastAsia"/>
                <w:szCs w:val="21"/>
              </w:rPr>
              <w:t>8</w:t>
            </w:r>
          </w:p>
        </w:tc>
        <w:tc>
          <w:tcPr>
            <w:tcW w:w="1512" w:type="dxa"/>
            <w:tcBorders>
              <w:top w:val="single" w:sz="4" w:space="0" w:color="339966"/>
              <w:left w:val="single" w:sz="4" w:space="0" w:color="339966"/>
              <w:bottom w:val="single" w:sz="4" w:space="0" w:color="339966"/>
              <w:right w:val="nil"/>
            </w:tcBorders>
            <w:tcMar>
              <w:top w:w="13" w:type="dxa"/>
              <w:left w:w="13" w:type="dxa"/>
              <w:bottom w:w="0" w:type="dxa"/>
              <w:right w:w="13" w:type="dxa"/>
            </w:tcMar>
            <w:vAlign w:val="center"/>
          </w:tcPr>
          <w:p w:rsidR="005B3300" w:rsidRDefault="005B3300" w:rsidP="005B3300">
            <w:pPr>
              <w:adjustRightInd w:val="0"/>
              <w:snapToGrid w:val="0"/>
              <w:jc w:val="center"/>
              <w:rPr>
                <w:szCs w:val="21"/>
              </w:rPr>
            </w:pPr>
            <w:r>
              <w:rPr>
                <w:rFonts w:hint="eastAsia"/>
                <w:szCs w:val="21"/>
              </w:rPr>
              <w:t>1</w:t>
            </w:r>
          </w:p>
        </w:tc>
      </w:tr>
      <w:tr w:rsidR="005B3300" w:rsidTr="005B3300">
        <w:trPr>
          <w:trHeight w:val="340"/>
          <w:jc w:val="center"/>
        </w:trPr>
        <w:tc>
          <w:tcPr>
            <w:tcW w:w="773" w:type="dxa"/>
            <w:tcBorders>
              <w:top w:val="single" w:sz="4" w:space="0" w:color="339966"/>
              <w:left w:val="nil"/>
              <w:bottom w:val="single" w:sz="12" w:space="0" w:color="339966"/>
              <w:right w:val="single" w:sz="4" w:space="0" w:color="339966"/>
            </w:tcBorders>
            <w:shd w:val="clear" w:color="auto" w:fill="CCFFCC"/>
            <w:tcMar>
              <w:top w:w="13" w:type="dxa"/>
              <w:left w:w="13" w:type="dxa"/>
              <w:bottom w:w="0" w:type="dxa"/>
              <w:right w:w="13" w:type="dxa"/>
            </w:tcMar>
            <w:vAlign w:val="center"/>
          </w:tcPr>
          <w:p w:rsidR="005B3300" w:rsidRDefault="005B3300" w:rsidP="005B3300">
            <w:pPr>
              <w:adjustRightInd w:val="0"/>
              <w:snapToGrid w:val="0"/>
              <w:jc w:val="center"/>
              <w:rPr>
                <w:szCs w:val="21"/>
              </w:rPr>
            </w:pPr>
            <w:r>
              <w:rPr>
                <w:szCs w:val="21"/>
              </w:rPr>
              <w:t>2015</w:t>
            </w:r>
          </w:p>
        </w:tc>
        <w:tc>
          <w:tcPr>
            <w:tcW w:w="1134" w:type="dxa"/>
            <w:tcBorders>
              <w:top w:val="single" w:sz="4" w:space="0" w:color="339966"/>
              <w:left w:val="single" w:sz="4" w:space="0" w:color="339966"/>
              <w:bottom w:val="single" w:sz="12" w:space="0" w:color="339966"/>
              <w:right w:val="single" w:sz="4" w:space="0" w:color="339966"/>
            </w:tcBorders>
            <w:shd w:val="clear" w:color="auto" w:fill="CCFFCC"/>
            <w:tcMar>
              <w:top w:w="13" w:type="dxa"/>
              <w:left w:w="13" w:type="dxa"/>
              <w:bottom w:w="0" w:type="dxa"/>
              <w:right w:w="13" w:type="dxa"/>
            </w:tcMar>
            <w:vAlign w:val="center"/>
          </w:tcPr>
          <w:p w:rsidR="005B3300" w:rsidRDefault="005B3300" w:rsidP="005B3300">
            <w:pPr>
              <w:adjustRightInd w:val="0"/>
              <w:snapToGrid w:val="0"/>
              <w:jc w:val="center"/>
              <w:rPr>
                <w:szCs w:val="21"/>
              </w:rPr>
            </w:pPr>
            <w:r>
              <w:rPr>
                <w:rFonts w:hint="eastAsia"/>
                <w:szCs w:val="21"/>
              </w:rPr>
              <w:t>64,832</w:t>
            </w:r>
          </w:p>
        </w:tc>
        <w:tc>
          <w:tcPr>
            <w:tcW w:w="1512" w:type="dxa"/>
            <w:tcBorders>
              <w:top w:val="single" w:sz="4" w:space="0" w:color="339966"/>
              <w:left w:val="single" w:sz="4" w:space="0" w:color="339966"/>
              <w:bottom w:val="single" w:sz="12" w:space="0" w:color="339966"/>
              <w:right w:val="single" w:sz="4" w:space="0" w:color="339966"/>
            </w:tcBorders>
            <w:shd w:val="clear" w:color="auto" w:fill="CCFFCC"/>
            <w:tcMar>
              <w:top w:w="13" w:type="dxa"/>
              <w:left w:w="13" w:type="dxa"/>
              <w:bottom w:w="0" w:type="dxa"/>
              <w:right w:w="13" w:type="dxa"/>
            </w:tcMar>
            <w:vAlign w:val="center"/>
          </w:tcPr>
          <w:p w:rsidR="005B3300" w:rsidRDefault="005B3300" w:rsidP="005B3300">
            <w:pPr>
              <w:adjustRightInd w:val="0"/>
              <w:snapToGrid w:val="0"/>
              <w:jc w:val="center"/>
              <w:rPr>
                <w:szCs w:val="21"/>
              </w:rPr>
            </w:pPr>
            <w:r>
              <w:rPr>
                <w:rFonts w:hint="eastAsia"/>
                <w:szCs w:val="21"/>
              </w:rPr>
              <w:t>82,689</w:t>
            </w:r>
            <w:r>
              <w:rPr>
                <w:szCs w:val="21"/>
              </w:rPr>
              <w:t>.</w:t>
            </w:r>
            <w:r>
              <w:rPr>
                <w:rFonts w:hint="eastAsia"/>
                <w:szCs w:val="21"/>
              </w:rPr>
              <w:t>9</w:t>
            </w:r>
          </w:p>
        </w:tc>
        <w:tc>
          <w:tcPr>
            <w:tcW w:w="946" w:type="dxa"/>
            <w:tcBorders>
              <w:top w:val="single" w:sz="4" w:space="0" w:color="339966"/>
              <w:left w:val="single" w:sz="4" w:space="0" w:color="339966"/>
              <w:bottom w:val="single" w:sz="12" w:space="0" w:color="339966"/>
              <w:right w:val="single" w:sz="4" w:space="0" w:color="339966"/>
            </w:tcBorders>
            <w:shd w:val="clear" w:color="auto" w:fill="CCFFCC"/>
            <w:tcMar>
              <w:top w:w="13" w:type="dxa"/>
              <w:left w:w="13" w:type="dxa"/>
              <w:bottom w:w="0" w:type="dxa"/>
              <w:right w:w="13" w:type="dxa"/>
            </w:tcMar>
            <w:vAlign w:val="center"/>
          </w:tcPr>
          <w:p w:rsidR="005B3300" w:rsidRDefault="005B3300" w:rsidP="005B3300">
            <w:pPr>
              <w:adjustRightInd w:val="0"/>
              <w:snapToGrid w:val="0"/>
              <w:jc w:val="center"/>
              <w:rPr>
                <w:szCs w:val="21"/>
              </w:rPr>
            </w:pPr>
            <w:r>
              <w:rPr>
                <w:rFonts w:hint="eastAsia"/>
                <w:szCs w:val="21"/>
              </w:rPr>
              <w:t>994</w:t>
            </w:r>
          </w:p>
        </w:tc>
        <w:tc>
          <w:tcPr>
            <w:tcW w:w="1133" w:type="dxa"/>
            <w:tcBorders>
              <w:top w:val="single" w:sz="4" w:space="0" w:color="339966"/>
              <w:left w:val="single" w:sz="4" w:space="0" w:color="339966"/>
              <w:bottom w:val="single" w:sz="12" w:space="0" w:color="339966"/>
              <w:right w:val="single" w:sz="4" w:space="0" w:color="339966"/>
            </w:tcBorders>
            <w:shd w:val="clear" w:color="auto" w:fill="CCFFCC"/>
            <w:tcMar>
              <w:top w:w="13" w:type="dxa"/>
              <w:left w:w="13" w:type="dxa"/>
              <w:bottom w:w="0" w:type="dxa"/>
              <w:right w:w="13" w:type="dxa"/>
            </w:tcMar>
            <w:vAlign w:val="center"/>
          </w:tcPr>
          <w:p w:rsidR="005B3300" w:rsidRDefault="005B3300" w:rsidP="005B3300">
            <w:pPr>
              <w:adjustRightInd w:val="0"/>
              <w:snapToGrid w:val="0"/>
              <w:jc w:val="center"/>
              <w:rPr>
                <w:szCs w:val="21"/>
              </w:rPr>
            </w:pPr>
            <w:r>
              <w:rPr>
                <w:rFonts w:hint="eastAsia"/>
                <w:szCs w:val="21"/>
              </w:rPr>
              <w:t>5,014</w:t>
            </w:r>
          </w:p>
        </w:tc>
        <w:tc>
          <w:tcPr>
            <w:tcW w:w="1322" w:type="dxa"/>
            <w:tcBorders>
              <w:top w:val="single" w:sz="4" w:space="0" w:color="339966"/>
              <w:left w:val="single" w:sz="4" w:space="0" w:color="339966"/>
              <w:bottom w:val="single" w:sz="12" w:space="0" w:color="339966"/>
              <w:right w:val="single" w:sz="4" w:space="0" w:color="339966"/>
            </w:tcBorders>
            <w:shd w:val="clear" w:color="auto" w:fill="CCFFCC"/>
            <w:tcMar>
              <w:top w:w="13" w:type="dxa"/>
              <w:left w:w="13" w:type="dxa"/>
              <w:bottom w:w="0" w:type="dxa"/>
              <w:right w:w="13" w:type="dxa"/>
            </w:tcMar>
            <w:vAlign w:val="center"/>
          </w:tcPr>
          <w:p w:rsidR="005B3300" w:rsidRDefault="005B3300" w:rsidP="005B3300">
            <w:pPr>
              <w:adjustRightInd w:val="0"/>
              <w:snapToGrid w:val="0"/>
              <w:jc w:val="center"/>
              <w:rPr>
                <w:szCs w:val="21"/>
              </w:rPr>
            </w:pPr>
            <w:r>
              <w:rPr>
                <w:rFonts w:hint="eastAsia"/>
                <w:szCs w:val="21"/>
              </w:rPr>
              <w:t>59</w:t>
            </w:r>
          </w:p>
        </w:tc>
        <w:tc>
          <w:tcPr>
            <w:tcW w:w="1512" w:type="dxa"/>
            <w:tcBorders>
              <w:top w:val="single" w:sz="4" w:space="0" w:color="339966"/>
              <w:left w:val="single" w:sz="4" w:space="0" w:color="339966"/>
              <w:bottom w:val="single" w:sz="12" w:space="0" w:color="339966"/>
              <w:right w:val="nil"/>
            </w:tcBorders>
            <w:shd w:val="clear" w:color="auto" w:fill="CCFFCC"/>
            <w:tcMar>
              <w:top w:w="13" w:type="dxa"/>
              <w:left w:w="13" w:type="dxa"/>
              <w:bottom w:w="0" w:type="dxa"/>
              <w:right w:w="13" w:type="dxa"/>
            </w:tcMar>
            <w:vAlign w:val="center"/>
          </w:tcPr>
          <w:p w:rsidR="005B3300" w:rsidRDefault="005B3300" w:rsidP="005B3300">
            <w:pPr>
              <w:adjustRightInd w:val="0"/>
              <w:snapToGrid w:val="0"/>
              <w:jc w:val="center"/>
              <w:rPr>
                <w:szCs w:val="21"/>
              </w:rPr>
            </w:pPr>
            <w:r>
              <w:rPr>
                <w:rFonts w:hint="eastAsia"/>
                <w:szCs w:val="21"/>
              </w:rPr>
              <w:t>17.2</w:t>
            </w:r>
          </w:p>
        </w:tc>
      </w:tr>
    </w:tbl>
    <w:p w:rsidR="005B3300" w:rsidRDefault="005B3300" w:rsidP="005B3300">
      <w:pPr>
        <w:autoSpaceDE w:val="0"/>
        <w:autoSpaceDN w:val="0"/>
        <w:adjustRightInd w:val="0"/>
        <w:snapToGrid w:val="0"/>
        <w:rPr>
          <w:rFonts w:eastAsia="KaiTi_GB2312"/>
          <w:sz w:val="24"/>
        </w:rPr>
      </w:pPr>
      <w:r>
        <w:rPr>
          <w:rFonts w:eastAsia="KaiTi_GB2312"/>
          <w:sz w:val="24"/>
        </w:rPr>
        <w:t xml:space="preserve">Source: China Foreign Exchange Trade System. </w:t>
      </w:r>
    </w:p>
    <w:p w:rsidR="005B3300" w:rsidRDefault="005B3300" w:rsidP="005B3300">
      <w:pPr>
        <w:autoSpaceDE w:val="0"/>
        <w:autoSpaceDN w:val="0"/>
        <w:adjustRightInd w:val="0"/>
        <w:snapToGrid w:val="0"/>
        <w:rPr>
          <w:rFonts w:eastAsia="KaiTi_GB2312"/>
          <w:sz w:val="24"/>
        </w:rPr>
      </w:pPr>
    </w:p>
    <w:p w:rsidR="005B3300" w:rsidRDefault="005B3300" w:rsidP="005B3300">
      <w:pPr>
        <w:rPr>
          <w:sz w:val="24"/>
        </w:rPr>
      </w:pPr>
      <w:r>
        <w:rPr>
          <w:sz w:val="24"/>
        </w:rPr>
        <w:t xml:space="preserve">Issuance of certificates of deposits (CDs) </w:t>
      </w:r>
      <w:r>
        <w:rPr>
          <w:rFonts w:hint="eastAsia"/>
          <w:sz w:val="24"/>
        </w:rPr>
        <w:t>issuance</w:t>
      </w:r>
      <w:r>
        <w:rPr>
          <w:sz w:val="24"/>
        </w:rPr>
        <w:t xml:space="preserve"> </w:t>
      </w:r>
      <w:r>
        <w:rPr>
          <w:rFonts w:hint="eastAsia"/>
          <w:sz w:val="24"/>
        </w:rPr>
        <w:t>grew</w:t>
      </w:r>
      <w:r>
        <w:rPr>
          <w:sz w:val="24"/>
        </w:rPr>
        <w:t xml:space="preserve"> </w:t>
      </w:r>
      <w:r>
        <w:rPr>
          <w:rFonts w:hint="eastAsia"/>
          <w:sz w:val="24"/>
        </w:rPr>
        <w:t xml:space="preserve">markedly, and </w:t>
      </w:r>
      <w:r>
        <w:rPr>
          <w:sz w:val="24"/>
        </w:rPr>
        <w:t xml:space="preserve">the CD business made further progress. In </w:t>
      </w:r>
      <w:r>
        <w:rPr>
          <w:rFonts w:hint="eastAsia"/>
          <w:sz w:val="24"/>
        </w:rPr>
        <w:t>2016</w:t>
      </w:r>
      <w:r>
        <w:rPr>
          <w:sz w:val="24"/>
        </w:rPr>
        <w:t xml:space="preserve">, a total of </w:t>
      </w:r>
      <w:r>
        <w:rPr>
          <w:rFonts w:hint="eastAsia"/>
          <w:sz w:val="24"/>
        </w:rPr>
        <w:t>17</w:t>
      </w:r>
      <w:r>
        <w:rPr>
          <w:sz w:val="24"/>
        </w:rPr>
        <w:t>,</w:t>
      </w:r>
      <w:r>
        <w:rPr>
          <w:rFonts w:hint="eastAsia"/>
          <w:sz w:val="24"/>
        </w:rPr>
        <w:t>643</w:t>
      </w:r>
      <w:r>
        <w:rPr>
          <w:sz w:val="24"/>
        </w:rPr>
        <w:t xml:space="preserve"> inter-bank CDs were issued on the inter-bank market, raising RMB </w:t>
      </w:r>
      <w:r>
        <w:rPr>
          <w:rFonts w:hint="eastAsia"/>
          <w:sz w:val="24"/>
        </w:rPr>
        <w:t>13</w:t>
      </w:r>
      <w:r>
        <w:rPr>
          <w:sz w:val="24"/>
        </w:rPr>
        <w:t>.</w:t>
      </w:r>
      <w:r>
        <w:rPr>
          <w:rFonts w:hint="eastAsia"/>
          <w:sz w:val="24"/>
        </w:rPr>
        <w:t>04</w:t>
      </w:r>
      <w:r>
        <w:rPr>
          <w:sz w:val="24"/>
        </w:rPr>
        <w:t xml:space="preserve"> trillion. Trading volume on the secondary market totaled RMB </w:t>
      </w:r>
      <w:r>
        <w:rPr>
          <w:rFonts w:hint="eastAsia"/>
          <w:sz w:val="24"/>
        </w:rPr>
        <w:t>70</w:t>
      </w:r>
      <w:r>
        <w:rPr>
          <w:sz w:val="24"/>
        </w:rPr>
        <w:t>.</w:t>
      </w:r>
      <w:r>
        <w:rPr>
          <w:rFonts w:hint="eastAsia"/>
          <w:sz w:val="24"/>
        </w:rPr>
        <w:t>12</w:t>
      </w:r>
      <w:r>
        <w:rPr>
          <w:sz w:val="24"/>
        </w:rPr>
        <w:t xml:space="preserve"> trillion. Issuances and trading were both priced based on the Shibor, and the correlation between the issuance interest rates and the medium- and long-end Shibor was </w:t>
      </w:r>
      <w:r>
        <w:rPr>
          <w:rFonts w:hint="eastAsia"/>
          <w:sz w:val="24"/>
        </w:rPr>
        <w:t xml:space="preserve">further </w:t>
      </w:r>
      <w:r>
        <w:rPr>
          <w:sz w:val="24"/>
        </w:rPr>
        <w:t xml:space="preserve">improved. </w:t>
      </w:r>
      <w:r>
        <w:rPr>
          <w:rFonts w:hint="eastAsia"/>
          <w:sz w:val="24"/>
        </w:rPr>
        <w:t>In</w:t>
      </w:r>
      <w:r>
        <w:rPr>
          <w:sz w:val="24"/>
        </w:rPr>
        <w:t xml:space="preserve"> </w:t>
      </w:r>
      <w:r>
        <w:rPr>
          <w:rFonts w:hint="eastAsia"/>
          <w:sz w:val="24"/>
        </w:rPr>
        <w:t>2016</w:t>
      </w:r>
      <w:r>
        <w:rPr>
          <w:sz w:val="24"/>
        </w:rPr>
        <w:t xml:space="preserve">, the average weighted </w:t>
      </w:r>
      <w:r>
        <w:rPr>
          <w:rFonts w:hint="eastAsia"/>
          <w:sz w:val="24"/>
        </w:rPr>
        <w:t xml:space="preserve">issuance </w:t>
      </w:r>
      <w:r>
        <w:rPr>
          <w:sz w:val="24"/>
        </w:rPr>
        <w:t xml:space="preserve">interest rate of 3-month inter-bank CDs was </w:t>
      </w:r>
      <w:r>
        <w:rPr>
          <w:rFonts w:hint="eastAsia"/>
          <w:sz w:val="24"/>
        </w:rPr>
        <w:t>3</w:t>
      </w:r>
      <w:r>
        <w:rPr>
          <w:sz w:val="24"/>
        </w:rPr>
        <w:t>.</w:t>
      </w:r>
      <w:r>
        <w:rPr>
          <w:rFonts w:hint="eastAsia"/>
          <w:sz w:val="24"/>
        </w:rPr>
        <w:t>06</w:t>
      </w:r>
      <w:r>
        <w:rPr>
          <w:sz w:val="24"/>
        </w:rPr>
        <w:t xml:space="preserve"> percent, </w:t>
      </w:r>
      <w:r>
        <w:rPr>
          <w:rFonts w:hint="eastAsia"/>
          <w:sz w:val="24"/>
        </w:rPr>
        <w:t>1</w:t>
      </w:r>
      <w:r>
        <w:rPr>
          <w:sz w:val="24"/>
        </w:rPr>
        <w:t xml:space="preserve">5 basis points higher than that of the 3-month Shibor. </w:t>
      </w:r>
      <w:r>
        <w:rPr>
          <w:rFonts w:hint="eastAsia"/>
          <w:sz w:val="24"/>
        </w:rPr>
        <w:t xml:space="preserve">A total of </w:t>
      </w:r>
      <w:r>
        <w:rPr>
          <w:sz w:val="24"/>
        </w:rPr>
        <w:t>1</w:t>
      </w:r>
      <w:r>
        <w:rPr>
          <w:rFonts w:hint="eastAsia"/>
          <w:sz w:val="24"/>
        </w:rPr>
        <w:t>6</w:t>
      </w:r>
      <w:r>
        <w:rPr>
          <w:sz w:val="24"/>
        </w:rPr>
        <w:t>,</w:t>
      </w:r>
      <w:r>
        <w:rPr>
          <w:rFonts w:hint="eastAsia"/>
          <w:sz w:val="24"/>
        </w:rPr>
        <w:t>89</w:t>
      </w:r>
      <w:r>
        <w:rPr>
          <w:sz w:val="24"/>
        </w:rPr>
        <w:t xml:space="preserve">6 CDs was issued by financial </w:t>
      </w:r>
      <w:r>
        <w:rPr>
          <w:sz w:val="24"/>
        </w:rPr>
        <w:lastRenderedPageBreak/>
        <w:t xml:space="preserve">institutions, </w:t>
      </w:r>
      <w:r>
        <w:rPr>
          <w:rFonts w:hint="eastAsia"/>
          <w:sz w:val="24"/>
        </w:rPr>
        <w:t xml:space="preserve">raising </w:t>
      </w:r>
      <w:r>
        <w:rPr>
          <w:sz w:val="24"/>
        </w:rPr>
        <w:t xml:space="preserve">RMB </w:t>
      </w:r>
      <w:r>
        <w:rPr>
          <w:rFonts w:hint="eastAsia"/>
          <w:sz w:val="24"/>
        </w:rPr>
        <w:t>5</w:t>
      </w:r>
      <w:r>
        <w:rPr>
          <w:sz w:val="24"/>
        </w:rPr>
        <w:t>.</w:t>
      </w:r>
      <w:r>
        <w:rPr>
          <w:rFonts w:hint="eastAsia"/>
          <w:sz w:val="24"/>
        </w:rPr>
        <w:t>3</w:t>
      </w:r>
      <w:r>
        <w:rPr>
          <w:sz w:val="24"/>
        </w:rPr>
        <w:t xml:space="preserve"> trillion, </w:t>
      </w:r>
      <w:r>
        <w:rPr>
          <w:rFonts w:hint="eastAsia"/>
          <w:sz w:val="24"/>
        </w:rPr>
        <w:t>an increase of RMB 3 trillion year on year.</w:t>
      </w:r>
      <w:r>
        <w:rPr>
          <w:sz w:val="24"/>
        </w:rPr>
        <w:t xml:space="preserve"> At the same time, the PBC is working actively to facilitate </w:t>
      </w:r>
      <w:r>
        <w:rPr>
          <w:rFonts w:hint="eastAsia"/>
          <w:sz w:val="24"/>
        </w:rPr>
        <w:t xml:space="preserve">trading of </w:t>
      </w:r>
      <w:r>
        <w:rPr>
          <w:sz w:val="24"/>
        </w:rPr>
        <w:t>CDs on the secondary market. Development of the CD market further expanded the scope of market-priced liability products, helped build the independent pricing capability of financial institutions, and improved the market interest-rate and transmission mechanism.</w:t>
      </w:r>
    </w:p>
    <w:p w:rsidR="005B3300" w:rsidRDefault="005B3300" w:rsidP="005B3300">
      <w:pPr>
        <w:spacing w:before="60" w:after="60"/>
        <w:outlineLvl w:val="2"/>
        <w:rPr>
          <w:b/>
          <w:bCs/>
          <w:sz w:val="24"/>
        </w:rPr>
      </w:pPr>
    </w:p>
    <w:p w:rsidR="005B3300" w:rsidRDefault="005B3300" w:rsidP="005B3300">
      <w:pPr>
        <w:spacing w:before="60" w:after="60"/>
        <w:outlineLvl w:val="2"/>
        <w:rPr>
          <w:b/>
          <w:bCs/>
          <w:sz w:val="24"/>
        </w:rPr>
      </w:pPr>
      <w:r>
        <w:rPr>
          <w:rFonts w:eastAsia="FangSong_GB2312"/>
          <w:b/>
          <w:bCs/>
          <w:sz w:val="24"/>
        </w:rPr>
        <w:t xml:space="preserve">2. Spot bond trading </w:t>
      </w:r>
      <w:r>
        <w:rPr>
          <w:b/>
          <w:bCs/>
          <w:sz w:val="24"/>
        </w:rPr>
        <w:t xml:space="preserve">was </w:t>
      </w:r>
      <w:r>
        <w:rPr>
          <w:rFonts w:eastAsia="FangSong_GB2312"/>
          <w:b/>
          <w:bCs/>
          <w:sz w:val="24"/>
        </w:rPr>
        <w:t>brisk</w:t>
      </w:r>
      <w:r>
        <w:rPr>
          <w:rFonts w:hint="eastAsia"/>
          <w:b/>
          <w:bCs/>
          <w:sz w:val="24"/>
        </w:rPr>
        <w:t>,</w:t>
      </w:r>
      <w:r>
        <w:rPr>
          <w:rFonts w:eastAsia="FangSong_GB2312"/>
          <w:b/>
          <w:bCs/>
          <w:sz w:val="24"/>
        </w:rPr>
        <w:t xml:space="preserve"> and yield curve</w:t>
      </w:r>
      <w:r>
        <w:rPr>
          <w:rFonts w:eastAsia="FangSong_GB2312" w:hint="eastAsia"/>
          <w:b/>
          <w:bCs/>
          <w:sz w:val="24"/>
        </w:rPr>
        <w:t>s</w:t>
      </w:r>
      <w:r>
        <w:rPr>
          <w:rFonts w:eastAsia="FangSong_GB2312"/>
          <w:b/>
          <w:bCs/>
          <w:sz w:val="24"/>
        </w:rPr>
        <w:t xml:space="preserve"> </w:t>
      </w:r>
      <w:r>
        <w:rPr>
          <w:rFonts w:hint="eastAsia"/>
          <w:b/>
          <w:bCs/>
          <w:sz w:val="24"/>
        </w:rPr>
        <w:t>shifted upward</w:t>
      </w:r>
    </w:p>
    <w:p w:rsidR="005B3300" w:rsidRDefault="005B3300" w:rsidP="005B3300">
      <w:pPr>
        <w:rPr>
          <w:sz w:val="24"/>
        </w:rPr>
      </w:pPr>
      <w:r>
        <w:rPr>
          <w:rFonts w:hint="eastAsia"/>
          <w:sz w:val="24"/>
        </w:rPr>
        <w:t xml:space="preserve">Spot bond trading increased significantly. </w:t>
      </w:r>
      <w:r>
        <w:rPr>
          <w:sz w:val="24"/>
        </w:rPr>
        <w:t xml:space="preserve">In </w:t>
      </w:r>
      <w:r>
        <w:rPr>
          <w:rFonts w:hint="eastAsia"/>
          <w:sz w:val="24"/>
        </w:rPr>
        <w:t>2016</w:t>
      </w:r>
      <w:r>
        <w:rPr>
          <w:sz w:val="24"/>
        </w:rPr>
        <w:t xml:space="preserve">, the volume of spot bond trading on the inter-bank market posted RMB </w:t>
      </w:r>
      <w:r>
        <w:rPr>
          <w:rFonts w:hint="eastAsia"/>
          <w:sz w:val="24"/>
        </w:rPr>
        <w:t>127</w:t>
      </w:r>
      <w:r>
        <w:rPr>
          <w:sz w:val="24"/>
        </w:rPr>
        <w:t>.</w:t>
      </w:r>
      <w:r>
        <w:rPr>
          <w:rFonts w:hint="eastAsia"/>
          <w:sz w:val="24"/>
        </w:rPr>
        <w:t>1</w:t>
      </w:r>
      <w:r>
        <w:rPr>
          <w:sz w:val="24"/>
        </w:rPr>
        <w:t xml:space="preserve"> trillion, representing an average daily turnover of RMB </w:t>
      </w:r>
      <w:r>
        <w:rPr>
          <w:rFonts w:hint="eastAsia"/>
          <w:sz w:val="24"/>
        </w:rPr>
        <w:t>506</w:t>
      </w:r>
      <w:r>
        <w:rPr>
          <w:sz w:val="24"/>
        </w:rPr>
        <w:t>.</w:t>
      </w:r>
      <w:r>
        <w:rPr>
          <w:rFonts w:hint="eastAsia"/>
          <w:sz w:val="24"/>
        </w:rPr>
        <w:t>3</w:t>
      </w:r>
      <w:r>
        <w:rPr>
          <w:sz w:val="24"/>
        </w:rPr>
        <w:t xml:space="preserve"> billion and an increase of </w:t>
      </w:r>
      <w:r>
        <w:rPr>
          <w:rFonts w:hint="eastAsia"/>
          <w:sz w:val="24"/>
        </w:rPr>
        <w:t>45.4</w:t>
      </w:r>
      <w:r>
        <w:rPr>
          <w:sz w:val="24"/>
        </w:rPr>
        <w:t xml:space="preserve"> percent year on year. Chinese-funded small- and medium-sized banks and securities institutions were primarily bond sellers, with total net spot bond sales of RMB </w:t>
      </w:r>
      <w:r>
        <w:rPr>
          <w:rFonts w:hint="eastAsia"/>
          <w:sz w:val="24"/>
        </w:rPr>
        <w:t>4</w:t>
      </w:r>
      <w:r>
        <w:rPr>
          <w:sz w:val="24"/>
        </w:rPr>
        <w:t>.</w:t>
      </w:r>
      <w:r>
        <w:rPr>
          <w:rFonts w:hint="eastAsia"/>
          <w:sz w:val="24"/>
        </w:rPr>
        <w:t>5</w:t>
      </w:r>
      <w:r>
        <w:rPr>
          <w:sz w:val="24"/>
        </w:rPr>
        <w:t xml:space="preserve"> trillion; other financial institutions </w:t>
      </w:r>
      <w:r>
        <w:rPr>
          <w:rFonts w:hint="eastAsia"/>
          <w:sz w:val="24"/>
        </w:rPr>
        <w:t xml:space="preserve">and vehicles </w:t>
      </w:r>
      <w:r>
        <w:rPr>
          <w:sz w:val="24"/>
        </w:rPr>
        <w:t xml:space="preserve">were primarily bond buyers, with total net spot bond purchases of RMB </w:t>
      </w:r>
      <w:r>
        <w:rPr>
          <w:rFonts w:hint="eastAsia"/>
          <w:sz w:val="24"/>
        </w:rPr>
        <w:t>4</w:t>
      </w:r>
      <w:r>
        <w:rPr>
          <w:sz w:val="24"/>
        </w:rPr>
        <w:t>.</w:t>
      </w:r>
      <w:r>
        <w:rPr>
          <w:rFonts w:hint="eastAsia"/>
          <w:sz w:val="24"/>
        </w:rPr>
        <w:t>1</w:t>
      </w:r>
      <w:r>
        <w:rPr>
          <w:sz w:val="24"/>
        </w:rPr>
        <w:t xml:space="preserve"> trillion. In terms of trading products,</w:t>
      </w:r>
      <w:r>
        <w:rPr>
          <w:rFonts w:hint="eastAsia"/>
          <w:sz w:val="24"/>
        </w:rPr>
        <w:t xml:space="preserve"> </w:t>
      </w:r>
      <w:r>
        <w:rPr>
          <w:sz w:val="24"/>
        </w:rPr>
        <w:t>a total of RMB 1</w:t>
      </w:r>
      <w:r>
        <w:rPr>
          <w:rFonts w:hint="eastAsia"/>
          <w:sz w:val="24"/>
        </w:rPr>
        <w:t>4</w:t>
      </w:r>
      <w:r>
        <w:rPr>
          <w:sz w:val="24"/>
        </w:rPr>
        <w:t>.</w:t>
      </w:r>
      <w:r>
        <w:rPr>
          <w:rFonts w:hint="eastAsia"/>
          <w:sz w:val="24"/>
        </w:rPr>
        <w:t>6</w:t>
      </w:r>
      <w:r>
        <w:rPr>
          <w:sz w:val="24"/>
        </w:rPr>
        <w:t xml:space="preserve"> trillion of spot government </w:t>
      </w:r>
      <w:r>
        <w:rPr>
          <w:rFonts w:hint="eastAsia"/>
          <w:sz w:val="24"/>
        </w:rPr>
        <w:t>bonds</w:t>
      </w:r>
      <w:r>
        <w:rPr>
          <w:sz w:val="24"/>
        </w:rPr>
        <w:t xml:space="preserve"> was traded, accounting for 11.</w:t>
      </w:r>
      <w:r>
        <w:rPr>
          <w:rFonts w:hint="eastAsia"/>
          <w:sz w:val="24"/>
        </w:rPr>
        <w:t>5</w:t>
      </w:r>
      <w:r>
        <w:rPr>
          <w:sz w:val="24"/>
        </w:rPr>
        <w:t xml:space="preserve"> percent of the total spot bond transactions on the inter-bank market</w:t>
      </w:r>
      <w:r>
        <w:rPr>
          <w:rFonts w:hint="eastAsia"/>
          <w:sz w:val="24"/>
        </w:rPr>
        <w:t>;</w:t>
      </w:r>
      <w:r>
        <w:rPr>
          <w:sz w:val="24"/>
        </w:rPr>
        <w:t xml:space="preserve"> turnover</w:t>
      </w:r>
      <w:r>
        <w:rPr>
          <w:rFonts w:hint="eastAsia"/>
          <w:sz w:val="24"/>
        </w:rPr>
        <w:t>s</w:t>
      </w:r>
      <w:r>
        <w:rPr>
          <w:sz w:val="24"/>
        </w:rPr>
        <w:t xml:space="preserve"> of spot financial bonds and corporate debenture bonds w</w:t>
      </w:r>
      <w:r>
        <w:rPr>
          <w:rFonts w:hint="eastAsia"/>
          <w:sz w:val="24"/>
        </w:rPr>
        <w:t>ere</w:t>
      </w:r>
      <w:r>
        <w:rPr>
          <w:sz w:val="24"/>
        </w:rPr>
        <w:t xml:space="preserve"> RMB </w:t>
      </w:r>
      <w:r>
        <w:rPr>
          <w:rFonts w:hint="eastAsia"/>
          <w:sz w:val="24"/>
        </w:rPr>
        <w:t>77</w:t>
      </w:r>
      <w:r>
        <w:rPr>
          <w:sz w:val="24"/>
        </w:rPr>
        <w:t>.</w:t>
      </w:r>
      <w:r>
        <w:rPr>
          <w:rFonts w:hint="eastAsia"/>
          <w:sz w:val="24"/>
        </w:rPr>
        <w:t>6</w:t>
      </w:r>
      <w:r>
        <w:rPr>
          <w:sz w:val="24"/>
        </w:rPr>
        <w:t xml:space="preserve"> trillion and RMB </w:t>
      </w:r>
      <w:r>
        <w:rPr>
          <w:rFonts w:hint="eastAsia"/>
          <w:sz w:val="24"/>
        </w:rPr>
        <w:t>34</w:t>
      </w:r>
      <w:r>
        <w:rPr>
          <w:sz w:val="24"/>
        </w:rPr>
        <w:t>.</w:t>
      </w:r>
      <w:r>
        <w:rPr>
          <w:rFonts w:hint="eastAsia"/>
          <w:sz w:val="24"/>
        </w:rPr>
        <w:t>5</w:t>
      </w:r>
      <w:r>
        <w:rPr>
          <w:sz w:val="24"/>
        </w:rPr>
        <w:t xml:space="preserve"> trillion respectively, accounting for </w:t>
      </w:r>
      <w:r>
        <w:rPr>
          <w:rFonts w:hint="eastAsia"/>
          <w:sz w:val="24"/>
        </w:rPr>
        <w:t>61</w:t>
      </w:r>
      <w:r>
        <w:rPr>
          <w:sz w:val="24"/>
        </w:rPr>
        <w:t>.</w:t>
      </w:r>
      <w:r>
        <w:rPr>
          <w:rFonts w:hint="eastAsia"/>
          <w:sz w:val="24"/>
        </w:rPr>
        <w:t>1</w:t>
      </w:r>
      <w:r>
        <w:rPr>
          <w:sz w:val="24"/>
        </w:rPr>
        <w:t xml:space="preserve"> percent and </w:t>
      </w:r>
      <w:r>
        <w:rPr>
          <w:rFonts w:hint="eastAsia"/>
          <w:sz w:val="24"/>
        </w:rPr>
        <w:t>27</w:t>
      </w:r>
      <w:r>
        <w:rPr>
          <w:sz w:val="24"/>
        </w:rPr>
        <w:t>.</w:t>
      </w:r>
      <w:r>
        <w:rPr>
          <w:rFonts w:hint="eastAsia"/>
          <w:sz w:val="24"/>
        </w:rPr>
        <w:t>2</w:t>
      </w:r>
      <w:r>
        <w:rPr>
          <w:sz w:val="24"/>
        </w:rPr>
        <w:t xml:space="preserve"> percent respectively of the total</w:t>
      </w:r>
      <w:r>
        <w:rPr>
          <w:rFonts w:hint="eastAsia"/>
          <w:sz w:val="24"/>
        </w:rPr>
        <w:t xml:space="preserve"> </w:t>
      </w:r>
      <w:r>
        <w:rPr>
          <w:sz w:val="24"/>
        </w:rPr>
        <w:t xml:space="preserve">spot bond transactions on the inter-bank market. </w:t>
      </w:r>
      <w:r>
        <w:rPr>
          <w:rFonts w:hint="eastAsia"/>
          <w:sz w:val="24"/>
        </w:rPr>
        <w:t>Separately, th</w:t>
      </w:r>
      <w:r>
        <w:rPr>
          <w:sz w:val="24"/>
        </w:rPr>
        <w:t xml:space="preserve">e volume of spot bond trading on the stock exchanges totaled RMB </w:t>
      </w:r>
      <w:r>
        <w:rPr>
          <w:rFonts w:hint="eastAsia"/>
          <w:sz w:val="24"/>
        </w:rPr>
        <w:t>5</w:t>
      </w:r>
      <w:r>
        <w:rPr>
          <w:sz w:val="24"/>
        </w:rPr>
        <w:t>.</w:t>
      </w:r>
      <w:r>
        <w:rPr>
          <w:rFonts w:hint="eastAsia"/>
          <w:sz w:val="24"/>
        </w:rPr>
        <w:t>3</w:t>
      </w:r>
      <w:r>
        <w:rPr>
          <w:sz w:val="24"/>
        </w:rPr>
        <w:t xml:space="preserve"> trillion, an increase of </w:t>
      </w:r>
      <w:r>
        <w:rPr>
          <w:rFonts w:hint="eastAsia"/>
          <w:sz w:val="24"/>
        </w:rPr>
        <w:t>54</w:t>
      </w:r>
      <w:r>
        <w:rPr>
          <w:sz w:val="24"/>
        </w:rPr>
        <w:t>.</w:t>
      </w:r>
      <w:r>
        <w:rPr>
          <w:rFonts w:hint="eastAsia"/>
          <w:sz w:val="24"/>
        </w:rPr>
        <w:t>7</w:t>
      </w:r>
      <w:r>
        <w:rPr>
          <w:sz w:val="24"/>
        </w:rPr>
        <w:t xml:space="preserve"> percent year on year.</w:t>
      </w:r>
    </w:p>
    <w:p w:rsidR="005B3300" w:rsidRDefault="005B3300" w:rsidP="005B3300">
      <w:pPr>
        <w:rPr>
          <w:sz w:val="24"/>
        </w:rPr>
      </w:pPr>
    </w:p>
    <w:p w:rsidR="005B3300" w:rsidRDefault="005B3300" w:rsidP="005B3300">
      <w:pPr>
        <w:rPr>
          <w:sz w:val="24"/>
        </w:rPr>
      </w:pPr>
      <w:r>
        <w:rPr>
          <w:sz w:val="24"/>
        </w:rPr>
        <w:t xml:space="preserve">Bond </w:t>
      </w:r>
      <w:r>
        <w:rPr>
          <w:rFonts w:hint="eastAsia"/>
          <w:sz w:val="24"/>
        </w:rPr>
        <w:t>indices</w:t>
      </w:r>
      <w:r>
        <w:rPr>
          <w:sz w:val="24"/>
        </w:rPr>
        <w:t xml:space="preserve"> on the inter-bank markets </w:t>
      </w:r>
      <w:r>
        <w:rPr>
          <w:rFonts w:hint="eastAsia"/>
          <w:sz w:val="24"/>
        </w:rPr>
        <w:t>declined</w:t>
      </w:r>
      <w:r>
        <w:rPr>
          <w:sz w:val="24"/>
        </w:rPr>
        <w:t xml:space="preserve">. The China Bond Composite Index (net price) </w:t>
      </w:r>
      <w:r>
        <w:rPr>
          <w:rFonts w:hint="eastAsia"/>
          <w:sz w:val="24"/>
        </w:rPr>
        <w:t>fell</w:t>
      </w:r>
      <w:r>
        <w:rPr>
          <w:sz w:val="24"/>
        </w:rPr>
        <w:t xml:space="preserve"> </w:t>
      </w:r>
      <w:r>
        <w:rPr>
          <w:rFonts w:hint="eastAsia"/>
          <w:sz w:val="24"/>
        </w:rPr>
        <w:t>2</w:t>
      </w:r>
      <w:r>
        <w:rPr>
          <w:sz w:val="24"/>
        </w:rPr>
        <w:t>.</w:t>
      </w:r>
      <w:r>
        <w:rPr>
          <w:rFonts w:hint="eastAsia"/>
          <w:sz w:val="24"/>
        </w:rPr>
        <w:t>35</w:t>
      </w:r>
      <w:r>
        <w:rPr>
          <w:sz w:val="24"/>
        </w:rPr>
        <w:t xml:space="preserve"> percent</w:t>
      </w:r>
      <w:r>
        <w:rPr>
          <w:rFonts w:hint="eastAsia"/>
          <w:sz w:val="24"/>
        </w:rPr>
        <w:t xml:space="preserve"> </w:t>
      </w:r>
      <w:r>
        <w:rPr>
          <w:sz w:val="24"/>
        </w:rPr>
        <w:t>from 104.</w:t>
      </w:r>
      <w:r>
        <w:rPr>
          <w:rFonts w:hint="eastAsia"/>
          <w:sz w:val="24"/>
        </w:rPr>
        <w:t>68</w:t>
      </w:r>
      <w:r>
        <w:rPr>
          <w:sz w:val="24"/>
        </w:rPr>
        <w:t xml:space="preserve"> points</w:t>
      </w:r>
      <w:r>
        <w:rPr>
          <w:rFonts w:hint="eastAsia"/>
          <w:sz w:val="24"/>
        </w:rPr>
        <w:t xml:space="preserve"> at the beginning of the year</w:t>
      </w:r>
      <w:r>
        <w:rPr>
          <w:sz w:val="24"/>
        </w:rPr>
        <w:t xml:space="preserve"> to 10</w:t>
      </w:r>
      <w:r>
        <w:rPr>
          <w:rFonts w:hint="eastAsia"/>
          <w:sz w:val="24"/>
        </w:rPr>
        <w:t>2</w:t>
      </w:r>
      <w:r>
        <w:rPr>
          <w:sz w:val="24"/>
        </w:rPr>
        <w:t>.</w:t>
      </w:r>
      <w:r>
        <w:rPr>
          <w:rFonts w:hint="eastAsia"/>
          <w:sz w:val="24"/>
        </w:rPr>
        <w:t>2</w:t>
      </w:r>
      <w:r>
        <w:rPr>
          <w:sz w:val="24"/>
        </w:rPr>
        <w:t xml:space="preserve">2 points </w:t>
      </w:r>
      <w:r>
        <w:rPr>
          <w:rFonts w:hint="eastAsia"/>
          <w:sz w:val="24"/>
        </w:rPr>
        <w:t>at year-end; and th</w:t>
      </w:r>
      <w:r>
        <w:rPr>
          <w:sz w:val="24"/>
        </w:rPr>
        <w:t xml:space="preserve">e China Bond Composite Index (full price) </w:t>
      </w:r>
      <w:r>
        <w:rPr>
          <w:rFonts w:hint="eastAsia"/>
          <w:sz w:val="24"/>
        </w:rPr>
        <w:t>was down 1</w:t>
      </w:r>
      <w:r>
        <w:rPr>
          <w:sz w:val="24"/>
        </w:rPr>
        <w:t>.</w:t>
      </w:r>
      <w:r>
        <w:rPr>
          <w:rFonts w:hint="eastAsia"/>
          <w:sz w:val="24"/>
        </w:rPr>
        <w:t>53</w:t>
      </w:r>
      <w:r>
        <w:rPr>
          <w:sz w:val="24"/>
        </w:rPr>
        <w:t xml:space="preserve"> percent from 119.</w:t>
      </w:r>
      <w:r>
        <w:rPr>
          <w:rFonts w:hint="eastAsia"/>
          <w:sz w:val="24"/>
        </w:rPr>
        <w:t>17</w:t>
      </w:r>
      <w:r>
        <w:rPr>
          <w:sz w:val="24"/>
        </w:rPr>
        <w:t xml:space="preserve"> points to 1</w:t>
      </w:r>
      <w:r>
        <w:rPr>
          <w:rFonts w:hint="eastAsia"/>
          <w:sz w:val="24"/>
        </w:rPr>
        <w:t>17</w:t>
      </w:r>
      <w:r>
        <w:rPr>
          <w:sz w:val="24"/>
        </w:rPr>
        <w:t>.</w:t>
      </w:r>
      <w:r>
        <w:rPr>
          <w:rFonts w:hint="eastAsia"/>
          <w:sz w:val="24"/>
        </w:rPr>
        <w:t>35</w:t>
      </w:r>
      <w:r>
        <w:rPr>
          <w:sz w:val="24"/>
        </w:rPr>
        <w:t xml:space="preserve"> points</w:t>
      </w:r>
      <w:r>
        <w:rPr>
          <w:rFonts w:hint="eastAsia"/>
          <w:sz w:val="24"/>
        </w:rPr>
        <w:t xml:space="preserve"> </w:t>
      </w:r>
      <w:r>
        <w:rPr>
          <w:sz w:val="24"/>
        </w:rPr>
        <w:t>during</w:t>
      </w:r>
      <w:r>
        <w:rPr>
          <w:rFonts w:hint="eastAsia"/>
          <w:sz w:val="24"/>
        </w:rPr>
        <w:t xml:space="preserve"> the same period</w:t>
      </w:r>
      <w:r>
        <w:rPr>
          <w:sz w:val="24"/>
        </w:rPr>
        <w:t xml:space="preserve">. </w:t>
      </w:r>
      <w:r>
        <w:rPr>
          <w:rFonts w:hint="eastAsia"/>
          <w:sz w:val="24"/>
        </w:rPr>
        <w:t>Separately, t</w:t>
      </w:r>
      <w:r>
        <w:rPr>
          <w:sz w:val="24"/>
        </w:rPr>
        <w:t xml:space="preserve">he Government Securities Index on the stock exchanges </w:t>
      </w:r>
      <w:r>
        <w:rPr>
          <w:rFonts w:hint="eastAsia"/>
          <w:sz w:val="24"/>
        </w:rPr>
        <w:t>was up</w:t>
      </w:r>
      <w:r>
        <w:rPr>
          <w:sz w:val="24"/>
        </w:rPr>
        <w:t xml:space="preserve"> </w:t>
      </w:r>
      <w:r>
        <w:rPr>
          <w:rFonts w:hint="eastAsia"/>
          <w:sz w:val="24"/>
        </w:rPr>
        <w:t>3</w:t>
      </w:r>
      <w:r>
        <w:rPr>
          <w:sz w:val="24"/>
        </w:rPr>
        <w:t>.31 percent from 15</w:t>
      </w:r>
      <w:r>
        <w:rPr>
          <w:rFonts w:hint="eastAsia"/>
          <w:sz w:val="24"/>
        </w:rPr>
        <w:t>4</w:t>
      </w:r>
      <w:r>
        <w:rPr>
          <w:sz w:val="24"/>
        </w:rPr>
        <w:t>.6</w:t>
      </w:r>
      <w:r>
        <w:rPr>
          <w:rFonts w:hint="eastAsia"/>
          <w:sz w:val="24"/>
        </w:rPr>
        <w:t>6</w:t>
      </w:r>
      <w:r>
        <w:rPr>
          <w:sz w:val="24"/>
        </w:rPr>
        <w:t xml:space="preserve"> points </w:t>
      </w:r>
      <w:r>
        <w:rPr>
          <w:rFonts w:hint="eastAsia"/>
          <w:sz w:val="24"/>
        </w:rPr>
        <w:t>at the beginning of the year</w:t>
      </w:r>
      <w:r>
        <w:rPr>
          <w:sz w:val="24"/>
        </w:rPr>
        <w:t xml:space="preserve"> to 159.7</w:t>
      </w:r>
      <w:r>
        <w:rPr>
          <w:rFonts w:hint="eastAsia"/>
          <w:sz w:val="24"/>
        </w:rPr>
        <w:t>9</w:t>
      </w:r>
      <w:r>
        <w:rPr>
          <w:sz w:val="24"/>
        </w:rPr>
        <w:t xml:space="preserve"> points at </w:t>
      </w:r>
      <w:r>
        <w:rPr>
          <w:rFonts w:hint="eastAsia"/>
          <w:sz w:val="24"/>
        </w:rPr>
        <w:t>year-</w:t>
      </w:r>
      <w:r>
        <w:rPr>
          <w:sz w:val="24"/>
        </w:rPr>
        <w:t xml:space="preserve">end. </w:t>
      </w:r>
    </w:p>
    <w:p w:rsidR="005B3300" w:rsidRDefault="005B3300" w:rsidP="005B3300">
      <w:pPr>
        <w:rPr>
          <w:sz w:val="24"/>
        </w:rPr>
      </w:pPr>
    </w:p>
    <w:p w:rsidR="005B3300" w:rsidRDefault="005B3300" w:rsidP="005B3300">
      <w:pPr>
        <w:rPr>
          <w:sz w:val="24"/>
        </w:rPr>
      </w:pPr>
      <w:r>
        <w:rPr>
          <w:rFonts w:hint="eastAsia"/>
          <w:sz w:val="24"/>
        </w:rPr>
        <w:t xml:space="preserve">Yields on the bond market saw high volatility while </w:t>
      </w:r>
      <w:r>
        <w:rPr>
          <w:sz w:val="24"/>
        </w:rPr>
        <w:t>government bond</w:t>
      </w:r>
      <w:r>
        <w:rPr>
          <w:rFonts w:hint="eastAsia"/>
          <w:sz w:val="24"/>
        </w:rPr>
        <w:t xml:space="preserve"> </w:t>
      </w:r>
      <w:r>
        <w:rPr>
          <w:sz w:val="24"/>
        </w:rPr>
        <w:t>yield curve</w:t>
      </w:r>
      <w:r>
        <w:rPr>
          <w:rFonts w:hint="eastAsia"/>
          <w:sz w:val="24"/>
        </w:rPr>
        <w:t>s</w:t>
      </w:r>
      <w:r>
        <w:rPr>
          <w:sz w:val="24"/>
        </w:rPr>
        <w:t xml:space="preserve"> </w:t>
      </w:r>
      <w:r>
        <w:rPr>
          <w:rFonts w:hint="eastAsia"/>
          <w:sz w:val="24"/>
        </w:rPr>
        <w:t>shifted up</w:t>
      </w:r>
      <w:r>
        <w:rPr>
          <w:sz w:val="24"/>
        </w:rPr>
        <w:t>ward</w:t>
      </w:r>
      <w:r>
        <w:rPr>
          <w:rFonts w:hint="eastAsia"/>
          <w:sz w:val="24"/>
        </w:rPr>
        <w:t>.</w:t>
      </w:r>
      <w:r>
        <w:rPr>
          <w:sz w:val="24"/>
        </w:rPr>
        <w:t xml:space="preserve"> </w:t>
      </w:r>
      <w:r>
        <w:rPr>
          <w:rFonts w:hint="eastAsia"/>
          <w:sz w:val="24"/>
        </w:rPr>
        <w:t xml:space="preserve">At end-2016, </w:t>
      </w:r>
      <w:r>
        <w:rPr>
          <w:sz w:val="24"/>
        </w:rPr>
        <w:t>the yields of 1-year</w:t>
      </w:r>
      <w:r>
        <w:rPr>
          <w:rFonts w:hint="eastAsia"/>
          <w:sz w:val="24"/>
        </w:rPr>
        <w:t xml:space="preserve">, </w:t>
      </w:r>
      <w:r>
        <w:rPr>
          <w:sz w:val="24"/>
        </w:rPr>
        <w:t xml:space="preserve">3-year, 5-year, 7-year, </w:t>
      </w:r>
      <w:r>
        <w:rPr>
          <w:rFonts w:hint="eastAsia"/>
          <w:sz w:val="24"/>
        </w:rPr>
        <w:t xml:space="preserve">and </w:t>
      </w:r>
      <w:r>
        <w:rPr>
          <w:sz w:val="24"/>
        </w:rPr>
        <w:t>10-year</w:t>
      </w:r>
      <w:r>
        <w:rPr>
          <w:rFonts w:hint="eastAsia"/>
          <w:sz w:val="24"/>
        </w:rPr>
        <w:t xml:space="preserve"> </w:t>
      </w:r>
      <w:r>
        <w:rPr>
          <w:sz w:val="24"/>
        </w:rPr>
        <w:t xml:space="preserve">government bonds </w:t>
      </w:r>
      <w:r>
        <w:rPr>
          <w:rFonts w:hint="eastAsia"/>
          <w:sz w:val="24"/>
        </w:rPr>
        <w:t>were higher</w:t>
      </w:r>
      <w:r>
        <w:rPr>
          <w:sz w:val="24"/>
        </w:rPr>
        <w:t xml:space="preserve"> by 3</w:t>
      </w:r>
      <w:r>
        <w:rPr>
          <w:rFonts w:hint="eastAsia"/>
          <w:sz w:val="24"/>
        </w:rPr>
        <w:t>0</w:t>
      </w:r>
      <w:r>
        <w:rPr>
          <w:sz w:val="24"/>
        </w:rPr>
        <w:t xml:space="preserve"> basis points</w:t>
      </w:r>
      <w:r>
        <w:rPr>
          <w:rFonts w:hint="eastAsia"/>
          <w:sz w:val="24"/>
        </w:rPr>
        <w:t>, 22</w:t>
      </w:r>
      <w:r>
        <w:rPr>
          <w:sz w:val="24"/>
        </w:rPr>
        <w:t xml:space="preserve"> basis points, 1</w:t>
      </w:r>
      <w:r>
        <w:rPr>
          <w:rFonts w:hint="eastAsia"/>
          <w:sz w:val="24"/>
        </w:rPr>
        <w:t>1</w:t>
      </w:r>
      <w:r>
        <w:rPr>
          <w:sz w:val="24"/>
        </w:rPr>
        <w:t xml:space="preserve"> basis points, 1</w:t>
      </w:r>
      <w:r>
        <w:rPr>
          <w:rFonts w:hint="eastAsia"/>
          <w:sz w:val="24"/>
        </w:rPr>
        <w:t>2</w:t>
      </w:r>
      <w:r>
        <w:rPr>
          <w:sz w:val="24"/>
        </w:rPr>
        <w:t xml:space="preserve"> basis points,</w:t>
      </w:r>
      <w:r>
        <w:rPr>
          <w:rFonts w:hint="eastAsia"/>
          <w:sz w:val="24"/>
        </w:rPr>
        <w:t xml:space="preserve"> and </w:t>
      </w:r>
      <w:r>
        <w:rPr>
          <w:sz w:val="24"/>
        </w:rPr>
        <w:t>1</w:t>
      </w:r>
      <w:r>
        <w:rPr>
          <w:rFonts w:hint="eastAsia"/>
          <w:sz w:val="24"/>
        </w:rPr>
        <w:t>4</w:t>
      </w:r>
      <w:r>
        <w:rPr>
          <w:sz w:val="24"/>
        </w:rPr>
        <w:t xml:space="preserve"> basis points</w:t>
      </w:r>
      <w:r>
        <w:rPr>
          <w:rFonts w:hint="eastAsia"/>
          <w:sz w:val="24"/>
        </w:rPr>
        <w:t xml:space="preserve"> </w:t>
      </w:r>
      <w:r>
        <w:rPr>
          <w:sz w:val="24"/>
        </w:rPr>
        <w:t xml:space="preserve">respectively compared with </w:t>
      </w:r>
      <w:r>
        <w:rPr>
          <w:rFonts w:hint="eastAsia"/>
          <w:sz w:val="24"/>
        </w:rPr>
        <w:t>the beginning of the year</w:t>
      </w:r>
      <w:r>
        <w:rPr>
          <w:sz w:val="24"/>
        </w:rPr>
        <w:t xml:space="preserve">. </w:t>
      </w:r>
      <w:r>
        <w:rPr>
          <w:rFonts w:hint="eastAsia"/>
          <w:sz w:val="24"/>
        </w:rPr>
        <w:t>At the same time, t</w:t>
      </w:r>
      <w:r>
        <w:rPr>
          <w:sz w:val="24"/>
        </w:rPr>
        <w:t xml:space="preserve">he spread between 10-year and 1-year government bonds </w:t>
      </w:r>
      <w:r>
        <w:rPr>
          <w:rFonts w:hint="eastAsia"/>
          <w:sz w:val="24"/>
        </w:rPr>
        <w:t>narrowed</w:t>
      </w:r>
      <w:r>
        <w:rPr>
          <w:sz w:val="24"/>
        </w:rPr>
        <w:t xml:space="preserve"> by 1</w:t>
      </w:r>
      <w:r>
        <w:rPr>
          <w:rFonts w:hint="eastAsia"/>
          <w:sz w:val="24"/>
        </w:rPr>
        <w:t>6</w:t>
      </w:r>
      <w:r>
        <w:rPr>
          <w:sz w:val="24"/>
        </w:rPr>
        <w:t xml:space="preserve"> basis points to reach </w:t>
      </w:r>
      <w:r>
        <w:rPr>
          <w:rFonts w:hint="eastAsia"/>
          <w:sz w:val="24"/>
        </w:rPr>
        <w:t>36</w:t>
      </w:r>
      <w:r>
        <w:rPr>
          <w:sz w:val="24"/>
        </w:rPr>
        <w:t xml:space="preserve"> basis points.</w:t>
      </w:r>
      <w:r>
        <w:rPr>
          <w:rFonts w:hint="eastAsia"/>
          <w:sz w:val="24"/>
        </w:rPr>
        <w:t xml:space="preserve"> In 2016, </w:t>
      </w:r>
      <w:r>
        <w:rPr>
          <w:sz w:val="24"/>
        </w:rPr>
        <w:t xml:space="preserve">the </w:t>
      </w:r>
      <w:r>
        <w:rPr>
          <w:rFonts w:hint="eastAsia"/>
          <w:sz w:val="24"/>
        </w:rPr>
        <w:t xml:space="preserve">bond market was </w:t>
      </w:r>
      <w:r>
        <w:rPr>
          <w:sz w:val="24"/>
        </w:rPr>
        <w:t>initially buoyant</w:t>
      </w:r>
      <w:r>
        <w:rPr>
          <w:rFonts w:hint="eastAsia"/>
          <w:sz w:val="24"/>
        </w:rPr>
        <w:t xml:space="preserve"> before weakening in </w:t>
      </w:r>
      <w:r>
        <w:rPr>
          <w:sz w:val="24"/>
        </w:rPr>
        <w:t xml:space="preserve">the </w:t>
      </w:r>
      <w:r>
        <w:rPr>
          <w:rFonts w:hint="eastAsia"/>
          <w:sz w:val="24"/>
        </w:rPr>
        <w:t>later months. Yields experienced adjustment</w:t>
      </w:r>
      <w:r>
        <w:rPr>
          <w:sz w:val="24"/>
        </w:rPr>
        <w:t>s</w:t>
      </w:r>
      <w:r>
        <w:rPr>
          <w:rFonts w:hint="eastAsia"/>
          <w:sz w:val="24"/>
        </w:rPr>
        <w:t xml:space="preserve"> amid fluctuations </w:t>
      </w:r>
      <w:r>
        <w:rPr>
          <w:sz w:val="24"/>
        </w:rPr>
        <w:t xml:space="preserve">from </w:t>
      </w:r>
      <w:r>
        <w:rPr>
          <w:rFonts w:hint="eastAsia"/>
          <w:sz w:val="24"/>
        </w:rPr>
        <w:t xml:space="preserve">January to early April, and </w:t>
      </w:r>
      <w:r>
        <w:rPr>
          <w:sz w:val="24"/>
        </w:rPr>
        <w:t xml:space="preserve">then </w:t>
      </w:r>
      <w:r>
        <w:rPr>
          <w:rFonts w:hint="eastAsia"/>
          <w:sz w:val="24"/>
        </w:rPr>
        <w:t xml:space="preserve">climbed between early April and early June. From mid-June to mid-October, yields </w:t>
      </w:r>
      <w:r>
        <w:rPr>
          <w:sz w:val="24"/>
        </w:rPr>
        <w:t xml:space="preserve">steadily </w:t>
      </w:r>
      <w:r>
        <w:rPr>
          <w:rFonts w:hint="eastAsia"/>
          <w:sz w:val="24"/>
        </w:rPr>
        <w:t>trended down</w:t>
      </w:r>
      <w:r>
        <w:rPr>
          <w:sz w:val="24"/>
        </w:rPr>
        <w:t>ward</w:t>
      </w:r>
      <w:r>
        <w:rPr>
          <w:rFonts w:hint="eastAsia"/>
          <w:sz w:val="24"/>
        </w:rPr>
        <w:t xml:space="preserve">, especially for mid- and long-term bonds. After mid-October, </w:t>
      </w:r>
      <w:r>
        <w:rPr>
          <w:sz w:val="24"/>
        </w:rPr>
        <w:t xml:space="preserve">the </w:t>
      </w:r>
      <w:r>
        <w:rPr>
          <w:rFonts w:hint="eastAsia"/>
          <w:sz w:val="24"/>
        </w:rPr>
        <w:t xml:space="preserve">bond market </w:t>
      </w:r>
      <w:r>
        <w:rPr>
          <w:sz w:val="24"/>
        </w:rPr>
        <w:t xml:space="preserve">again </w:t>
      </w:r>
      <w:r>
        <w:rPr>
          <w:rFonts w:hint="eastAsia"/>
          <w:sz w:val="24"/>
        </w:rPr>
        <w:t>showed adjustments</w:t>
      </w:r>
      <w:r>
        <w:rPr>
          <w:sz w:val="24"/>
        </w:rPr>
        <w:t xml:space="preserve">, </w:t>
      </w:r>
      <w:r>
        <w:rPr>
          <w:rFonts w:hint="eastAsia"/>
          <w:sz w:val="24"/>
        </w:rPr>
        <w:t xml:space="preserve">with </w:t>
      </w:r>
      <w:r>
        <w:rPr>
          <w:sz w:val="24"/>
        </w:rPr>
        <w:t xml:space="preserve">the </w:t>
      </w:r>
      <w:r>
        <w:rPr>
          <w:rFonts w:hint="eastAsia"/>
          <w:sz w:val="24"/>
        </w:rPr>
        <w:t>yield curves of government bond</w:t>
      </w:r>
      <w:r>
        <w:rPr>
          <w:sz w:val="24"/>
        </w:rPr>
        <w:t>s</w:t>
      </w:r>
      <w:r>
        <w:rPr>
          <w:rFonts w:hint="eastAsia"/>
          <w:sz w:val="24"/>
        </w:rPr>
        <w:t xml:space="preserve"> shifting up</w:t>
      </w:r>
      <w:r>
        <w:rPr>
          <w:sz w:val="24"/>
        </w:rPr>
        <w:t>ward</w:t>
      </w:r>
      <w:r>
        <w:rPr>
          <w:rFonts w:hint="eastAsia"/>
          <w:sz w:val="24"/>
        </w:rPr>
        <w:t>.</w:t>
      </w:r>
    </w:p>
    <w:p w:rsidR="005B3300" w:rsidRDefault="005B3300" w:rsidP="005B3300">
      <w:pPr>
        <w:rPr>
          <w:sz w:val="24"/>
          <w:highlight w:val="yellow"/>
        </w:rPr>
      </w:pPr>
    </w:p>
    <w:p w:rsidR="005B3300" w:rsidRDefault="005B3300" w:rsidP="005B3300">
      <w:pPr>
        <w:keepNext/>
        <w:jc w:val="center"/>
        <w:rPr>
          <w:b/>
          <w:sz w:val="24"/>
        </w:rPr>
      </w:pPr>
      <w:bookmarkStart w:id="105" w:name="_Toc477878120"/>
      <w:r>
        <w:rPr>
          <w:b/>
          <w:sz w:val="24"/>
        </w:rPr>
        <w:lastRenderedPageBreak/>
        <w:t xml:space="preserve">Figure </w:t>
      </w:r>
      <w:r w:rsidR="004B712C">
        <w:rPr>
          <w:b/>
          <w:sz w:val="24"/>
        </w:rPr>
        <w:fldChar w:fldCharType="begin"/>
      </w:r>
      <w:r>
        <w:rPr>
          <w:b/>
          <w:sz w:val="24"/>
        </w:rPr>
        <w:instrText xml:space="preserve"> SEQ Figure \* ARABIC </w:instrText>
      </w:r>
      <w:r w:rsidR="004B712C">
        <w:rPr>
          <w:b/>
          <w:sz w:val="24"/>
        </w:rPr>
        <w:fldChar w:fldCharType="separate"/>
      </w:r>
      <w:r w:rsidR="004B4BC6">
        <w:rPr>
          <w:b/>
          <w:noProof/>
          <w:sz w:val="24"/>
        </w:rPr>
        <w:t>3</w:t>
      </w:r>
      <w:r w:rsidR="004B712C">
        <w:rPr>
          <w:b/>
          <w:sz w:val="24"/>
        </w:rPr>
        <w:fldChar w:fldCharType="end"/>
      </w:r>
      <w:r>
        <w:rPr>
          <w:b/>
          <w:sz w:val="24"/>
        </w:rPr>
        <w:t xml:space="preserve"> Yield Curves of Government Securities on the Inter-bank Market</w:t>
      </w:r>
      <w:bookmarkEnd w:id="105"/>
    </w:p>
    <w:p w:rsidR="005B3300" w:rsidRDefault="005B3300" w:rsidP="005B3300">
      <w:pPr>
        <w:rPr>
          <w:sz w:val="24"/>
        </w:rPr>
      </w:pPr>
      <w:r>
        <w:rPr>
          <w:noProof/>
        </w:rPr>
        <w:drawing>
          <wp:inline distT="0" distB="0" distL="0" distR="0">
            <wp:extent cx="5220970" cy="2749550"/>
            <wp:effectExtent l="19050" t="0" r="0" b="0"/>
            <wp:docPr id="6" name="图片框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7"/>
                    <pic:cNvPicPr>
                      <a:picLocks noChangeAspect="1" noChangeArrowheads="1"/>
                    </pic:cNvPicPr>
                  </pic:nvPicPr>
                  <pic:blipFill>
                    <a:blip r:embed="rId10" cstate="print"/>
                    <a:srcRect/>
                    <a:stretch>
                      <a:fillRect/>
                    </a:stretch>
                  </pic:blipFill>
                  <pic:spPr bwMode="auto">
                    <a:xfrm>
                      <a:off x="0" y="0"/>
                      <a:ext cx="5220970" cy="2749550"/>
                    </a:xfrm>
                    <a:prstGeom prst="rect">
                      <a:avLst/>
                    </a:prstGeom>
                    <a:noFill/>
                    <a:ln w="9525">
                      <a:noFill/>
                      <a:miter lim="800000"/>
                      <a:headEnd/>
                      <a:tailEnd/>
                    </a:ln>
                  </pic:spPr>
                </pic:pic>
              </a:graphicData>
            </a:graphic>
          </wp:inline>
        </w:drawing>
      </w:r>
    </w:p>
    <w:p w:rsidR="005B3300" w:rsidRDefault="005B3300" w:rsidP="005B3300">
      <w:pPr>
        <w:autoSpaceDE w:val="0"/>
        <w:autoSpaceDN w:val="0"/>
        <w:adjustRightInd w:val="0"/>
        <w:snapToGrid w:val="0"/>
        <w:ind w:firstLineChars="50" w:firstLine="120"/>
        <w:rPr>
          <w:sz w:val="24"/>
        </w:rPr>
      </w:pPr>
      <w:r>
        <w:rPr>
          <w:rFonts w:eastAsia="KaiTi_GB2312"/>
          <w:sz w:val="24"/>
        </w:rPr>
        <w:t>Source: China Central Depository &amp; Clearing Co., Ltd.</w:t>
      </w:r>
    </w:p>
    <w:p w:rsidR="005B3300" w:rsidRDefault="005B3300" w:rsidP="005B3300">
      <w:pPr>
        <w:rPr>
          <w:sz w:val="24"/>
        </w:rPr>
      </w:pPr>
    </w:p>
    <w:p w:rsidR="005B3300" w:rsidRDefault="005B3300" w:rsidP="005B3300">
      <w:pPr>
        <w:rPr>
          <w:sz w:val="24"/>
        </w:rPr>
      </w:pPr>
      <w:r>
        <w:rPr>
          <w:sz w:val="24"/>
        </w:rPr>
        <w:t>The overall volume of bond issuances</w:t>
      </w:r>
      <w:r>
        <w:rPr>
          <w:rFonts w:hint="eastAsia"/>
          <w:sz w:val="24"/>
        </w:rPr>
        <w:t xml:space="preserve"> </w:t>
      </w:r>
      <w:r>
        <w:rPr>
          <w:sz w:val="24"/>
        </w:rPr>
        <w:t>expanded</w:t>
      </w:r>
      <w:r>
        <w:rPr>
          <w:rFonts w:hint="eastAsia"/>
          <w:sz w:val="24"/>
        </w:rPr>
        <w:t xml:space="preserve"> rapidly, but </w:t>
      </w:r>
      <w:r>
        <w:rPr>
          <w:sz w:val="24"/>
        </w:rPr>
        <w:t xml:space="preserve">they </w:t>
      </w:r>
      <w:r>
        <w:rPr>
          <w:rFonts w:hint="eastAsia"/>
          <w:sz w:val="24"/>
        </w:rPr>
        <w:t>saw slower growth in Q4</w:t>
      </w:r>
      <w:r>
        <w:rPr>
          <w:sz w:val="24"/>
        </w:rPr>
        <w:t xml:space="preserve">. In </w:t>
      </w:r>
      <w:r>
        <w:rPr>
          <w:rFonts w:hint="eastAsia"/>
          <w:sz w:val="24"/>
        </w:rPr>
        <w:t>2016</w:t>
      </w:r>
      <w:r>
        <w:rPr>
          <w:sz w:val="24"/>
        </w:rPr>
        <w:t xml:space="preserve">, </w:t>
      </w:r>
      <w:r>
        <w:rPr>
          <w:rFonts w:hint="eastAsia"/>
          <w:sz w:val="24"/>
        </w:rPr>
        <w:t xml:space="preserve">bond issuances increased by 55.5 percent year on year to </w:t>
      </w:r>
      <w:r>
        <w:rPr>
          <w:sz w:val="24"/>
        </w:rPr>
        <w:t xml:space="preserve">RMB </w:t>
      </w:r>
      <w:r>
        <w:rPr>
          <w:rFonts w:hint="eastAsia"/>
          <w:sz w:val="24"/>
        </w:rPr>
        <w:t>35</w:t>
      </w:r>
      <w:r>
        <w:rPr>
          <w:sz w:val="24"/>
        </w:rPr>
        <w:t>.6 trillion, among which local government bonds, corporate bonds, and inter-bank</w:t>
      </w:r>
      <w:r>
        <w:rPr>
          <w:rFonts w:hint="eastAsia"/>
          <w:sz w:val="24"/>
        </w:rPr>
        <w:t xml:space="preserve"> </w:t>
      </w:r>
      <w:r>
        <w:rPr>
          <w:sz w:val="24"/>
        </w:rPr>
        <w:t xml:space="preserve">CDs </w:t>
      </w:r>
      <w:r>
        <w:rPr>
          <w:rFonts w:hint="eastAsia"/>
          <w:sz w:val="24"/>
        </w:rPr>
        <w:t xml:space="preserve">experienced </w:t>
      </w:r>
      <w:r>
        <w:rPr>
          <w:sz w:val="24"/>
        </w:rPr>
        <w:t>rapid</w:t>
      </w:r>
      <w:r>
        <w:rPr>
          <w:rFonts w:hint="eastAsia"/>
          <w:sz w:val="24"/>
        </w:rPr>
        <w:t xml:space="preserve"> growth</w:t>
      </w:r>
      <w:r>
        <w:rPr>
          <w:sz w:val="24"/>
        </w:rPr>
        <w:t xml:space="preserve">. </w:t>
      </w:r>
      <w:r>
        <w:rPr>
          <w:rFonts w:hint="eastAsia"/>
          <w:sz w:val="24"/>
        </w:rPr>
        <w:t>At</w:t>
      </w:r>
      <w:r>
        <w:rPr>
          <w:sz w:val="24"/>
        </w:rPr>
        <w:t xml:space="preserve"> </w:t>
      </w:r>
      <w:r>
        <w:rPr>
          <w:rFonts w:hint="eastAsia"/>
          <w:sz w:val="24"/>
        </w:rPr>
        <w:t>end-2016</w:t>
      </w:r>
      <w:r>
        <w:rPr>
          <w:sz w:val="24"/>
        </w:rPr>
        <w:t xml:space="preserve">, outstanding bonds of all kinds posted RMB </w:t>
      </w:r>
      <w:r>
        <w:rPr>
          <w:rFonts w:hint="eastAsia"/>
          <w:sz w:val="24"/>
        </w:rPr>
        <w:t>63</w:t>
      </w:r>
      <w:r>
        <w:rPr>
          <w:sz w:val="24"/>
        </w:rPr>
        <w:t>.</w:t>
      </w:r>
      <w:r>
        <w:rPr>
          <w:rFonts w:hint="eastAsia"/>
          <w:sz w:val="24"/>
        </w:rPr>
        <w:t>8</w:t>
      </w:r>
      <w:r>
        <w:rPr>
          <w:sz w:val="24"/>
        </w:rPr>
        <w:t xml:space="preserve"> trillion, an increase of 30.</w:t>
      </w:r>
      <w:r>
        <w:rPr>
          <w:rFonts w:hint="eastAsia"/>
          <w:sz w:val="24"/>
        </w:rPr>
        <w:t>8</w:t>
      </w:r>
      <w:r>
        <w:rPr>
          <w:sz w:val="24"/>
        </w:rPr>
        <w:t xml:space="preserve"> percent year on year.</w:t>
      </w:r>
    </w:p>
    <w:p w:rsidR="005B3300" w:rsidRDefault="005B3300" w:rsidP="005B3300">
      <w:pPr>
        <w:rPr>
          <w:sz w:val="24"/>
        </w:rPr>
      </w:pPr>
    </w:p>
    <w:p w:rsidR="005B3300" w:rsidRDefault="005B3300" w:rsidP="005B3300">
      <w:pPr>
        <w:keepNext/>
        <w:jc w:val="center"/>
        <w:rPr>
          <w:b/>
          <w:sz w:val="24"/>
        </w:rPr>
      </w:pPr>
      <w:bookmarkStart w:id="106" w:name="_Toc477878115"/>
      <w:r>
        <w:rPr>
          <w:b/>
          <w:sz w:val="24"/>
        </w:rPr>
        <w:t xml:space="preserve">Table </w:t>
      </w:r>
      <w:r w:rsidR="004B712C">
        <w:rPr>
          <w:b/>
          <w:sz w:val="24"/>
        </w:rPr>
        <w:fldChar w:fldCharType="begin"/>
      </w:r>
      <w:r>
        <w:rPr>
          <w:b/>
          <w:sz w:val="24"/>
        </w:rPr>
        <w:instrText xml:space="preserve"> SEQ Table \* ARABIC </w:instrText>
      </w:r>
      <w:r w:rsidR="004B712C">
        <w:rPr>
          <w:b/>
          <w:sz w:val="24"/>
        </w:rPr>
        <w:fldChar w:fldCharType="separate"/>
      </w:r>
      <w:r w:rsidR="004B4BC6">
        <w:rPr>
          <w:b/>
          <w:noProof/>
          <w:sz w:val="24"/>
        </w:rPr>
        <w:t>11</w:t>
      </w:r>
      <w:r w:rsidR="004B712C">
        <w:rPr>
          <w:b/>
          <w:sz w:val="24"/>
        </w:rPr>
        <w:fldChar w:fldCharType="end"/>
      </w:r>
      <w:r>
        <w:rPr>
          <w:b/>
          <w:sz w:val="24"/>
        </w:rPr>
        <w:t xml:space="preserve"> Bond Issuances in 2016</w:t>
      </w:r>
      <w:bookmarkEnd w:id="106"/>
    </w:p>
    <w:tbl>
      <w:tblPr>
        <w:tblW w:w="8280" w:type="dxa"/>
        <w:tblLayout w:type="fixed"/>
        <w:tblCellMar>
          <w:left w:w="0" w:type="dxa"/>
          <w:right w:w="0" w:type="dxa"/>
        </w:tblCellMar>
        <w:tblLook w:val="04A0"/>
      </w:tblPr>
      <w:tblGrid>
        <w:gridCol w:w="4140"/>
        <w:gridCol w:w="1800"/>
        <w:gridCol w:w="2340"/>
      </w:tblGrid>
      <w:tr w:rsidR="005B3300" w:rsidTr="005B3300">
        <w:trPr>
          <w:trHeight w:val="315"/>
        </w:trPr>
        <w:tc>
          <w:tcPr>
            <w:tcW w:w="4140" w:type="dxa"/>
            <w:tcBorders>
              <w:top w:val="single" w:sz="12" w:space="0" w:color="008000"/>
              <w:left w:val="nil"/>
              <w:bottom w:val="single" w:sz="6" w:space="0" w:color="008000"/>
              <w:right w:val="single" w:sz="8" w:space="0" w:color="008000"/>
            </w:tcBorders>
            <w:vAlign w:val="center"/>
          </w:tcPr>
          <w:p w:rsidR="005B3300" w:rsidRDefault="005B3300" w:rsidP="005B3300">
            <w:pPr>
              <w:jc w:val="center"/>
              <w:rPr>
                <w:sz w:val="24"/>
              </w:rPr>
            </w:pPr>
            <w:r>
              <w:rPr>
                <w:sz w:val="24"/>
              </w:rPr>
              <w:t>Type of bond</w:t>
            </w:r>
          </w:p>
        </w:tc>
        <w:tc>
          <w:tcPr>
            <w:tcW w:w="1800" w:type="dxa"/>
            <w:tcBorders>
              <w:top w:val="single" w:sz="12" w:space="0" w:color="008000"/>
              <w:left w:val="nil"/>
              <w:bottom w:val="single" w:sz="6" w:space="0" w:color="008000"/>
              <w:right w:val="single" w:sz="8" w:space="0" w:color="008000"/>
            </w:tcBorders>
            <w:vAlign w:val="center"/>
          </w:tcPr>
          <w:p w:rsidR="005B3300" w:rsidRDefault="005B3300" w:rsidP="005B3300">
            <w:pPr>
              <w:adjustRightInd w:val="0"/>
              <w:snapToGrid w:val="0"/>
              <w:jc w:val="center"/>
              <w:rPr>
                <w:sz w:val="24"/>
              </w:rPr>
            </w:pPr>
            <w:r>
              <w:rPr>
                <w:sz w:val="24"/>
              </w:rPr>
              <w:t>Issuances (RMB 100 million)</w:t>
            </w:r>
          </w:p>
        </w:tc>
        <w:tc>
          <w:tcPr>
            <w:tcW w:w="2340" w:type="dxa"/>
            <w:tcBorders>
              <w:top w:val="single" w:sz="12" w:space="0" w:color="008000"/>
              <w:left w:val="nil"/>
              <w:bottom w:val="single" w:sz="6" w:space="0" w:color="008000"/>
              <w:right w:val="nil"/>
            </w:tcBorders>
            <w:vAlign w:val="center"/>
          </w:tcPr>
          <w:p w:rsidR="005B3300" w:rsidRDefault="005B3300" w:rsidP="005B3300">
            <w:pPr>
              <w:adjustRightInd w:val="0"/>
              <w:snapToGrid w:val="0"/>
              <w:jc w:val="center"/>
              <w:rPr>
                <w:sz w:val="24"/>
              </w:rPr>
            </w:pPr>
            <w:r>
              <w:rPr>
                <w:sz w:val="24"/>
              </w:rPr>
              <w:t>Year-on-year growth (RMB 100 million)</w:t>
            </w:r>
          </w:p>
        </w:tc>
      </w:tr>
      <w:tr w:rsidR="005B3300" w:rsidTr="005B3300">
        <w:trPr>
          <w:trHeight w:val="345"/>
        </w:trPr>
        <w:tc>
          <w:tcPr>
            <w:tcW w:w="4140" w:type="dxa"/>
            <w:tcBorders>
              <w:top w:val="single" w:sz="6" w:space="0" w:color="008000"/>
              <w:left w:val="nil"/>
              <w:bottom w:val="nil"/>
              <w:right w:val="single" w:sz="8" w:space="0" w:color="008000"/>
            </w:tcBorders>
            <w:shd w:val="clear" w:color="auto" w:fill="CCFFCC"/>
            <w:vAlign w:val="center"/>
          </w:tcPr>
          <w:p w:rsidR="005B3300" w:rsidRDefault="005B3300" w:rsidP="005B3300">
            <w:pPr>
              <w:rPr>
                <w:sz w:val="24"/>
              </w:rPr>
            </w:pPr>
            <w:r>
              <w:rPr>
                <w:sz w:val="24"/>
              </w:rPr>
              <w:t>Government securities</w:t>
            </w:r>
          </w:p>
        </w:tc>
        <w:tc>
          <w:tcPr>
            <w:tcW w:w="1800" w:type="dxa"/>
            <w:tcBorders>
              <w:top w:val="single" w:sz="6" w:space="0" w:color="008000"/>
              <w:left w:val="nil"/>
              <w:bottom w:val="nil"/>
              <w:right w:val="single" w:sz="2" w:space="0" w:color="008000"/>
            </w:tcBorders>
            <w:shd w:val="clear" w:color="auto" w:fill="CCFFCC"/>
            <w:vAlign w:val="center"/>
          </w:tcPr>
          <w:p w:rsidR="005B3300" w:rsidRDefault="005B3300" w:rsidP="005B3300">
            <w:pPr>
              <w:adjustRightInd w:val="0"/>
              <w:snapToGrid w:val="0"/>
              <w:jc w:val="right"/>
              <w:rPr>
                <w:sz w:val="24"/>
              </w:rPr>
            </w:pPr>
            <w:r>
              <w:rPr>
                <w:rFonts w:hint="eastAsia"/>
                <w:sz w:val="24"/>
              </w:rPr>
              <w:t>30</w:t>
            </w:r>
            <w:r>
              <w:rPr>
                <w:sz w:val="24"/>
              </w:rPr>
              <w:t>,</w:t>
            </w:r>
            <w:r>
              <w:rPr>
                <w:rFonts w:hint="eastAsia"/>
                <w:sz w:val="24"/>
              </w:rPr>
              <w:t>658</w:t>
            </w:r>
          </w:p>
        </w:tc>
        <w:tc>
          <w:tcPr>
            <w:tcW w:w="2340" w:type="dxa"/>
            <w:tcBorders>
              <w:top w:val="single" w:sz="6" w:space="0" w:color="008000"/>
              <w:left w:val="single" w:sz="2" w:space="0" w:color="008000"/>
              <w:bottom w:val="nil"/>
              <w:right w:val="nil"/>
            </w:tcBorders>
            <w:shd w:val="clear" w:color="auto" w:fill="CCFFCC"/>
            <w:vAlign w:val="center"/>
          </w:tcPr>
          <w:p w:rsidR="005B3300" w:rsidRDefault="005B3300" w:rsidP="005B3300">
            <w:pPr>
              <w:adjustRightInd w:val="0"/>
              <w:snapToGrid w:val="0"/>
              <w:jc w:val="right"/>
              <w:rPr>
                <w:sz w:val="24"/>
              </w:rPr>
            </w:pPr>
            <w:r>
              <w:rPr>
                <w:rFonts w:hint="eastAsia"/>
                <w:sz w:val="24"/>
              </w:rPr>
              <w:t>9,600</w:t>
            </w:r>
          </w:p>
        </w:tc>
      </w:tr>
      <w:tr w:rsidR="005B3300" w:rsidTr="005B3300">
        <w:trPr>
          <w:trHeight w:val="345"/>
        </w:trPr>
        <w:tc>
          <w:tcPr>
            <w:tcW w:w="4140" w:type="dxa"/>
            <w:tcBorders>
              <w:top w:val="single" w:sz="6" w:space="0" w:color="008000"/>
              <w:left w:val="nil"/>
              <w:bottom w:val="nil"/>
              <w:right w:val="single" w:sz="8" w:space="0" w:color="008000"/>
            </w:tcBorders>
            <w:shd w:val="clear" w:color="auto" w:fill="CCFFCC"/>
            <w:vAlign w:val="center"/>
          </w:tcPr>
          <w:p w:rsidR="005B3300" w:rsidRDefault="005B3300" w:rsidP="005B3300">
            <w:pPr>
              <w:rPr>
                <w:sz w:val="24"/>
              </w:rPr>
            </w:pPr>
            <w:r>
              <w:rPr>
                <w:sz w:val="24"/>
              </w:rPr>
              <w:t>Local government bonds</w:t>
            </w:r>
          </w:p>
        </w:tc>
        <w:tc>
          <w:tcPr>
            <w:tcW w:w="1800" w:type="dxa"/>
            <w:tcBorders>
              <w:top w:val="single" w:sz="6" w:space="0" w:color="008000"/>
              <w:left w:val="nil"/>
              <w:bottom w:val="nil"/>
              <w:right w:val="single" w:sz="2" w:space="0" w:color="008000"/>
            </w:tcBorders>
            <w:shd w:val="clear" w:color="auto" w:fill="CCFFCC"/>
            <w:vAlign w:val="center"/>
          </w:tcPr>
          <w:p w:rsidR="005B3300" w:rsidRDefault="005B3300" w:rsidP="005B3300">
            <w:pPr>
              <w:adjustRightInd w:val="0"/>
              <w:snapToGrid w:val="0"/>
              <w:jc w:val="right"/>
              <w:rPr>
                <w:sz w:val="24"/>
              </w:rPr>
            </w:pPr>
            <w:r>
              <w:rPr>
                <w:rFonts w:hint="eastAsia"/>
                <w:sz w:val="24"/>
              </w:rPr>
              <w:t>6</w:t>
            </w:r>
            <w:r>
              <w:rPr>
                <w:sz w:val="24"/>
              </w:rPr>
              <w:t>0,</w:t>
            </w:r>
            <w:r>
              <w:rPr>
                <w:rFonts w:hint="eastAsia"/>
                <w:sz w:val="24"/>
              </w:rPr>
              <w:t>428</w:t>
            </w:r>
          </w:p>
        </w:tc>
        <w:tc>
          <w:tcPr>
            <w:tcW w:w="2340" w:type="dxa"/>
            <w:tcBorders>
              <w:top w:val="single" w:sz="6" w:space="0" w:color="008000"/>
              <w:left w:val="single" w:sz="2" w:space="0" w:color="008000"/>
              <w:bottom w:val="nil"/>
              <w:right w:val="nil"/>
            </w:tcBorders>
            <w:shd w:val="clear" w:color="auto" w:fill="CCFFCC"/>
            <w:vAlign w:val="center"/>
          </w:tcPr>
          <w:p w:rsidR="005B3300" w:rsidRDefault="005B3300" w:rsidP="005B3300">
            <w:pPr>
              <w:adjustRightInd w:val="0"/>
              <w:snapToGrid w:val="0"/>
              <w:jc w:val="right"/>
              <w:rPr>
                <w:sz w:val="24"/>
              </w:rPr>
            </w:pPr>
            <w:r>
              <w:rPr>
                <w:rFonts w:hint="eastAsia"/>
                <w:sz w:val="24"/>
              </w:rPr>
              <w:t>22</w:t>
            </w:r>
            <w:r>
              <w:rPr>
                <w:sz w:val="24"/>
              </w:rPr>
              <w:t>,</w:t>
            </w:r>
            <w:r>
              <w:rPr>
                <w:rFonts w:hint="eastAsia"/>
                <w:sz w:val="24"/>
              </w:rPr>
              <w:t>077</w:t>
            </w:r>
          </w:p>
        </w:tc>
      </w:tr>
      <w:tr w:rsidR="005B3300" w:rsidTr="005B3300">
        <w:trPr>
          <w:trHeight w:val="345"/>
        </w:trPr>
        <w:tc>
          <w:tcPr>
            <w:tcW w:w="4140" w:type="dxa"/>
            <w:tcBorders>
              <w:top w:val="nil"/>
              <w:left w:val="nil"/>
              <w:bottom w:val="nil"/>
              <w:right w:val="single" w:sz="8" w:space="0" w:color="008000"/>
            </w:tcBorders>
            <w:vAlign w:val="center"/>
          </w:tcPr>
          <w:p w:rsidR="005B3300" w:rsidRDefault="005B3300" w:rsidP="005B3300">
            <w:pPr>
              <w:rPr>
                <w:sz w:val="24"/>
              </w:rPr>
            </w:pPr>
            <w:r>
              <w:rPr>
                <w:sz w:val="24"/>
              </w:rPr>
              <w:t xml:space="preserve">Central-bank bills </w:t>
            </w:r>
          </w:p>
        </w:tc>
        <w:tc>
          <w:tcPr>
            <w:tcW w:w="1800" w:type="dxa"/>
            <w:tcBorders>
              <w:top w:val="nil"/>
              <w:left w:val="nil"/>
              <w:bottom w:val="nil"/>
              <w:right w:val="single" w:sz="2" w:space="0" w:color="008000"/>
            </w:tcBorders>
            <w:vAlign w:val="center"/>
          </w:tcPr>
          <w:p w:rsidR="005B3300" w:rsidRDefault="005B3300" w:rsidP="005B3300">
            <w:pPr>
              <w:tabs>
                <w:tab w:val="center" w:pos="4320"/>
                <w:tab w:val="right" w:pos="8640"/>
              </w:tabs>
              <w:adjustRightInd w:val="0"/>
              <w:snapToGrid w:val="0"/>
              <w:jc w:val="right"/>
              <w:rPr>
                <w:sz w:val="24"/>
              </w:rPr>
            </w:pPr>
            <w:r>
              <w:rPr>
                <w:sz w:val="24"/>
              </w:rPr>
              <w:t xml:space="preserve">0 </w:t>
            </w:r>
          </w:p>
        </w:tc>
        <w:tc>
          <w:tcPr>
            <w:tcW w:w="2340" w:type="dxa"/>
            <w:tcBorders>
              <w:top w:val="nil"/>
              <w:left w:val="single" w:sz="2" w:space="0" w:color="008000"/>
              <w:bottom w:val="nil"/>
              <w:right w:val="nil"/>
            </w:tcBorders>
            <w:vAlign w:val="center"/>
          </w:tcPr>
          <w:p w:rsidR="005B3300" w:rsidRDefault="005B3300" w:rsidP="005B3300">
            <w:pPr>
              <w:tabs>
                <w:tab w:val="center" w:pos="4320"/>
                <w:tab w:val="right" w:pos="8640"/>
              </w:tabs>
              <w:adjustRightInd w:val="0"/>
              <w:snapToGrid w:val="0"/>
              <w:jc w:val="right"/>
              <w:rPr>
                <w:sz w:val="24"/>
              </w:rPr>
            </w:pPr>
            <w:r>
              <w:rPr>
                <w:sz w:val="24"/>
              </w:rPr>
              <w:t>0</w:t>
            </w:r>
          </w:p>
        </w:tc>
      </w:tr>
      <w:tr w:rsidR="005B3300" w:rsidTr="005B3300">
        <w:trPr>
          <w:trHeight w:val="330"/>
        </w:trPr>
        <w:tc>
          <w:tcPr>
            <w:tcW w:w="4140" w:type="dxa"/>
            <w:tcBorders>
              <w:top w:val="nil"/>
              <w:left w:val="nil"/>
              <w:bottom w:val="nil"/>
              <w:right w:val="single" w:sz="8" w:space="0" w:color="008000"/>
            </w:tcBorders>
            <w:shd w:val="clear" w:color="auto" w:fill="CCFFCC"/>
            <w:vAlign w:val="center"/>
          </w:tcPr>
          <w:p w:rsidR="005B3300" w:rsidRDefault="005B3300" w:rsidP="005B3300">
            <w:pPr>
              <w:tabs>
                <w:tab w:val="center" w:pos="4320"/>
                <w:tab w:val="right" w:pos="8640"/>
              </w:tabs>
              <w:rPr>
                <w:sz w:val="24"/>
              </w:rPr>
            </w:pPr>
            <w:r>
              <w:rPr>
                <w:sz w:val="24"/>
              </w:rPr>
              <w:t>Financial bonds</w:t>
            </w:r>
            <w:r w:rsidR="004B712C">
              <w:rPr>
                <w:sz w:val="24"/>
                <w:vertAlign w:val="superscript"/>
              </w:rPr>
              <w:fldChar w:fldCharType="begin"/>
            </w:r>
            <w:r>
              <w:rPr>
                <w:sz w:val="24"/>
                <w:vertAlign w:val="superscript"/>
              </w:rPr>
              <w:instrText xml:space="preserve"> = 1 \* GB3 </w:instrText>
            </w:r>
            <w:r w:rsidR="004B712C">
              <w:rPr>
                <w:sz w:val="24"/>
                <w:vertAlign w:val="superscript"/>
              </w:rPr>
              <w:fldChar w:fldCharType="separate"/>
            </w:r>
            <w:r>
              <w:rPr>
                <w:rFonts w:hint="eastAsia"/>
                <w:sz w:val="24"/>
                <w:vertAlign w:val="superscript"/>
              </w:rPr>
              <w:t>①</w:t>
            </w:r>
            <w:r w:rsidR="004B712C">
              <w:rPr>
                <w:sz w:val="24"/>
                <w:vertAlign w:val="superscript"/>
              </w:rPr>
              <w:fldChar w:fldCharType="end"/>
            </w:r>
          </w:p>
        </w:tc>
        <w:tc>
          <w:tcPr>
            <w:tcW w:w="1800" w:type="dxa"/>
            <w:tcBorders>
              <w:top w:val="nil"/>
              <w:left w:val="single" w:sz="8" w:space="0" w:color="008000"/>
              <w:bottom w:val="nil"/>
              <w:right w:val="single" w:sz="2" w:space="0" w:color="008000"/>
            </w:tcBorders>
            <w:shd w:val="clear" w:color="auto" w:fill="CCFFCC"/>
            <w:vAlign w:val="center"/>
          </w:tcPr>
          <w:p w:rsidR="005B3300" w:rsidRDefault="005B3300" w:rsidP="005B3300">
            <w:pPr>
              <w:adjustRightInd w:val="0"/>
              <w:snapToGrid w:val="0"/>
              <w:jc w:val="right"/>
              <w:rPr>
                <w:sz w:val="24"/>
              </w:rPr>
            </w:pPr>
            <w:r>
              <w:rPr>
                <w:sz w:val="24"/>
              </w:rPr>
              <w:t>1</w:t>
            </w:r>
            <w:r>
              <w:rPr>
                <w:rFonts w:hint="eastAsia"/>
                <w:sz w:val="24"/>
              </w:rPr>
              <w:t>82</w:t>
            </w:r>
            <w:r>
              <w:rPr>
                <w:sz w:val="24"/>
              </w:rPr>
              <w:t>,</w:t>
            </w:r>
            <w:r>
              <w:rPr>
                <w:rFonts w:hint="eastAsia"/>
                <w:sz w:val="24"/>
              </w:rPr>
              <w:t>152</w:t>
            </w:r>
          </w:p>
        </w:tc>
        <w:tc>
          <w:tcPr>
            <w:tcW w:w="2340" w:type="dxa"/>
            <w:tcBorders>
              <w:top w:val="nil"/>
              <w:left w:val="single" w:sz="2" w:space="0" w:color="008000"/>
              <w:bottom w:val="nil"/>
              <w:right w:val="nil"/>
            </w:tcBorders>
            <w:shd w:val="clear" w:color="auto" w:fill="CCFFCC"/>
            <w:vAlign w:val="center"/>
          </w:tcPr>
          <w:p w:rsidR="005B3300" w:rsidRDefault="005B3300" w:rsidP="005B3300">
            <w:pPr>
              <w:adjustRightInd w:val="0"/>
              <w:snapToGrid w:val="0"/>
              <w:jc w:val="right"/>
              <w:rPr>
                <w:sz w:val="24"/>
              </w:rPr>
            </w:pPr>
            <w:r>
              <w:rPr>
                <w:rFonts w:hint="eastAsia"/>
                <w:sz w:val="24"/>
              </w:rPr>
              <w:t>80</w:t>
            </w:r>
            <w:r>
              <w:rPr>
                <w:sz w:val="24"/>
              </w:rPr>
              <w:t>,</w:t>
            </w:r>
            <w:r>
              <w:rPr>
                <w:rFonts w:hint="eastAsia"/>
                <w:sz w:val="24"/>
              </w:rPr>
              <w:t>057</w:t>
            </w:r>
          </w:p>
        </w:tc>
      </w:tr>
      <w:tr w:rsidR="005B3300" w:rsidTr="005B3300">
        <w:trPr>
          <w:trHeight w:val="330"/>
        </w:trPr>
        <w:tc>
          <w:tcPr>
            <w:tcW w:w="4140" w:type="dxa"/>
            <w:tcBorders>
              <w:top w:val="nil"/>
              <w:left w:val="nil"/>
              <w:bottom w:val="nil"/>
              <w:right w:val="single" w:sz="8" w:space="0" w:color="008000"/>
            </w:tcBorders>
            <w:vAlign w:val="center"/>
          </w:tcPr>
          <w:p w:rsidR="005B3300" w:rsidRDefault="005B3300" w:rsidP="005B3300">
            <w:pPr>
              <w:rPr>
                <w:sz w:val="24"/>
              </w:rPr>
            </w:pPr>
            <w:r>
              <w:rPr>
                <w:sz w:val="24"/>
              </w:rPr>
              <w:t xml:space="preserve">   Of which: Financial bonds issued by the China Development Bank and policy financial bonds </w:t>
            </w:r>
          </w:p>
          <w:p w:rsidR="005B3300" w:rsidRDefault="005B3300" w:rsidP="005B3300">
            <w:pPr>
              <w:rPr>
                <w:sz w:val="24"/>
              </w:rPr>
            </w:pPr>
            <w:r>
              <w:rPr>
                <w:sz w:val="24"/>
              </w:rPr>
              <w:t xml:space="preserve">            Inter-bank certificates of deposits</w:t>
            </w:r>
          </w:p>
        </w:tc>
        <w:tc>
          <w:tcPr>
            <w:tcW w:w="1800" w:type="dxa"/>
            <w:tcBorders>
              <w:top w:val="nil"/>
              <w:left w:val="single" w:sz="8" w:space="0" w:color="008000"/>
              <w:bottom w:val="nil"/>
              <w:right w:val="single" w:sz="2" w:space="0" w:color="008000"/>
            </w:tcBorders>
            <w:vAlign w:val="center"/>
          </w:tcPr>
          <w:p w:rsidR="005B3300" w:rsidRDefault="005B3300" w:rsidP="005B3300">
            <w:pPr>
              <w:adjustRightInd w:val="0"/>
              <w:snapToGrid w:val="0"/>
              <w:jc w:val="right"/>
              <w:rPr>
                <w:sz w:val="24"/>
              </w:rPr>
            </w:pPr>
            <w:r>
              <w:rPr>
                <w:rFonts w:hint="eastAsia"/>
                <w:sz w:val="24"/>
              </w:rPr>
              <w:t>33</w:t>
            </w:r>
            <w:r>
              <w:rPr>
                <w:sz w:val="24"/>
              </w:rPr>
              <w:t>,5</w:t>
            </w:r>
            <w:r>
              <w:rPr>
                <w:rFonts w:hint="eastAsia"/>
                <w:sz w:val="24"/>
              </w:rPr>
              <w:t>71</w:t>
            </w:r>
          </w:p>
          <w:p w:rsidR="005B3300" w:rsidRDefault="005B3300" w:rsidP="005B3300">
            <w:pPr>
              <w:keepNext/>
              <w:keepLines/>
              <w:adjustRightInd w:val="0"/>
              <w:snapToGrid w:val="0"/>
              <w:spacing w:before="20" w:after="20"/>
              <w:jc w:val="right"/>
              <w:outlineLvl w:val="1"/>
              <w:rPr>
                <w:sz w:val="24"/>
              </w:rPr>
            </w:pPr>
          </w:p>
          <w:p w:rsidR="005B3300" w:rsidRDefault="005B3300" w:rsidP="005B3300">
            <w:pPr>
              <w:adjustRightInd w:val="0"/>
              <w:snapToGrid w:val="0"/>
              <w:jc w:val="right"/>
              <w:rPr>
                <w:sz w:val="24"/>
              </w:rPr>
            </w:pPr>
            <w:r>
              <w:rPr>
                <w:rFonts w:hint="eastAsia"/>
                <w:sz w:val="24"/>
              </w:rPr>
              <w:t>129</w:t>
            </w:r>
            <w:r>
              <w:rPr>
                <w:sz w:val="24"/>
              </w:rPr>
              <w:t>,</w:t>
            </w:r>
            <w:r>
              <w:rPr>
                <w:rFonts w:hint="eastAsia"/>
                <w:sz w:val="24"/>
              </w:rPr>
              <w:t>731</w:t>
            </w:r>
          </w:p>
        </w:tc>
        <w:tc>
          <w:tcPr>
            <w:tcW w:w="2340" w:type="dxa"/>
            <w:tcBorders>
              <w:top w:val="nil"/>
              <w:left w:val="single" w:sz="2" w:space="0" w:color="008000"/>
              <w:bottom w:val="nil"/>
              <w:right w:val="nil"/>
            </w:tcBorders>
            <w:vAlign w:val="center"/>
          </w:tcPr>
          <w:p w:rsidR="005B3300" w:rsidRDefault="005B3300" w:rsidP="005B3300">
            <w:pPr>
              <w:adjustRightInd w:val="0"/>
              <w:snapToGrid w:val="0"/>
              <w:jc w:val="right"/>
              <w:rPr>
                <w:sz w:val="24"/>
              </w:rPr>
            </w:pPr>
            <w:r>
              <w:rPr>
                <w:rFonts w:hint="eastAsia"/>
                <w:sz w:val="24"/>
              </w:rPr>
              <w:t>7</w:t>
            </w:r>
            <w:r>
              <w:rPr>
                <w:sz w:val="24"/>
              </w:rPr>
              <w:t>,</w:t>
            </w:r>
            <w:r>
              <w:rPr>
                <w:rFonts w:hint="eastAsia"/>
                <w:sz w:val="24"/>
              </w:rPr>
              <w:t>520</w:t>
            </w:r>
          </w:p>
          <w:p w:rsidR="005B3300" w:rsidRDefault="005B3300" w:rsidP="005B3300">
            <w:pPr>
              <w:keepNext/>
              <w:keepLines/>
              <w:adjustRightInd w:val="0"/>
              <w:snapToGrid w:val="0"/>
              <w:spacing w:before="20" w:after="20"/>
              <w:jc w:val="right"/>
              <w:outlineLvl w:val="1"/>
              <w:rPr>
                <w:sz w:val="24"/>
              </w:rPr>
            </w:pPr>
          </w:p>
          <w:p w:rsidR="005B3300" w:rsidRDefault="005B3300" w:rsidP="005B3300">
            <w:pPr>
              <w:adjustRightInd w:val="0"/>
              <w:snapToGrid w:val="0"/>
              <w:jc w:val="right"/>
              <w:rPr>
                <w:sz w:val="24"/>
              </w:rPr>
            </w:pPr>
            <w:r>
              <w:rPr>
                <w:sz w:val="24"/>
              </w:rPr>
              <w:t>76,</w:t>
            </w:r>
            <w:r>
              <w:rPr>
                <w:rFonts w:hint="eastAsia"/>
                <w:sz w:val="24"/>
              </w:rPr>
              <w:t>707</w:t>
            </w:r>
          </w:p>
        </w:tc>
      </w:tr>
      <w:tr w:rsidR="005B3300" w:rsidTr="005B3300">
        <w:trPr>
          <w:trHeight w:val="330"/>
        </w:trPr>
        <w:tc>
          <w:tcPr>
            <w:tcW w:w="4140" w:type="dxa"/>
            <w:tcBorders>
              <w:top w:val="nil"/>
              <w:left w:val="nil"/>
              <w:bottom w:val="nil"/>
              <w:right w:val="single" w:sz="8" w:space="0" w:color="008000"/>
            </w:tcBorders>
            <w:shd w:val="clear" w:color="auto" w:fill="CCFFCC"/>
            <w:vAlign w:val="center"/>
          </w:tcPr>
          <w:p w:rsidR="005B3300" w:rsidRDefault="005B3300" w:rsidP="005B3300">
            <w:pPr>
              <w:rPr>
                <w:sz w:val="24"/>
              </w:rPr>
            </w:pPr>
            <w:r>
              <w:rPr>
                <w:sz w:val="24"/>
              </w:rPr>
              <w:t>Corporate debenture bonds</w:t>
            </w:r>
            <w:r>
              <w:rPr>
                <w:rFonts w:hint="eastAsia"/>
                <w:sz w:val="24"/>
                <w:vertAlign w:val="superscript"/>
              </w:rPr>
              <w:t>②</w:t>
            </w:r>
          </w:p>
        </w:tc>
        <w:tc>
          <w:tcPr>
            <w:tcW w:w="1800" w:type="dxa"/>
            <w:tcBorders>
              <w:top w:val="nil"/>
              <w:left w:val="single" w:sz="8" w:space="0" w:color="008000"/>
              <w:bottom w:val="nil"/>
              <w:right w:val="single" w:sz="2" w:space="0" w:color="008000"/>
            </w:tcBorders>
            <w:shd w:val="clear" w:color="auto" w:fill="CCFFCC"/>
            <w:vAlign w:val="center"/>
          </w:tcPr>
          <w:p w:rsidR="005B3300" w:rsidRDefault="005B3300" w:rsidP="005B3300">
            <w:pPr>
              <w:adjustRightInd w:val="0"/>
              <w:snapToGrid w:val="0"/>
              <w:jc w:val="right"/>
              <w:rPr>
                <w:sz w:val="24"/>
              </w:rPr>
            </w:pPr>
            <w:r>
              <w:rPr>
                <w:rFonts w:hint="eastAsia"/>
                <w:sz w:val="24"/>
              </w:rPr>
              <w:t>82</w:t>
            </w:r>
            <w:r>
              <w:rPr>
                <w:sz w:val="24"/>
              </w:rPr>
              <w:t>,</w:t>
            </w:r>
            <w:r>
              <w:rPr>
                <w:rFonts w:hint="eastAsia"/>
                <w:sz w:val="24"/>
              </w:rPr>
              <w:t>242</w:t>
            </w:r>
          </w:p>
        </w:tc>
        <w:tc>
          <w:tcPr>
            <w:tcW w:w="2340" w:type="dxa"/>
            <w:tcBorders>
              <w:top w:val="nil"/>
              <w:left w:val="single" w:sz="2" w:space="0" w:color="008000"/>
              <w:bottom w:val="nil"/>
              <w:right w:val="nil"/>
            </w:tcBorders>
            <w:shd w:val="clear" w:color="auto" w:fill="CCFFCC"/>
            <w:vAlign w:val="center"/>
          </w:tcPr>
          <w:p w:rsidR="005B3300" w:rsidRDefault="005B3300" w:rsidP="005B3300">
            <w:pPr>
              <w:adjustRightInd w:val="0"/>
              <w:snapToGrid w:val="0"/>
              <w:jc w:val="right"/>
              <w:rPr>
                <w:sz w:val="24"/>
              </w:rPr>
            </w:pPr>
            <w:r>
              <w:rPr>
                <w:rFonts w:hint="eastAsia"/>
                <w:sz w:val="24"/>
              </w:rPr>
              <w:t>15,037</w:t>
            </w:r>
          </w:p>
        </w:tc>
      </w:tr>
      <w:tr w:rsidR="005B3300" w:rsidTr="005B3300">
        <w:trPr>
          <w:trHeight w:val="300"/>
        </w:trPr>
        <w:tc>
          <w:tcPr>
            <w:tcW w:w="4140" w:type="dxa"/>
            <w:tcBorders>
              <w:top w:val="nil"/>
              <w:left w:val="nil"/>
              <w:bottom w:val="nil"/>
              <w:right w:val="single" w:sz="8" w:space="0" w:color="008000"/>
            </w:tcBorders>
            <w:vAlign w:val="center"/>
          </w:tcPr>
          <w:p w:rsidR="005B3300" w:rsidRDefault="005B3300" w:rsidP="005B3300">
            <w:pPr>
              <w:ind w:left="1200" w:hangingChars="500" w:hanging="1200"/>
              <w:rPr>
                <w:sz w:val="24"/>
              </w:rPr>
            </w:pPr>
            <w:r>
              <w:rPr>
                <w:sz w:val="24"/>
              </w:rPr>
              <w:t xml:space="preserve">   Of which: Debt-financing instruments of non-financial enterprises </w:t>
            </w:r>
          </w:p>
        </w:tc>
        <w:tc>
          <w:tcPr>
            <w:tcW w:w="1800" w:type="dxa"/>
            <w:tcBorders>
              <w:top w:val="nil"/>
              <w:left w:val="single" w:sz="8" w:space="0" w:color="008000"/>
              <w:bottom w:val="nil"/>
              <w:right w:val="single" w:sz="2" w:space="0" w:color="008000"/>
            </w:tcBorders>
            <w:vAlign w:val="center"/>
          </w:tcPr>
          <w:p w:rsidR="005B3300" w:rsidRDefault="005B3300" w:rsidP="005B3300">
            <w:pPr>
              <w:adjustRightInd w:val="0"/>
              <w:snapToGrid w:val="0"/>
              <w:jc w:val="right"/>
              <w:rPr>
                <w:sz w:val="24"/>
              </w:rPr>
            </w:pPr>
            <w:r>
              <w:rPr>
                <w:rFonts w:hint="eastAsia"/>
                <w:sz w:val="24"/>
              </w:rPr>
              <w:t>51</w:t>
            </w:r>
            <w:r>
              <w:rPr>
                <w:sz w:val="24"/>
              </w:rPr>
              <w:t>,</w:t>
            </w:r>
            <w:r>
              <w:rPr>
                <w:rFonts w:hint="eastAsia"/>
                <w:sz w:val="24"/>
              </w:rPr>
              <w:t>358</w:t>
            </w:r>
          </w:p>
        </w:tc>
        <w:tc>
          <w:tcPr>
            <w:tcW w:w="2340" w:type="dxa"/>
            <w:tcBorders>
              <w:top w:val="nil"/>
              <w:left w:val="single" w:sz="2" w:space="0" w:color="008000"/>
              <w:bottom w:val="nil"/>
              <w:right w:val="nil"/>
            </w:tcBorders>
            <w:vAlign w:val="center"/>
          </w:tcPr>
          <w:p w:rsidR="005B3300" w:rsidRDefault="005B3300" w:rsidP="005B3300">
            <w:pPr>
              <w:adjustRightInd w:val="0"/>
              <w:snapToGrid w:val="0"/>
              <w:jc w:val="right"/>
              <w:rPr>
                <w:sz w:val="24"/>
              </w:rPr>
            </w:pPr>
            <w:r>
              <w:rPr>
                <w:rFonts w:hint="eastAsia"/>
                <w:sz w:val="24"/>
              </w:rPr>
              <w:t>-2</w:t>
            </w:r>
            <w:r>
              <w:rPr>
                <w:sz w:val="24"/>
              </w:rPr>
              <w:t>,</w:t>
            </w:r>
            <w:r>
              <w:rPr>
                <w:rFonts w:hint="eastAsia"/>
                <w:sz w:val="24"/>
              </w:rPr>
              <w:t>968</w:t>
            </w:r>
          </w:p>
        </w:tc>
      </w:tr>
      <w:tr w:rsidR="005B3300" w:rsidTr="005B3300">
        <w:trPr>
          <w:trHeight w:val="330"/>
        </w:trPr>
        <w:tc>
          <w:tcPr>
            <w:tcW w:w="4140" w:type="dxa"/>
            <w:tcBorders>
              <w:top w:val="nil"/>
              <w:left w:val="nil"/>
              <w:bottom w:val="nil"/>
              <w:right w:val="single" w:sz="8" w:space="0" w:color="008000"/>
            </w:tcBorders>
            <w:shd w:val="clear" w:color="auto" w:fill="CCFFCC"/>
            <w:vAlign w:val="center"/>
          </w:tcPr>
          <w:p w:rsidR="005B3300" w:rsidRDefault="005B3300" w:rsidP="005B3300">
            <w:pPr>
              <w:rPr>
                <w:sz w:val="24"/>
              </w:rPr>
            </w:pPr>
            <w:r>
              <w:rPr>
                <w:sz w:val="24"/>
              </w:rPr>
              <w:t xml:space="preserve">          Enterprise bonds</w:t>
            </w:r>
          </w:p>
        </w:tc>
        <w:tc>
          <w:tcPr>
            <w:tcW w:w="1800" w:type="dxa"/>
            <w:tcBorders>
              <w:top w:val="nil"/>
              <w:left w:val="single" w:sz="8" w:space="0" w:color="008000"/>
              <w:bottom w:val="nil"/>
              <w:right w:val="single" w:sz="2" w:space="0" w:color="008000"/>
            </w:tcBorders>
            <w:shd w:val="clear" w:color="auto" w:fill="CCFFCC"/>
            <w:vAlign w:val="center"/>
          </w:tcPr>
          <w:p w:rsidR="005B3300" w:rsidRDefault="005B3300" w:rsidP="005B3300">
            <w:pPr>
              <w:adjustRightInd w:val="0"/>
              <w:snapToGrid w:val="0"/>
              <w:jc w:val="right"/>
              <w:rPr>
                <w:sz w:val="24"/>
              </w:rPr>
            </w:pPr>
            <w:r>
              <w:rPr>
                <w:rFonts w:hint="eastAsia"/>
                <w:sz w:val="24"/>
              </w:rPr>
              <w:t>7</w:t>
            </w:r>
            <w:r>
              <w:rPr>
                <w:sz w:val="24"/>
              </w:rPr>
              <w:t>,</w:t>
            </w:r>
            <w:r>
              <w:rPr>
                <w:rFonts w:hint="eastAsia"/>
                <w:sz w:val="24"/>
              </w:rPr>
              <w:t>326</w:t>
            </w:r>
          </w:p>
        </w:tc>
        <w:tc>
          <w:tcPr>
            <w:tcW w:w="2340" w:type="dxa"/>
            <w:tcBorders>
              <w:top w:val="nil"/>
              <w:left w:val="single" w:sz="2" w:space="0" w:color="008000"/>
              <w:bottom w:val="nil"/>
              <w:right w:val="nil"/>
            </w:tcBorders>
            <w:shd w:val="clear" w:color="auto" w:fill="CCFFCC"/>
            <w:vAlign w:val="center"/>
          </w:tcPr>
          <w:p w:rsidR="005B3300" w:rsidRDefault="005B3300" w:rsidP="005B3300">
            <w:pPr>
              <w:adjustRightInd w:val="0"/>
              <w:snapToGrid w:val="0"/>
              <w:jc w:val="right"/>
              <w:rPr>
                <w:sz w:val="24"/>
              </w:rPr>
            </w:pPr>
            <w:r>
              <w:rPr>
                <w:rFonts w:hint="eastAsia"/>
                <w:sz w:val="24"/>
              </w:rPr>
              <w:t>2</w:t>
            </w:r>
            <w:r>
              <w:rPr>
                <w:sz w:val="24"/>
              </w:rPr>
              <w:t>,</w:t>
            </w:r>
            <w:r>
              <w:rPr>
                <w:rFonts w:hint="eastAsia"/>
                <w:sz w:val="24"/>
              </w:rPr>
              <w:t>295</w:t>
            </w:r>
          </w:p>
        </w:tc>
      </w:tr>
      <w:tr w:rsidR="005B3300" w:rsidTr="005B3300">
        <w:trPr>
          <w:trHeight w:val="300"/>
        </w:trPr>
        <w:tc>
          <w:tcPr>
            <w:tcW w:w="4140" w:type="dxa"/>
            <w:tcBorders>
              <w:top w:val="nil"/>
              <w:left w:val="nil"/>
              <w:bottom w:val="nil"/>
              <w:right w:val="single" w:sz="8" w:space="0" w:color="008000"/>
            </w:tcBorders>
            <w:vAlign w:val="center"/>
          </w:tcPr>
          <w:p w:rsidR="005B3300" w:rsidRDefault="005B3300" w:rsidP="005B3300">
            <w:pPr>
              <w:ind w:firstLineChars="500" w:firstLine="1200"/>
              <w:rPr>
                <w:sz w:val="24"/>
              </w:rPr>
            </w:pPr>
            <w:r>
              <w:rPr>
                <w:sz w:val="24"/>
              </w:rPr>
              <w:t>Corporate bonds</w:t>
            </w:r>
          </w:p>
        </w:tc>
        <w:tc>
          <w:tcPr>
            <w:tcW w:w="1800" w:type="dxa"/>
            <w:tcBorders>
              <w:top w:val="nil"/>
              <w:left w:val="single" w:sz="8" w:space="0" w:color="008000"/>
              <w:bottom w:val="nil"/>
              <w:right w:val="single" w:sz="2" w:space="0" w:color="008000"/>
            </w:tcBorders>
            <w:vAlign w:val="center"/>
          </w:tcPr>
          <w:p w:rsidR="005B3300" w:rsidRDefault="005B3300" w:rsidP="005B3300">
            <w:pPr>
              <w:adjustRightInd w:val="0"/>
              <w:snapToGrid w:val="0"/>
              <w:jc w:val="right"/>
              <w:rPr>
                <w:sz w:val="24"/>
              </w:rPr>
            </w:pPr>
            <w:r>
              <w:rPr>
                <w:rFonts w:hint="eastAsia"/>
                <w:sz w:val="24"/>
              </w:rPr>
              <w:t>23</w:t>
            </w:r>
            <w:r>
              <w:rPr>
                <w:sz w:val="24"/>
              </w:rPr>
              <w:t>,</w:t>
            </w:r>
            <w:r>
              <w:rPr>
                <w:rFonts w:hint="eastAsia"/>
                <w:sz w:val="24"/>
              </w:rPr>
              <w:t>372</w:t>
            </w:r>
          </w:p>
        </w:tc>
        <w:tc>
          <w:tcPr>
            <w:tcW w:w="2340" w:type="dxa"/>
            <w:tcBorders>
              <w:top w:val="nil"/>
              <w:left w:val="single" w:sz="2" w:space="0" w:color="008000"/>
              <w:bottom w:val="nil"/>
              <w:right w:val="nil"/>
            </w:tcBorders>
            <w:vAlign w:val="center"/>
          </w:tcPr>
          <w:p w:rsidR="005B3300" w:rsidRDefault="005B3300" w:rsidP="005B3300">
            <w:pPr>
              <w:adjustRightInd w:val="0"/>
              <w:snapToGrid w:val="0"/>
              <w:jc w:val="right"/>
              <w:rPr>
                <w:sz w:val="24"/>
              </w:rPr>
            </w:pPr>
            <w:r>
              <w:rPr>
                <w:sz w:val="24"/>
              </w:rPr>
              <w:t>15,</w:t>
            </w:r>
            <w:r>
              <w:rPr>
                <w:rFonts w:hint="eastAsia"/>
                <w:sz w:val="24"/>
              </w:rPr>
              <w:t>664</w:t>
            </w:r>
          </w:p>
        </w:tc>
      </w:tr>
      <w:tr w:rsidR="005B3300" w:rsidTr="005B3300">
        <w:trPr>
          <w:trHeight w:val="300"/>
        </w:trPr>
        <w:tc>
          <w:tcPr>
            <w:tcW w:w="4140" w:type="dxa"/>
            <w:tcBorders>
              <w:top w:val="nil"/>
              <w:left w:val="nil"/>
              <w:bottom w:val="nil"/>
              <w:right w:val="single" w:sz="8" w:space="0" w:color="008000"/>
            </w:tcBorders>
            <w:vAlign w:val="center"/>
          </w:tcPr>
          <w:p w:rsidR="005B3300" w:rsidRDefault="005B3300" w:rsidP="005B3300">
            <w:pPr>
              <w:rPr>
                <w:sz w:val="24"/>
              </w:rPr>
            </w:pPr>
            <w:r>
              <w:rPr>
                <w:sz w:val="24"/>
              </w:rPr>
              <w:t>Bonds issued by international institutions</w:t>
            </w:r>
          </w:p>
        </w:tc>
        <w:tc>
          <w:tcPr>
            <w:tcW w:w="1800" w:type="dxa"/>
            <w:tcBorders>
              <w:top w:val="nil"/>
              <w:left w:val="single" w:sz="8" w:space="0" w:color="008000"/>
              <w:bottom w:val="nil"/>
              <w:right w:val="single" w:sz="2" w:space="0" w:color="008000"/>
            </w:tcBorders>
            <w:vAlign w:val="center"/>
          </w:tcPr>
          <w:p w:rsidR="005B3300" w:rsidRDefault="005B3300" w:rsidP="005B3300">
            <w:pPr>
              <w:adjustRightInd w:val="0"/>
              <w:snapToGrid w:val="0"/>
              <w:jc w:val="right"/>
              <w:rPr>
                <w:sz w:val="24"/>
              </w:rPr>
            </w:pPr>
            <w:r>
              <w:rPr>
                <w:rFonts w:hint="eastAsia"/>
                <w:sz w:val="24"/>
              </w:rPr>
              <w:t>412</w:t>
            </w:r>
          </w:p>
        </w:tc>
        <w:tc>
          <w:tcPr>
            <w:tcW w:w="2340" w:type="dxa"/>
            <w:tcBorders>
              <w:top w:val="nil"/>
              <w:left w:val="single" w:sz="2" w:space="0" w:color="008000"/>
              <w:bottom w:val="nil"/>
              <w:right w:val="nil"/>
            </w:tcBorders>
            <w:vAlign w:val="center"/>
          </w:tcPr>
          <w:p w:rsidR="005B3300" w:rsidRDefault="005B3300" w:rsidP="005B3300">
            <w:pPr>
              <w:adjustRightInd w:val="0"/>
              <w:snapToGrid w:val="0"/>
              <w:jc w:val="right"/>
              <w:rPr>
                <w:sz w:val="24"/>
              </w:rPr>
            </w:pPr>
            <w:r>
              <w:rPr>
                <w:sz w:val="24"/>
              </w:rPr>
              <w:t>2</w:t>
            </w:r>
            <w:r>
              <w:rPr>
                <w:rFonts w:hint="eastAsia"/>
                <w:sz w:val="24"/>
              </w:rPr>
              <w:t>97</w:t>
            </w:r>
          </w:p>
        </w:tc>
      </w:tr>
      <w:tr w:rsidR="005B3300" w:rsidTr="005B3300">
        <w:trPr>
          <w:trHeight w:val="300"/>
        </w:trPr>
        <w:tc>
          <w:tcPr>
            <w:tcW w:w="4140" w:type="dxa"/>
            <w:tcBorders>
              <w:top w:val="nil"/>
              <w:left w:val="nil"/>
              <w:bottom w:val="single" w:sz="12" w:space="0" w:color="008000"/>
              <w:right w:val="single" w:sz="8" w:space="0" w:color="008000"/>
            </w:tcBorders>
            <w:shd w:val="clear" w:color="auto" w:fill="CCFFCC"/>
            <w:vAlign w:val="center"/>
          </w:tcPr>
          <w:p w:rsidR="005B3300" w:rsidRDefault="005B3300" w:rsidP="005B3300">
            <w:pPr>
              <w:rPr>
                <w:sz w:val="24"/>
              </w:rPr>
            </w:pPr>
            <w:r>
              <w:rPr>
                <w:sz w:val="24"/>
              </w:rPr>
              <w:t xml:space="preserve">Total </w:t>
            </w:r>
          </w:p>
        </w:tc>
        <w:tc>
          <w:tcPr>
            <w:tcW w:w="1800" w:type="dxa"/>
            <w:tcBorders>
              <w:top w:val="nil"/>
              <w:left w:val="nil"/>
              <w:bottom w:val="single" w:sz="12" w:space="0" w:color="008000"/>
              <w:right w:val="single" w:sz="2" w:space="0" w:color="008000"/>
            </w:tcBorders>
            <w:shd w:val="clear" w:color="auto" w:fill="CCFFCC"/>
            <w:vAlign w:val="center"/>
          </w:tcPr>
          <w:p w:rsidR="005B3300" w:rsidRDefault="005B3300" w:rsidP="005B3300">
            <w:pPr>
              <w:adjustRightInd w:val="0"/>
              <w:snapToGrid w:val="0"/>
              <w:jc w:val="right"/>
              <w:rPr>
                <w:sz w:val="24"/>
              </w:rPr>
            </w:pPr>
            <w:r>
              <w:rPr>
                <w:rFonts w:hint="eastAsia"/>
                <w:sz w:val="24"/>
              </w:rPr>
              <w:t>355</w:t>
            </w:r>
            <w:r>
              <w:rPr>
                <w:sz w:val="24"/>
              </w:rPr>
              <w:t>,</w:t>
            </w:r>
            <w:r>
              <w:rPr>
                <w:rFonts w:hint="eastAsia"/>
                <w:sz w:val="24"/>
              </w:rPr>
              <w:t>892</w:t>
            </w:r>
          </w:p>
        </w:tc>
        <w:tc>
          <w:tcPr>
            <w:tcW w:w="2340" w:type="dxa"/>
            <w:tcBorders>
              <w:top w:val="nil"/>
              <w:left w:val="single" w:sz="2" w:space="0" w:color="008000"/>
              <w:bottom w:val="single" w:sz="12" w:space="0" w:color="008000"/>
              <w:right w:val="nil"/>
            </w:tcBorders>
            <w:shd w:val="clear" w:color="auto" w:fill="CCFFCC"/>
            <w:vAlign w:val="center"/>
          </w:tcPr>
          <w:p w:rsidR="005B3300" w:rsidRDefault="005B3300" w:rsidP="005B3300">
            <w:pPr>
              <w:adjustRightInd w:val="0"/>
              <w:snapToGrid w:val="0"/>
              <w:jc w:val="right"/>
              <w:rPr>
                <w:sz w:val="24"/>
              </w:rPr>
            </w:pPr>
            <w:r>
              <w:rPr>
                <w:sz w:val="24"/>
              </w:rPr>
              <w:t>1</w:t>
            </w:r>
            <w:r>
              <w:rPr>
                <w:rFonts w:hint="eastAsia"/>
                <w:sz w:val="24"/>
              </w:rPr>
              <w:t>27</w:t>
            </w:r>
            <w:r>
              <w:rPr>
                <w:sz w:val="24"/>
              </w:rPr>
              <w:t>,</w:t>
            </w:r>
            <w:r>
              <w:rPr>
                <w:rFonts w:hint="eastAsia"/>
                <w:sz w:val="24"/>
              </w:rPr>
              <w:t>069</w:t>
            </w:r>
          </w:p>
        </w:tc>
      </w:tr>
    </w:tbl>
    <w:p w:rsidR="005B3300" w:rsidRDefault="005B3300" w:rsidP="005B3300">
      <w:pPr>
        <w:adjustRightInd w:val="0"/>
        <w:snapToGrid w:val="0"/>
        <w:rPr>
          <w:rFonts w:eastAsia="KaiTi_GB2312"/>
          <w:sz w:val="24"/>
        </w:rPr>
      </w:pPr>
      <w:r>
        <w:rPr>
          <w:rFonts w:eastAsia="KaiTi_GB2312"/>
          <w:sz w:val="24"/>
        </w:rPr>
        <w:t xml:space="preserve">Notes: </w:t>
      </w:r>
      <w:r>
        <w:rPr>
          <w:rFonts w:eastAsia="KaiTi_GB2312" w:hint="eastAsia"/>
          <w:sz w:val="24"/>
        </w:rPr>
        <w:t>①</w:t>
      </w:r>
      <w:r>
        <w:rPr>
          <w:rFonts w:eastAsia="KaiTi_GB2312"/>
          <w:sz w:val="24"/>
        </w:rPr>
        <w:t xml:space="preserve"> Including financial bonds issued by the China Development Bank, policy financial bonds, ordinary bonds issued by commercial banks, subordinated bonds </w:t>
      </w:r>
      <w:r>
        <w:rPr>
          <w:rFonts w:eastAsia="KaiTi_GB2312"/>
          <w:sz w:val="24"/>
        </w:rPr>
        <w:lastRenderedPageBreak/>
        <w:t xml:space="preserve">issued by commercial banks, hybrid bonds issued by commercial banks, bonds issued by securities firms, </w:t>
      </w:r>
      <w:r>
        <w:rPr>
          <w:sz w:val="24"/>
        </w:rPr>
        <w:t xml:space="preserve">inter-bank certificates of deposits, and </w:t>
      </w:r>
      <w:r>
        <w:rPr>
          <w:rFonts w:eastAsia="KaiTi_GB2312"/>
          <w:sz w:val="24"/>
        </w:rPr>
        <w:t xml:space="preserve">so forth. </w:t>
      </w:r>
    </w:p>
    <w:p w:rsidR="005B3300" w:rsidRDefault="005B3300" w:rsidP="005B3300">
      <w:pPr>
        <w:adjustRightInd w:val="0"/>
        <w:snapToGrid w:val="0"/>
        <w:rPr>
          <w:rFonts w:eastAsia="KaiTi_GB2312"/>
          <w:sz w:val="24"/>
        </w:rPr>
      </w:pPr>
      <w:r>
        <w:rPr>
          <w:rFonts w:eastAsia="KaiTi_GB2312" w:hint="eastAsia"/>
          <w:sz w:val="24"/>
        </w:rPr>
        <w:t>②</w:t>
      </w:r>
      <w:r>
        <w:rPr>
          <w:rFonts w:eastAsia="KaiTi_GB2312"/>
          <w:sz w:val="24"/>
        </w:rPr>
        <w:t xml:space="preserve"> Including debt-financing instruments issued by non-financial enterprises, enterprise bonds, corporate bonds, convertible bonds, bonds with detachable warrants, privately placed SME bonds, and so forth. </w:t>
      </w:r>
    </w:p>
    <w:p w:rsidR="005B3300" w:rsidRDefault="005B3300" w:rsidP="005B3300">
      <w:pPr>
        <w:autoSpaceDE w:val="0"/>
        <w:autoSpaceDN w:val="0"/>
        <w:adjustRightInd w:val="0"/>
        <w:snapToGrid w:val="0"/>
        <w:rPr>
          <w:rFonts w:ascii="Times" w:hAnsi="Times"/>
          <w:sz w:val="24"/>
        </w:rPr>
      </w:pPr>
      <w:r>
        <w:rPr>
          <w:rFonts w:ascii="Times" w:eastAsia="KaiTi_GB2312" w:hAnsi="Times"/>
          <w:sz w:val="24"/>
        </w:rPr>
        <w:t>Sources: The People’s Bank of China, National Development and Reform Commission, China Securities Regulatory Commission, and China Central Clearing Co., Ltd.</w:t>
      </w:r>
    </w:p>
    <w:p w:rsidR="005B3300" w:rsidRDefault="005B3300" w:rsidP="005B3300">
      <w:pPr>
        <w:rPr>
          <w:sz w:val="24"/>
        </w:rPr>
      </w:pPr>
    </w:p>
    <w:p w:rsidR="005B3300" w:rsidRDefault="005B3300" w:rsidP="005B3300">
      <w:pPr>
        <w:rPr>
          <w:sz w:val="24"/>
        </w:rPr>
      </w:pPr>
      <w:r>
        <w:rPr>
          <w:sz w:val="24"/>
        </w:rPr>
        <w:t xml:space="preserve">On the whole, the coupon rates of bonds </w:t>
      </w:r>
      <w:r>
        <w:rPr>
          <w:rFonts w:hint="eastAsia"/>
          <w:sz w:val="24"/>
        </w:rPr>
        <w:t>rose</w:t>
      </w:r>
      <w:r>
        <w:rPr>
          <w:sz w:val="24"/>
        </w:rPr>
        <w:t xml:space="preserve">. The coupon rate of 10-year government bonds issued in </w:t>
      </w:r>
      <w:r>
        <w:rPr>
          <w:rFonts w:hint="eastAsia"/>
          <w:sz w:val="24"/>
        </w:rPr>
        <w:t>December</w:t>
      </w:r>
      <w:r>
        <w:rPr>
          <w:sz w:val="24"/>
        </w:rPr>
        <w:t xml:space="preserve"> was 2.7 percent, </w:t>
      </w:r>
      <w:r>
        <w:rPr>
          <w:rFonts w:hint="eastAsia"/>
          <w:sz w:val="24"/>
        </w:rPr>
        <w:t>down by</w:t>
      </w:r>
      <w:r>
        <w:rPr>
          <w:sz w:val="24"/>
        </w:rPr>
        <w:t xml:space="preserve"> </w:t>
      </w:r>
      <w:r>
        <w:rPr>
          <w:rFonts w:hint="eastAsia"/>
          <w:sz w:val="24"/>
        </w:rPr>
        <w:t>29</w:t>
      </w:r>
      <w:r>
        <w:rPr>
          <w:sz w:val="24"/>
        </w:rPr>
        <w:t xml:space="preserve"> basis points from the rate of those of the same maturity</w:t>
      </w:r>
      <w:r>
        <w:rPr>
          <w:rFonts w:hint="eastAsia"/>
          <w:sz w:val="24"/>
        </w:rPr>
        <w:t xml:space="preserve"> </w:t>
      </w:r>
      <w:r>
        <w:rPr>
          <w:sz w:val="24"/>
        </w:rPr>
        <w:t>in</w:t>
      </w:r>
      <w:r>
        <w:rPr>
          <w:rFonts w:hint="eastAsia"/>
          <w:sz w:val="24"/>
        </w:rPr>
        <w:t xml:space="preserve"> the same period </w:t>
      </w:r>
      <w:r>
        <w:rPr>
          <w:sz w:val="24"/>
        </w:rPr>
        <w:t>of</w:t>
      </w:r>
      <w:r>
        <w:rPr>
          <w:rFonts w:hint="eastAsia"/>
          <w:sz w:val="24"/>
        </w:rPr>
        <w:t xml:space="preserve"> 2015. </w:t>
      </w:r>
      <w:r>
        <w:rPr>
          <w:sz w:val="24"/>
        </w:rPr>
        <w:t>The coupon rate of 10-year financial bonds issued by the China Development Bank was 3.</w:t>
      </w:r>
      <w:r>
        <w:rPr>
          <w:rFonts w:hint="eastAsia"/>
          <w:sz w:val="24"/>
        </w:rPr>
        <w:t>74</w:t>
      </w:r>
      <w:r>
        <w:rPr>
          <w:sz w:val="24"/>
        </w:rPr>
        <w:t xml:space="preserve"> percent, </w:t>
      </w:r>
      <w:r>
        <w:rPr>
          <w:rFonts w:hint="eastAsia"/>
          <w:sz w:val="24"/>
        </w:rPr>
        <w:t>up</w:t>
      </w:r>
      <w:r>
        <w:rPr>
          <w:sz w:val="24"/>
        </w:rPr>
        <w:t xml:space="preserve"> </w:t>
      </w:r>
      <w:r>
        <w:rPr>
          <w:rFonts w:hint="eastAsia"/>
          <w:sz w:val="24"/>
        </w:rPr>
        <w:t>27</w:t>
      </w:r>
      <w:r>
        <w:rPr>
          <w:sz w:val="24"/>
        </w:rPr>
        <w:t xml:space="preserve"> basis points from those of the same maturity issued in </w:t>
      </w:r>
      <w:r>
        <w:rPr>
          <w:rFonts w:hint="eastAsia"/>
          <w:sz w:val="24"/>
        </w:rPr>
        <w:t>November</w:t>
      </w:r>
      <w:r>
        <w:rPr>
          <w:sz w:val="24"/>
        </w:rPr>
        <w:t xml:space="preserve"> 201</w:t>
      </w:r>
      <w:r>
        <w:rPr>
          <w:rFonts w:hint="eastAsia"/>
          <w:sz w:val="24"/>
        </w:rPr>
        <w:t>5</w:t>
      </w:r>
      <w:r>
        <w:rPr>
          <w:sz w:val="24"/>
        </w:rPr>
        <w:t xml:space="preserve">. </w:t>
      </w:r>
      <w:bookmarkStart w:id="107" w:name="OLE_LINK12"/>
      <w:r>
        <w:rPr>
          <w:sz w:val="24"/>
        </w:rPr>
        <w:t xml:space="preserve">The average coupon rate of 1-year short-term financing bills (rated A-1) issued by AAA-rated enterprises was </w:t>
      </w:r>
      <w:r>
        <w:rPr>
          <w:rFonts w:hint="eastAsia"/>
          <w:sz w:val="24"/>
        </w:rPr>
        <w:t>4.27</w:t>
      </w:r>
      <w:r>
        <w:rPr>
          <w:sz w:val="24"/>
        </w:rPr>
        <w:t xml:space="preserve"> percent, a</w:t>
      </w:r>
      <w:r>
        <w:rPr>
          <w:rFonts w:hint="eastAsia"/>
          <w:sz w:val="24"/>
        </w:rPr>
        <w:t>n</w:t>
      </w:r>
      <w:r>
        <w:rPr>
          <w:sz w:val="24"/>
        </w:rPr>
        <w:t xml:space="preserve"> </w:t>
      </w:r>
      <w:r>
        <w:rPr>
          <w:rFonts w:hint="eastAsia"/>
          <w:sz w:val="24"/>
        </w:rPr>
        <w:t>increase</w:t>
      </w:r>
      <w:r>
        <w:rPr>
          <w:sz w:val="24"/>
        </w:rPr>
        <w:t xml:space="preserve"> of </w:t>
      </w:r>
      <w:r>
        <w:rPr>
          <w:rFonts w:hint="eastAsia"/>
          <w:sz w:val="24"/>
        </w:rPr>
        <w:t>49</w:t>
      </w:r>
      <w:r>
        <w:rPr>
          <w:sz w:val="24"/>
        </w:rPr>
        <w:t xml:space="preserve"> basis points from </w:t>
      </w:r>
      <w:r>
        <w:rPr>
          <w:rFonts w:hint="eastAsia"/>
          <w:sz w:val="24"/>
        </w:rPr>
        <w:t xml:space="preserve">the same period </w:t>
      </w:r>
      <w:r>
        <w:rPr>
          <w:sz w:val="24"/>
        </w:rPr>
        <w:t>of</w:t>
      </w:r>
      <w:r>
        <w:rPr>
          <w:rFonts w:hint="eastAsia"/>
          <w:sz w:val="24"/>
        </w:rPr>
        <w:t xml:space="preserve"> 2015</w:t>
      </w:r>
      <w:r>
        <w:rPr>
          <w:sz w:val="24"/>
        </w:rPr>
        <w:t>.</w:t>
      </w:r>
      <w:bookmarkEnd w:id="107"/>
      <w:r>
        <w:rPr>
          <w:sz w:val="24"/>
        </w:rPr>
        <w:t xml:space="preserve"> The average coupon rate of 5-year medium-term notes was </w:t>
      </w:r>
      <w:r>
        <w:rPr>
          <w:rFonts w:hint="eastAsia"/>
          <w:sz w:val="24"/>
        </w:rPr>
        <w:t>4</w:t>
      </w:r>
      <w:r>
        <w:rPr>
          <w:sz w:val="24"/>
        </w:rPr>
        <w:t>.</w:t>
      </w:r>
      <w:r>
        <w:rPr>
          <w:rFonts w:hint="eastAsia"/>
          <w:sz w:val="24"/>
        </w:rPr>
        <w:t>53</w:t>
      </w:r>
      <w:r>
        <w:rPr>
          <w:sz w:val="24"/>
        </w:rPr>
        <w:t xml:space="preserve"> percent, a</w:t>
      </w:r>
      <w:r>
        <w:rPr>
          <w:rFonts w:hint="eastAsia"/>
          <w:sz w:val="24"/>
        </w:rPr>
        <w:t>n increase</w:t>
      </w:r>
      <w:r>
        <w:rPr>
          <w:sz w:val="24"/>
        </w:rPr>
        <w:t xml:space="preserve"> of </w:t>
      </w:r>
      <w:r>
        <w:rPr>
          <w:rFonts w:hint="eastAsia"/>
          <w:sz w:val="24"/>
        </w:rPr>
        <w:t>5</w:t>
      </w:r>
      <w:r>
        <w:rPr>
          <w:sz w:val="24"/>
        </w:rPr>
        <w:t xml:space="preserve"> basis points from </w:t>
      </w:r>
      <w:r>
        <w:rPr>
          <w:rFonts w:hint="eastAsia"/>
          <w:sz w:val="24"/>
        </w:rPr>
        <w:t xml:space="preserve">the same period </w:t>
      </w:r>
      <w:r>
        <w:rPr>
          <w:sz w:val="24"/>
        </w:rPr>
        <w:t>of</w:t>
      </w:r>
      <w:r>
        <w:rPr>
          <w:rFonts w:hint="eastAsia"/>
          <w:sz w:val="24"/>
        </w:rPr>
        <w:t xml:space="preserve"> 2015</w:t>
      </w:r>
      <w:r>
        <w:rPr>
          <w:sz w:val="24"/>
        </w:rPr>
        <w:t>. The Shibor continued to play an importan</w:t>
      </w:r>
      <w:r>
        <w:rPr>
          <w:rFonts w:hint="eastAsia"/>
          <w:sz w:val="24"/>
        </w:rPr>
        <w:t xml:space="preserve">t </w:t>
      </w:r>
      <w:r>
        <w:rPr>
          <w:sz w:val="24"/>
        </w:rPr>
        <w:t xml:space="preserve">role in bond pricing. In </w:t>
      </w:r>
      <w:r>
        <w:rPr>
          <w:rFonts w:hint="eastAsia"/>
          <w:sz w:val="24"/>
        </w:rPr>
        <w:t>2016</w:t>
      </w:r>
      <w:r>
        <w:rPr>
          <w:sz w:val="24"/>
        </w:rPr>
        <w:t>, a total of 13 floating-rate bonds was issued based on the Shibor, with a gross volume of RMB 55 billion; 4</w:t>
      </w:r>
      <w:r>
        <w:rPr>
          <w:rFonts w:hint="eastAsia"/>
          <w:sz w:val="24"/>
        </w:rPr>
        <w:t>98</w:t>
      </w:r>
      <w:r>
        <w:rPr>
          <w:sz w:val="24"/>
        </w:rPr>
        <w:t xml:space="preserve"> fixed-rate enterprise bonds were issued, with a gross volume of RMB </w:t>
      </w:r>
      <w:r>
        <w:rPr>
          <w:rFonts w:hint="eastAsia"/>
          <w:sz w:val="24"/>
        </w:rPr>
        <w:t>592</w:t>
      </w:r>
      <w:r>
        <w:rPr>
          <w:sz w:val="24"/>
        </w:rPr>
        <w:t>.</w:t>
      </w:r>
      <w:r>
        <w:rPr>
          <w:rFonts w:hint="eastAsia"/>
          <w:sz w:val="24"/>
        </w:rPr>
        <w:t>5</w:t>
      </w:r>
      <w:r>
        <w:rPr>
          <w:sz w:val="24"/>
        </w:rPr>
        <w:t>7 billion, all based on the Shibor; and a total of RMB 4</w:t>
      </w:r>
      <w:r>
        <w:rPr>
          <w:rFonts w:hint="eastAsia"/>
          <w:sz w:val="24"/>
        </w:rPr>
        <w:t>92</w:t>
      </w:r>
      <w:r>
        <w:rPr>
          <w:sz w:val="24"/>
        </w:rPr>
        <w:t>.</w:t>
      </w:r>
      <w:r>
        <w:rPr>
          <w:rFonts w:hint="eastAsia"/>
          <w:sz w:val="24"/>
        </w:rPr>
        <w:t>77</w:t>
      </w:r>
      <w:r>
        <w:rPr>
          <w:sz w:val="24"/>
        </w:rPr>
        <w:t>5 billion of fixed-rate short-term financing bills was issued based on the Shibor, accounting for 8</w:t>
      </w:r>
      <w:r>
        <w:rPr>
          <w:rFonts w:hint="eastAsia"/>
          <w:sz w:val="24"/>
        </w:rPr>
        <w:t>1</w:t>
      </w:r>
      <w:r>
        <w:rPr>
          <w:sz w:val="24"/>
        </w:rPr>
        <w:t>.</w:t>
      </w:r>
      <w:r>
        <w:rPr>
          <w:rFonts w:hint="eastAsia"/>
          <w:sz w:val="24"/>
        </w:rPr>
        <w:t>26</w:t>
      </w:r>
      <w:r>
        <w:rPr>
          <w:sz w:val="24"/>
        </w:rPr>
        <w:t xml:space="preserve"> percent of all fixed-rate short-term financing bills. </w:t>
      </w:r>
    </w:p>
    <w:p w:rsidR="005B3300" w:rsidRDefault="005B3300" w:rsidP="005B3300">
      <w:pPr>
        <w:tabs>
          <w:tab w:val="left" w:pos="5580"/>
        </w:tabs>
        <w:autoSpaceDN w:val="0"/>
        <w:rPr>
          <w:bCs/>
          <w:sz w:val="24"/>
        </w:rPr>
      </w:pPr>
    </w:p>
    <w:p w:rsidR="005B3300" w:rsidRDefault="005B3300" w:rsidP="005B3300">
      <w:pPr>
        <w:rPr>
          <w:sz w:val="24"/>
        </w:rPr>
      </w:pPr>
      <w:r>
        <w:rPr>
          <w:rFonts w:hint="eastAsia"/>
          <w:sz w:val="24"/>
        </w:rPr>
        <w:t>Innovations in product</w:t>
      </w:r>
      <w:r>
        <w:rPr>
          <w:sz w:val="24"/>
        </w:rPr>
        <w:t>s</w:t>
      </w:r>
      <w:r>
        <w:rPr>
          <w:rFonts w:hint="eastAsia"/>
          <w:sz w:val="24"/>
        </w:rPr>
        <w:t xml:space="preserve"> and </w:t>
      </w:r>
      <w:r>
        <w:rPr>
          <w:sz w:val="24"/>
        </w:rPr>
        <w:t>mechanisms</w:t>
      </w:r>
      <w:r>
        <w:rPr>
          <w:rFonts w:hint="eastAsia"/>
          <w:sz w:val="24"/>
        </w:rPr>
        <w:t xml:space="preserve"> on the bond market progressed further. First, SDR-denominated bond</w:t>
      </w:r>
      <w:r>
        <w:rPr>
          <w:sz w:val="24"/>
        </w:rPr>
        <w:t>s</w:t>
      </w:r>
      <w:r>
        <w:rPr>
          <w:rFonts w:hint="eastAsia"/>
          <w:sz w:val="24"/>
        </w:rPr>
        <w:t xml:space="preserve"> w</w:t>
      </w:r>
      <w:r>
        <w:rPr>
          <w:sz w:val="24"/>
        </w:rPr>
        <w:t>ere</w:t>
      </w:r>
      <w:r>
        <w:rPr>
          <w:rFonts w:hint="eastAsia"/>
          <w:sz w:val="24"/>
        </w:rPr>
        <w:t xml:space="preserve"> launched. In 2016, </w:t>
      </w:r>
      <w:r>
        <w:rPr>
          <w:sz w:val="24"/>
        </w:rPr>
        <w:t xml:space="preserve">the World Bank (International Bank for Reconstruction and Development) </w:t>
      </w:r>
      <w:r>
        <w:rPr>
          <w:rFonts w:hint="eastAsia"/>
          <w:sz w:val="24"/>
        </w:rPr>
        <w:t xml:space="preserve">and Standard Chartered </w:t>
      </w:r>
      <w:r>
        <w:rPr>
          <w:sz w:val="24"/>
        </w:rPr>
        <w:t>success</w:t>
      </w:r>
      <w:r>
        <w:rPr>
          <w:rFonts w:hint="eastAsia"/>
          <w:sz w:val="24"/>
        </w:rPr>
        <w:t xml:space="preserve">ively </w:t>
      </w:r>
      <w:r>
        <w:rPr>
          <w:sz w:val="24"/>
        </w:rPr>
        <w:t xml:space="preserve">issued </w:t>
      </w:r>
      <w:r>
        <w:rPr>
          <w:rFonts w:hint="eastAsia"/>
          <w:sz w:val="24"/>
        </w:rPr>
        <w:t xml:space="preserve">2 SDR-denominated bonds </w:t>
      </w:r>
      <w:r>
        <w:rPr>
          <w:sz w:val="24"/>
        </w:rPr>
        <w:t>on China’s inter-bank bond market</w:t>
      </w:r>
      <w:r>
        <w:rPr>
          <w:rFonts w:hint="eastAsia"/>
          <w:sz w:val="24"/>
        </w:rPr>
        <w:t>, raising</w:t>
      </w:r>
      <w:r>
        <w:rPr>
          <w:sz w:val="24"/>
        </w:rPr>
        <w:t xml:space="preserve"> a total of</w:t>
      </w:r>
      <w:r>
        <w:rPr>
          <w:rFonts w:hint="eastAsia"/>
          <w:sz w:val="24"/>
        </w:rPr>
        <w:t xml:space="preserve"> SDR 600 million. This was not only of great </w:t>
      </w:r>
      <w:r>
        <w:rPr>
          <w:sz w:val="24"/>
        </w:rPr>
        <w:t>significance</w:t>
      </w:r>
      <w:r>
        <w:rPr>
          <w:rFonts w:hint="eastAsia"/>
          <w:sz w:val="24"/>
        </w:rPr>
        <w:t xml:space="preserve"> in</w:t>
      </w:r>
      <w:r>
        <w:rPr>
          <w:sz w:val="24"/>
        </w:rPr>
        <w:t xml:space="preserve"> terms of</w:t>
      </w:r>
      <w:r>
        <w:rPr>
          <w:rFonts w:hint="eastAsia"/>
          <w:sz w:val="24"/>
        </w:rPr>
        <w:t xml:space="preserve"> promoting the use of SDRs, enhancing the </w:t>
      </w:r>
      <w:r>
        <w:rPr>
          <w:sz w:val="24"/>
        </w:rPr>
        <w:t>internationalization</w:t>
      </w:r>
      <w:r>
        <w:rPr>
          <w:rFonts w:hint="eastAsia"/>
          <w:sz w:val="24"/>
        </w:rPr>
        <w:t xml:space="preserve"> of </w:t>
      </w:r>
      <w:r>
        <w:rPr>
          <w:sz w:val="24"/>
        </w:rPr>
        <w:t xml:space="preserve">the </w:t>
      </w:r>
      <w:r>
        <w:rPr>
          <w:rFonts w:hint="eastAsia"/>
          <w:sz w:val="24"/>
        </w:rPr>
        <w:t>RMB and the opening-up of China</w:t>
      </w:r>
      <w:r>
        <w:rPr>
          <w:sz w:val="24"/>
        </w:rPr>
        <w:t>’</w:t>
      </w:r>
      <w:r>
        <w:rPr>
          <w:rFonts w:hint="eastAsia"/>
          <w:sz w:val="24"/>
        </w:rPr>
        <w:t xml:space="preserve">s financial market, but </w:t>
      </w:r>
      <w:r>
        <w:rPr>
          <w:sz w:val="24"/>
        </w:rPr>
        <w:t xml:space="preserve">it was </w:t>
      </w:r>
      <w:r>
        <w:rPr>
          <w:rFonts w:hint="eastAsia"/>
          <w:sz w:val="24"/>
        </w:rPr>
        <w:t xml:space="preserve">also conductive to </w:t>
      </w:r>
      <w:r>
        <w:rPr>
          <w:sz w:val="24"/>
        </w:rPr>
        <w:t xml:space="preserve">the stability and resilience of the international monetary system. Second, a Poverty Alleviation Bond was </w:t>
      </w:r>
      <w:r>
        <w:rPr>
          <w:rFonts w:hint="eastAsia"/>
          <w:sz w:val="24"/>
        </w:rPr>
        <w:t>launched</w:t>
      </w:r>
      <w:r>
        <w:rPr>
          <w:sz w:val="24"/>
        </w:rPr>
        <w:t xml:space="preserve">. </w:t>
      </w:r>
      <w:r>
        <w:rPr>
          <w:rFonts w:hint="eastAsia"/>
          <w:sz w:val="24"/>
        </w:rPr>
        <w:t xml:space="preserve">RMB </w:t>
      </w:r>
      <w:r>
        <w:rPr>
          <w:sz w:val="24"/>
        </w:rPr>
        <w:t xml:space="preserve">500 million </w:t>
      </w:r>
      <w:r>
        <w:rPr>
          <w:rFonts w:hint="eastAsia"/>
          <w:sz w:val="24"/>
        </w:rPr>
        <w:t xml:space="preserve">was raised through </w:t>
      </w:r>
      <w:r>
        <w:rPr>
          <w:sz w:val="24"/>
        </w:rPr>
        <w:t xml:space="preserve">the </w:t>
      </w:r>
      <w:r>
        <w:rPr>
          <w:rFonts w:hint="eastAsia"/>
          <w:sz w:val="24"/>
        </w:rPr>
        <w:t>issuance</w:t>
      </w:r>
      <w:r>
        <w:rPr>
          <w:sz w:val="24"/>
        </w:rPr>
        <w:t xml:space="preserve"> on the inter-bank bond market of</w:t>
      </w:r>
      <w:r>
        <w:rPr>
          <w:rFonts w:hint="eastAsia"/>
          <w:sz w:val="24"/>
        </w:rPr>
        <w:t xml:space="preserve"> </w:t>
      </w:r>
      <w:r>
        <w:rPr>
          <w:sz w:val="24"/>
        </w:rPr>
        <w:t xml:space="preserve">Poverty Alleviation Bonds, which were </w:t>
      </w:r>
      <w:r>
        <w:rPr>
          <w:rFonts w:hint="eastAsia"/>
          <w:sz w:val="24"/>
        </w:rPr>
        <w:t xml:space="preserve">earmarked </w:t>
      </w:r>
      <w:r>
        <w:rPr>
          <w:sz w:val="24"/>
        </w:rPr>
        <w:t xml:space="preserve">for poverty alleviation projects in </w:t>
      </w:r>
      <w:r>
        <w:rPr>
          <w:rFonts w:hint="eastAsia"/>
          <w:sz w:val="24"/>
        </w:rPr>
        <w:t>Yi</w:t>
      </w:r>
      <w:r>
        <w:rPr>
          <w:sz w:val="24"/>
        </w:rPr>
        <w:t>’</w:t>
      </w:r>
      <w:r>
        <w:rPr>
          <w:rFonts w:hint="eastAsia"/>
          <w:sz w:val="24"/>
        </w:rPr>
        <w:t>nan</w:t>
      </w:r>
      <w:r>
        <w:rPr>
          <w:sz w:val="24"/>
        </w:rPr>
        <w:t xml:space="preserve"> County, Shandong Province. The Poverty Alleviation Bond represents </w:t>
      </w:r>
      <w:r>
        <w:rPr>
          <w:rFonts w:hint="eastAsia"/>
          <w:sz w:val="24"/>
        </w:rPr>
        <w:t xml:space="preserve">a </w:t>
      </w:r>
      <w:r>
        <w:rPr>
          <w:sz w:val="24"/>
        </w:rPr>
        <w:t>supply-side innovation in the financial sector</w:t>
      </w:r>
      <w:r>
        <w:rPr>
          <w:rFonts w:hint="eastAsia"/>
          <w:sz w:val="24"/>
        </w:rPr>
        <w:t xml:space="preserve"> and </w:t>
      </w:r>
      <w:r>
        <w:rPr>
          <w:sz w:val="24"/>
        </w:rPr>
        <w:t xml:space="preserve">a feasible solution for </w:t>
      </w:r>
      <w:r>
        <w:rPr>
          <w:rFonts w:hint="eastAsia"/>
          <w:sz w:val="24"/>
        </w:rPr>
        <w:t xml:space="preserve">reducing </w:t>
      </w:r>
      <w:r>
        <w:rPr>
          <w:sz w:val="24"/>
        </w:rPr>
        <w:t>time mismatches in the supp</w:t>
      </w:r>
      <w:r>
        <w:rPr>
          <w:rFonts w:hint="eastAsia"/>
          <w:sz w:val="24"/>
        </w:rPr>
        <w:t>l</w:t>
      </w:r>
      <w:r>
        <w:rPr>
          <w:sz w:val="24"/>
        </w:rPr>
        <w:t xml:space="preserve">y of and demand for funds, coordinating and accelerating targeted poverty alleviation and improving the efficiency and effectiveness of poverty alleviation services.  </w:t>
      </w:r>
    </w:p>
    <w:p w:rsidR="006066F1" w:rsidRDefault="006066F1" w:rsidP="006066F1">
      <w:pPr>
        <w:tabs>
          <w:tab w:val="left" w:pos="5580"/>
        </w:tabs>
        <w:autoSpaceDN w:val="0"/>
        <w:rPr>
          <w:bCs/>
          <w:sz w:val="24"/>
        </w:rPr>
      </w:pPr>
    </w:p>
    <w:p w:rsidR="006066F1" w:rsidRPr="00BD1030" w:rsidRDefault="006066F1" w:rsidP="006066F1">
      <w:pPr>
        <w:keepNext/>
        <w:shd w:val="clear" w:color="auto" w:fill="CCFFCC"/>
        <w:jc w:val="center"/>
        <w:rPr>
          <w:b/>
          <w:color w:val="000000"/>
          <w:sz w:val="24"/>
        </w:rPr>
      </w:pPr>
      <w:bookmarkStart w:id="108" w:name="_Toc476916724"/>
      <w:bookmarkStart w:id="109" w:name="_Toc477878102"/>
      <w:r w:rsidRPr="0022646A">
        <w:rPr>
          <w:b/>
          <w:color w:val="000000"/>
          <w:sz w:val="24"/>
        </w:rPr>
        <w:t xml:space="preserve">Box </w:t>
      </w:r>
      <w:r w:rsidR="004B712C" w:rsidRPr="0022646A">
        <w:rPr>
          <w:b/>
          <w:color w:val="000000"/>
          <w:sz w:val="24"/>
        </w:rPr>
        <w:fldChar w:fldCharType="begin"/>
      </w:r>
      <w:r w:rsidRPr="0022646A">
        <w:rPr>
          <w:b/>
          <w:color w:val="000000"/>
          <w:sz w:val="24"/>
        </w:rPr>
        <w:instrText xml:space="preserve"> SEQ Box \* ARABIC </w:instrText>
      </w:r>
      <w:r w:rsidR="004B712C" w:rsidRPr="0022646A">
        <w:rPr>
          <w:b/>
          <w:color w:val="000000"/>
          <w:sz w:val="24"/>
        </w:rPr>
        <w:fldChar w:fldCharType="separate"/>
      </w:r>
      <w:r w:rsidR="000123BC">
        <w:rPr>
          <w:b/>
          <w:noProof/>
          <w:color w:val="000000"/>
          <w:sz w:val="24"/>
        </w:rPr>
        <w:t>2</w:t>
      </w:r>
      <w:r w:rsidR="004B712C" w:rsidRPr="0022646A">
        <w:rPr>
          <w:b/>
          <w:color w:val="000000"/>
          <w:sz w:val="24"/>
        </w:rPr>
        <w:fldChar w:fldCharType="end"/>
      </w:r>
      <w:r w:rsidRPr="0022646A">
        <w:rPr>
          <w:b/>
          <w:color w:val="000000"/>
          <w:sz w:val="24"/>
        </w:rPr>
        <w:t xml:space="preserve"> </w:t>
      </w:r>
      <w:r>
        <w:rPr>
          <w:rFonts w:hint="eastAsia"/>
          <w:b/>
          <w:color w:val="000000"/>
          <w:sz w:val="24"/>
        </w:rPr>
        <w:t>The</w:t>
      </w:r>
      <w:r>
        <w:rPr>
          <w:b/>
          <w:color w:val="000000"/>
          <w:sz w:val="24"/>
        </w:rPr>
        <w:t xml:space="preserve"> </w:t>
      </w:r>
      <w:r>
        <w:rPr>
          <w:rFonts w:hint="eastAsia"/>
          <w:b/>
          <w:color w:val="000000"/>
          <w:sz w:val="24"/>
        </w:rPr>
        <w:t>Opening</w:t>
      </w:r>
      <w:r>
        <w:rPr>
          <w:b/>
          <w:color w:val="000000"/>
          <w:sz w:val="24"/>
        </w:rPr>
        <w:t xml:space="preserve"> </w:t>
      </w:r>
      <w:r>
        <w:rPr>
          <w:rFonts w:hint="eastAsia"/>
          <w:b/>
          <w:color w:val="000000"/>
          <w:sz w:val="24"/>
        </w:rPr>
        <w:t>Up</w:t>
      </w:r>
      <w:r>
        <w:rPr>
          <w:b/>
          <w:color w:val="000000"/>
          <w:sz w:val="24"/>
        </w:rPr>
        <w:t xml:space="preserve"> of the Bond Market </w:t>
      </w:r>
      <w:r w:rsidRPr="00BD1030">
        <w:rPr>
          <w:rFonts w:hint="eastAsia"/>
          <w:b/>
          <w:color w:val="000000"/>
          <w:sz w:val="24"/>
        </w:rPr>
        <w:t>Made Steady Progress</w:t>
      </w:r>
      <w:bookmarkEnd w:id="108"/>
      <w:bookmarkEnd w:id="109"/>
    </w:p>
    <w:p w:rsidR="006066F1" w:rsidRPr="00BD1030" w:rsidRDefault="006066F1" w:rsidP="006066F1">
      <w:pPr>
        <w:shd w:val="clear" w:color="auto" w:fill="CCFFCC"/>
        <w:rPr>
          <w:sz w:val="24"/>
        </w:rPr>
      </w:pPr>
      <w:r w:rsidRPr="00BD1030">
        <w:rPr>
          <w:sz w:val="24"/>
        </w:rPr>
        <w:t>I</w:t>
      </w:r>
      <w:r w:rsidRPr="00BD1030">
        <w:rPr>
          <w:rFonts w:hint="eastAsia"/>
          <w:sz w:val="24"/>
        </w:rPr>
        <w:t>n recent years, China</w:t>
      </w:r>
      <w:r w:rsidRPr="00BD1030">
        <w:rPr>
          <w:sz w:val="24"/>
        </w:rPr>
        <w:t>’</w:t>
      </w:r>
      <w:r w:rsidRPr="00BD1030">
        <w:rPr>
          <w:rFonts w:hint="eastAsia"/>
          <w:sz w:val="24"/>
        </w:rPr>
        <w:t xml:space="preserve">s bond market </w:t>
      </w:r>
      <w:r>
        <w:rPr>
          <w:sz w:val="24"/>
        </w:rPr>
        <w:t xml:space="preserve">has </w:t>
      </w:r>
      <w:r w:rsidRPr="00BD1030">
        <w:rPr>
          <w:rFonts w:hint="eastAsia"/>
          <w:sz w:val="24"/>
        </w:rPr>
        <w:t xml:space="preserve">made steady advances in opening-up, with notable progress in </w:t>
      </w:r>
      <w:r w:rsidRPr="00BD1030">
        <w:rPr>
          <w:sz w:val="24"/>
        </w:rPr>
        <w:t>“</w:t>
      </w:r>
      <w:r w:rsidRPr="00BD1030">
        <w:rPr>
          <w:rFonts w:hint="eastAsia"/>
          <w:sz w:val="24"/>
        </w:rPr>
        <w:t>going global</w:t>
      </w:r>
      <w:r w:rsidRPr="00BD1030">
        <w:rPr>
          <w:sz w:val="24"/>
        </w:rPr>
        <w:t>”</w:t>
      </w:r>
      <w:r w:rsidRPr="00BD1030">
        <w:rPr>
          <w:rFonts w:hint="eastAsia"/>
          <w:sz w:val="24"/>
        </w:rPr>
        <w:t xml:space="preserve"> and </w:t>
      </w:r>
      <w:r w:rsidRPr="00BD1030">
        <w:rPr>
          <w:sz w:val="24"/>
        </w:rPr>
        <w:t>“</w:t>
      </w:r>
      <w:r w:rsidRPr="00BD1030">
        <w:rPr>
          <w:rFonts w:hint="eastAsia"/>
          <w:sz w:val="24"/>
        </w:rPr>
        <w:t>attracting investors</w:t>
      </w:r>
      <w:r>
        <w:rPr>
          <w:sz w:val="24"/>
        </w:rPr>
        <w:t>.</w:t>
      </w:r>
      <w:r w:rsidRPr="00BD1030">
        <w:rPr>
          <w:sz w:val="24"/>
        </w:rPr>
        <w:t>”</w:t>
      </w:r>
      <w:r w:rsidRPr="00BD1030">
        <w:rPr>
          <w:rFonts w:hint="eastAsia"/>
          <w:sz w:val="24"/>
        </w:rPr>
        <w:t xml:space="preserve"> </w:t>
      </w:r>
      <w:r w:rsidRPr="00BD1030">
        <w:rPr>
          <w:sz w:val="24"/>
        </w:rPr>
        <w:t>I</w:t>
      </w:r>
      <w:r w:rsidRPr="00BD1030">
        <w:rPr>
          <w:rFonts w:hint="eastAsia"/>
          <w:sz w:val="24"/>
        </w:rPr>
        <w:t xml:space="preserve">n addition to the inclusion of the RMB in the SDR basket and </w:t>
      </w:r>
      <w:r>
        <w:rPr>
          <w:rFonts w:hint="eastAsia"/>
          <w:sz w:val="24"/>
        </w:rPr>
        <w:t>China</w:t>
      </w:r>
      <w:r>
        <w:rPr>
          <w:sz w:val="24"/>
        </w:rPr>
        <w:t>’</w:t>
      </w:r>
      <w:r>
        <w:rPr>
          <w:rFonts w:hint="eastAsia"/>
          <w:sz w:val="24"/>
        </w:rPr>
        <w:t>s inclusion</w:t>
      </w:r>
      <w:r>
        <w:rPr>
          <w:sz w:val="24"/>
        </w:rPr>
        <w:t xml:space="preserve"> in</w:t>
      </w:r>
      <w:r>
        <w:rPr>
          <w:rFonts w:hint="eastAsia"/>
          <w:sz w:val="24"/>
        </w:rPr>
        <w:t xml:space="preserve"> </w:t>
      </w:r>
      <w:r w:rsidRPr="00BD1030">
        <w:rPr>
          <w:rFonts w:hint="eastAsia"/>
          <w:sz w:val="24"/>
        </w:rPr>
        <w:t>the major global bond indices, overseas institutions</w:t>
      </w:r>
      <w:r>
        <w:rPr>
          <w:sz w:val="24"/>
        </w:rPr>
        <w:t>,</w:t>
      </w:r>
      <w:r w:rsidRPr="00BD1030">
        <w:rPr>
          <w:rFonts w:hint="eastAsia"/>
          <w:sz w:val="24"/>
        </w:rPr>
        <w:t xml:space="preserve"> in particular foreign central banks</w:t>
      </w:r>
      <w:r>
        <w:rPr>
          <w:sz w:val="24"/>
        </w:rPr>
        <w:t>,</w:t>
      </w:r>
      <w:r w:rsidRPr="00BD1030">
        <w:rPr>
          <w:rFonts w:hint="eastAsia"/>
          <w:sz w:val="24"/>
        </w:rPr>
        <w:t xml:space="preserve"> have growing </w:t>
      </w:r>
      <w:r w:rsidRPr="00BD1030">
        <w:rPr>
          <w:rFonts w:hint="eastAsia"/>
          <w:sz w:val="24"/>
        </w:rPr>
        <w:lastRenderedPageBreak/>
        <w:t xml:space="preserve">needs </w:t>
      </w:r>
      <w:r>
        <w:rPr>
          <w:sz w:val="24"/>
        </w:rPr>
        <w:t xml:space="preserve">to hold </w:t>
      </w:r>
      <w:r w:rsidRPr="00BD1030">
        <w:rPr>
          <w:rFonts w:hint="eastAsia"/>
          <w:sz w:val="24"/>
        </w:rPr>
        <w:t xml:space="preserve">RMB assets in their </w:t>
      </w:r>
      <w:r>
        <w:rPr>
          <w:rFonts w:hint="eastAsia"/>
          <w:sz w:val="24"/>
        </w:rPr>
        <w:t>portfolio</w:t>
      </w:r>
      <w:r>
        <w:rPr>
          <w:sz w:val="24"/>
        </w:rPr>
        <w:t>s</w:t>
      </w:r>
      <w:r w:rsidRPr="00BD1030">
        <w:rPr>
          <w:rFonts w:hint="eastAsia"/>
          <w:sz w:val="24"/>
        </w:rPr>
        <w:t xml:space="preserve">. </w:t>
      </w:r>
      <w:r w:rsidRPr="00BD1030">
        <w:rPr>
          <w:sz w:val="24"/>
        </w:rPr>
        <w:t>I</w:t>
      </w:r>
      <w:r w:rsidRPr="00BD1030">
        <w:rPr>
          <w:rFonts w:hint="eastAsia"/>
          <w:sz w:val="24"/>
        </w:rPr>
        <w:t xml:space="preserve">n light of such developments, the PBC has taken a series of effective measures to further open up the bond market to </w:t>
      </w:r>
      <w:r>
        <w:rPr>
          <w:rFonts w:hint="eastAsia"/>
          <w:sz w:val="24"/>
        </w:rPr>
        <w:t xml:space="preserve">meet </w:t>
      </w:r>
      <w:r>
        <w:rPr>
          <w:sz w:val="24"/>
        </w:rPr>
        <w:t xml:space="preserve">the demand of </w:t>
      </w:r>
      <w:r w:rsidRPr="00BD1030">
        <w:rPr>
          <w:rFonts w:hint="eastAsia"/>
          <w:sz w:val="24"/>
        </w:rPr>
        <w:t>overseas institutions for RMB assets and to promote international use of the RMB and balanced capital</w:t>
      </w:r>
      <w:r>
        <w:rPr>
          <w:rFonts w:hint="eastAsia"/>
          <w:sz w:val="24"/>
        </w:rPr>
        <w:t xml:space="preserve"> flow</w:t>
      </w:r>
      <w:r>
        <w:rPr>
          <w:sz w:val="24"/>
        </w:rPr>
        <w:t>s</w:t>
      </w:r>
      <w:r w:rsidRPr="00BD1030">
        <w:rPr>
          <w:rFonts w:hint="eastAsia"/>
          <w:sz w:val="24"/>
        </w:rPr>
        <w:t xml:space="preserve">. </w:t>
      </w:r>
      <w:r w:rsidRPr="00BD1030">
        <w:rPr>
          <w:sz w:val="24"/>
        </w:rPr>
        <w:t>W</w:t>
      </w:r>
      <w:r w:rsidRPr="00BD1030">
        <w:rPr>
          <w:rFonts w:hint="eastAsia"/>
          <w:sz w:val="24"/>
        </w:rPr>
        <w:t xml:space="preserve">ith regard to </w:t>
      </w:r>
      <w:r>
        <w:rPr>
          <w:sz w:val="24"/>
        </w:rPr>
        <w:t>“</w:t>
      </w:r>
      <w:r w:rsidRPr="00BD1030">
        <w:rPr>
          <w:rFonts w:hint="eastAsia"/>
          <w:sz w:val="24"/>
        </w:rPr>
        <w:t>going global,</w:t>
      </w:r>
      <w:r>
        <w:rPr>
          <w:sz w:val="24"/>
        </w:rPr>
        <w:t>”</w:t>
      </w:r>
      <w:r w:rsidRPr="00BD1030">
        <w:rPr>
          <w:rFonts w:hint="eastAsia"/>
          <w:sz w:val="24"/>
        </w:rPr>
        <w:t xml:space="preserve"> domestic financial institutions were encouraged to issue RMB-denominated bonds on offshore markets. </w:t>
      </w:r>
      <w:r w:rsidRPr="00BD1030">
        <w:rPr>
          <w:sz w:val="24"/>
        </w:rPr>
        <w:t>I</w:t>
      </w:r>
      <w:r w:rsidRPr="00BD1030">
        <w:rPr>
          <w:rFonts w:hint="eastAsia"/>
          <w:sz w:val="24"/>
        </w:rPr>
        <w:t xml:space="preserve">n order to </w:t>
      </w:r>
      <w:r>
        <w:rPr>
          <w:rFonts w:hint="eastAsia"/>
          <w:sz w:val="24"/>
        </w:rPr>
        <w:t xml:space="preserve">tap </w:t>
      </w:r>
      <w:r w:rsidRPr="00BD1030">
        <w:rPr>
          <w:rFonts w:hint="eastAsia"/>
          <w:sz w:val="24"/>
        </w:rPr>
        <w:t xml:space="preserve">the onshore and offshore markets and resources in a coordinated manner and to implement the </w:t>
      </w:r>
      <w:r w:rsidRPr="00BD1030">
        <w:rPr>
          <w:sz w:val="24"/>
        </w:rPr>
        <w:t>“</w:t>
      </w:r>
      <w:r>
        <w:rPr>
          <w:rFonts w:hint="eastAsia"/>
          <w:sz w:val="24"/>
        </w:rPr>
        <w:t xml:space="preserve">Silk </w:t>
      </w:r>
      <w:r w:rsidRPr="00BD1030">
        <w:rPr>
          <w:rFonts w:hint="eastAsia"/>
          <w:sz w:val="24"/>
        </w:rPr>
        <w:t>Road and Maritime Silk Road Initiative,</w:t>
      </w:r>
      <w:r>
        <w:rPr>
          <w:sz w:val="24"/>
        </w:rPr>
        <w:t>”</w:t>
      </w:r>
      <w:r w:rsidRPr="00BD1030">
        <w:rPr>
          <w:rFonts w:hint="eastAsia"/>
          <w:sz w:val="24"/>
        </w:rPr>
        <w:t xml:space="preserve"> </w:t>
      </w:r>
      <w:r>
        <w:rPr>
          <w:sz w:val="24"/>
        </w:rPr>
        <w:t xml:space="preserve">in 2007 </w:t>
      </w:r>
      <w:r w:rsidRPr="00BD1030">
        <w:rPr>
          <w:rFonts w:hint="eastAsia"/>
          <w:sz w:val="24"/>
        </w:rPr>
        <w:t xml:space="preserve">the PBC </w:t>
      </w:r>
      <w:r>
        <w:rPr>
          <w:rFonts w:hint="eastAsia"/>
          <w:sz w:val="24"/>
        </w:rPr>
        <w:t xml:space="preserve">and </w:t>
      </w:r>
      <w:r w:rsidRPr="00BD1030">
        <w:rPr>
          <w:rFonts w:hint="eastAsia"/>
          <w:sz w:val="24"/>
        </w:rPr>
        <w:t xml:space="preserve">the NDRC </w:t>
      </w:r>
      <w:r>
        <w:rPr>
          <w:rFonts w:hint="eastAsia"/>
          <w:sz w:val="24"/>
        </w:rPr>
        <w:t>j</w:t>
      </w:r>
      <w:r w:rsidRPr="00BD1030">
        <w:rPr>
          <w:rFonts w:hint="eastAsia"/>
          <w:sz w:val="24"/>
        </w:rPr>
        <w:t xml:space="preserve">ointly issued the </w:t>
      </w:r>
      <w:r>
        <w:rPr>
          <w:rFonts w:hint="eastAsia"/>
          <w:i/>
          <w:sz w:val="24"/>
        </w:rPr>
        <w:t xml:space="preserve">Provisional </w:t>
      </w:r>
      <w:r w:rsidRPr="00BD1030">
        <w:rPr>
          <w:rFonts w:hint="eastAsia"/>
          <w:i/>
          <w:sz w:val="24"/>
        </w:rPr>
        <w:t xml:space="preserve">Administrative </w:t>
      </w:r>
      <w:r>
        <w:rPr>
          <w:rFonts w:hint="eastAsia"/>
          <w:i/>
          <w:sz w:val="24"/>
        </w:rPr>
        <w:t>Rules</w:t>
      </w:r>
      <w:r w:rsidRPr="00BD1030">
        <w:rPr>
          <w:rFonts w:hint="eastAsia"/>
          <w:i/>
          <w:sz w:val="24"/>
        </w:rPr>
        <w:t xml:space="preserve"> on Domestic Financial Institutions Issuing RMB-Denominated Bonds in Hong Kong SAR</w:t>
      </w:r>
      <w:r>
        <w:rPr>
          <w:rFonts w:hint="eastAsia"/>
          <w:i/>
          <w:sz w:val="24"/>
        </w:rPr>
        <w:t xml:space="preserve"> </w:t>
      </w:r>
      <w:r>
        <w:rPr>
          <w:rFonts w:hint="eastAsia"/>
          <w:sz w:val="24"/>
        </w:rPr>
        <w:t xml:space="preserve">to </w:t>
      </w:r>
      <w:r w:rsidRPr="00BD1030">
        <w:rPr>
          <w:rFonts w:hint="eastAsia"/>
          <w:sz w:val="24"/>
        </w:rPr>
        <w:t xml:space="preserve">allow eligible domestic financial institutions to issue RMB bonds in Hong Kong. </w:t>
      </w:r>
      <w:r>
        <w:rPr>
          <w:sz w:val="24"/>
        </w:rPr>
        <w:t>To the present, o</w:t>
      </w:r>
      <w:r w:rsidRPr="00BD1030">
        <w:rPr>
          <w:rFonts w:hint="eastAsia"/>
          <w:sz w:val="24"/>
        </w:rPr>
        <w:t xml:space="preserve">ver </w:t>
      </w:r>
      <w:r>
        <w:rPr>
          <w:sz w:val="24"/>
        </w:rPr>
        <w:t>one</w:t>
      </w:r>
      <w:r w:rsidRPr="00BD1030">
        <w:rPr>
          <w:rFonts w:hint="eastAsia"/>
          <w:sz w:val="24"/>
        </w:rPr>
        <w:t xml:space="preserve"> dozen domestic financial institutions with legal</w:t>
      </w:r>
      <w:r>
        <w:rPr>
          <w:sz w:val="24"/>
        </w:rPr>
        <w:t>-</w:t>
      </w:r>
      <w:r w:rsidRPr="00BD1030">
        <w:rPr>
          <w:rFonts w:hint="eastAsia"/>
          <w:sz w:val="24"/>
        </w:rPr>
        <w:t xml:space="preserve">person status have issued RMB bonds in Hong Kong. Since 2013, the </w:t>
      </w:r>
      <w:r w:rsidRPr="00BD1030">
        <w:rPr>
          <w:sz w:val="24"/>
        </w:rPr>
        <w:t>Industrial</w:t>
      </w:r>
      <w:r w:rsidRPr="00BD1030">
        <w:rPr>
          <w:rFonts w:hint="eastAsia"/>
          <w:sz w:val="24"/>
        </w:rPr>
        <w:t xml:space="preserve"> and Commercial Bank of China (ICBC), the China Development Bank (CDB)</w:t>
      </w:r>
      <w:r>
        <w:rPr>
          <w:sz w:val="24"/>
        </w:rPr>
        <w:t>,</w:t>
      </w:r>
      <w:r w:rsidRPr="00BD1030">
        <w:rPr>
          <w:rFonts w:hint="eastAsia"/>
          <w:sz w:val="24"/>
        </w:rPr>
        <w:t xml:space="preserve"> and the China Construction Bank (CCB) </w:t>
      </w:r>
      <w:r>
        <w:rPr>
          <w:sz w:val="24"/>
        </w:rPr>
        <w:t xml:space="preserve">have </w:t>
      </w:r>
      <w:r w:rsidRPr="00BD1030">
        <w:rPr>
          <w:rFonts w:hint="eastAsia"/>
          <w:sz w:val="24"/>
        </w:rPr>
        <w:t xml:space="preserve">issued on a pilot basis RMB-denominated bonds in </w:t>
      </w:r>
      <w:r w:rsidRPr="00BD1030">
        <w:rPr>
          <w:rFonts w:hint="eastAsia"/>
          <w:color w:val="000000"/>
          <w:sz w:val="24"/>
        </w:rPr>
        <w:t>London</w:t>
      </w:r>
      <w:r>
        <w:rPr>
          <w:color w:val="000000"/>
          <w:sz w:val="24"/>
        </w:rPr>
        <w:t>,</w:t>
      </w:r>
      <w:r w:rsidRPr="00BD1030">
        <w:rPr>
          <w:rFonts w:hint="eastAsia"/>
          <w:sz w:val="24"/>
        </w:rPr>
        <w:t xml:space="preserve"> totaling RMB 6.5 billion, </w:t>
      </w:r>
      <w:r>
        <w:rPr>
          <w:rFonts w:hint="eastAsia"/>
          <w:sz w:val="24"/>
        </w:rPr>
        <w:t xml:space="preserve">and </w:t>
      </w:r>
      <w:r w:rsidRPr="00BD1030">
        <w:rPr>
          <w:rFonts w:hint="eastAsia"/>
          <w:sz w:val="24"/>
        </w:rPr>
        <w:t xml:space="preserve">the Bank of China (BOC) and the Agricultural Bank of China (ABC) </w:t>
      </w:r>
      <w:r>
        <w:rPr>
          <w:sz w:val="24"/>
        </w:rPr>
        <w:t xml:space="preserve">have </w:t>
      </w:r>
      <w:r w:rsidRPr="00BD1030">
        <w:rPr>
          <w:rFonts w:hint="eastAsia"/>
          <w:sz w:val="24"/>
        </w:rPr>
        <w:t>issued foreign-currency</w:t>
      </w:r>
      <w:r>
        <w:rPr>
          <w:sz w:val="24"/>
        </w:rPr>
        <w:t>‒</w:t>
      </w:r>
      <w:r w:rsidRPr="00BD1030">
        <w:rPr>
          <w:rFonts w:hint="eastAsia"/>
          <w:sz w:val="24"/>
        </w:rPr>
        <w:t>denominated secondary capital bonds and green bonds in overseas market</w:t>
      </w:r>
      <w:r>
        <w:rPr>
          <w:sz w:val="24"/>
        </w:rPr>
        <w:t>s</w:t>
      </w:r>
      <w:r w:rsidRPr="00BD1030">
        <w:rPr>
          <w:rFonts w:hint="eastAsia"/>
          <w:sz w:val="24"/>
        </w:rPr>
        <w:t xml:space="preserve">. </w:t>
      </w:r>
      <w:r w:rsidRPr="00BD1030">
        <w:rPr>
          <w:sz w:val="24"/>
        </w:rPr>
        <w:t>I</w:t>
      </w:r>
      <w:r w:rsidRPr="00BD1030">
        <w:rPr>
          <w:rFonts w:hint="eastAsia"/>
          <w:sz w:val="24"/>
        </w:rPr>
        <w:t>n addition, the Ministry of Finance issued a total of RMB</w:t>
      </w:r>
      <w:r>
        <w:rPr>
          <w:sz w:val="24"/>
        </w:rPr>
        <w:t xml:space="preserve"> </w:t>
      </w:r>
      <w:r w:rsidRPr="00BD1030">
        <w:rPr>
          <w:rFonts w:hint="eastAsia"/>
          <w:sz w:val="24"/>
        </w:rPr>
        <w:t xml:space="preserve">167 </w:t>
      </w:r>
      <w:r w:rsidRPr="00BD1030">
        <w:rPr>
          <w:sz w:val="24"/>
        </w:rPr>
        <w:t>billion</w:t>
      </w:r>
      <w:r w:rsidRPr="00BD1030">
        <w:rPr>
          <w:rFonts w:hint="eastAsia"/>
          <w:sz w:val="24"/>
        </w:rPr>
        <w:t xml:space="preserve"> RMB-denominated </w:t>
      </w:r>
      <w:r>
        <w:rPr>
          <w:rFonts w:hint="eastAsia"/>
          <w:sz w:val="24"/>
        </w:rPr>
        <w:t>sovereign</w:t>
      </w:r>
      <w:r w:rsidRPr="00BD1030">
        <w:rPr>
          <w:rFonts w:hint="eastAsia"/>
          <w:sz w:val="24"/>
        </w:rPr>
        <w:t xml:space="preserve"> bonds in Hong Kong and London between 2009 and 2016. </w:t>
      </w:r>
    </w:p>
    <w:p w:rsidR="006066F1" w:rsidRPr="00BD1030" w:rsidRDefault="006066F1" w:rsidP="006066F1">
      <w:pPr>
        <w:shd w:val="clear" w:color="auto" w:fill="CCFFCC"/>
        <w:rPr>
          <w:sz w:val="24"/>
        </w:rPr>
      </w:pPr>
    </w:p>
    <w:p w:rsidR="006066F1" w:rsidRDefault="006066F1" w:rsidP="006066F1">
      <w:pPr>
        <w:shd w:val="clear" w:color="auto" w:fill="CCFFCC"/>
        <w:rPr>
          <w:sz w:val="24"/>
        </w:rPr>
      </w:pPr>
      <w:r w:rsidRPr="00BD1030">
        <w:rPr>
          <w:sz w:val="24"/>
        </w:rPr>
        <w:t>W</w:t>
      </w:r>
      <w:r w:rsidRPr="00BD1030">
        <w:rPr>
          <w:rFonts w:hint="eastAsia"/>
          <w:sz w:val="24"/>
        </w:rPr>
        <w:t>ith regard to attracting foreign investors, first,</w:t>
      </w:r>
      <w:r>
        <w:rPr>
          <w:rFonts w:hint="eastAsia"/>
          <w:sz w:val="24"/>
        </w:rPr>
        <w:t xml:space="preserve"> measures were adopted to</w:t>
      </w:r>
      <w:r w:rsidRPr="00BD1030">
        <w:rPr>
          <w:rFonts w:hint="eastAsia"/>
          <w:sz w:val="24"/>
        </w:rPr>
        <w:t xml:space="preserve"> promote overseas institutions to issue bonds on the onshore inter-bank bond market. </w:t>
      </w:r>
      <w:r w:rsidRPr="00BD1030">
        <w:rPr>
          <w:sz w:val="24"/>
        </w:rPr>
        <w:t>I</w:t>
      </w:r>
      <w:r w:rsidRPr="00BD1030">
        <w:rPr>
          <w:rFonts w:hint="eastAsia"/>
          <w:sz w:val="24"/>
        </w:rPr>
        <w:t>n 2005, the PBC, the Ministry of Finance</w:t>
      </w:r>
      <w:r>
        <w:rPr>
          <w:sz w:val="24"/>
        </w:rPr>
        <w:t>,</w:t>
      </w:r>
      <w:r w:rsidRPr="00BD1030">
        <w:rPr>
          <w:rFonts w:hint="eastAsia"/>
          <w:sz w:val="24"/>
        </w:rPr>
        <w:t xml:space="preserve"> and other relevant ministries jointly issued the </w:t>
      </w:r>
      <w:r>
        <w:rPr>
          <w:i/>
          <w:sz w:val="24"/>
        </w:rPr>
        <w:t>Provisional</w:t>
      </w:r>
      <w:r>
        <w:rPr>
          <w:rFonts w:hint="eastAsia"/>
          <w:i/>
          <w:sz w:val="24"/>
        </w:rPr>
        <w:t xml:space="preserve"> </w:t>
      </w:r>
      <w:r w:rsidRPr="00BD1030">
        <w:rPr>
          <w:rFonts w:hint="eastAsia"/>
          <w:i/>
          <w:sz w:val="24"/>
        </w:rPr>
        <w:t xml:space="preserve">Measures on </w:t>
      </w:r>
      <w:r>
        <w:rPr>
          <w:i/>
          <w:sz w:val="24"/>
        </w:rPr>
        <w:t xml:space="preserve">the </w:t>
      </w:r>
      <w:r w:rsidRPr="00BD1030">
        <w:rPr>
          <w:rFonts w:hint="eastAsia"/>
          <w:i/>
          <w:sz w:val="24"/>
        </w:rPr>
        <w:t>Issuance of RMB-Denominated Bonds by International Development Agencies,</w:t>
      </w:r>
      <w:r w:rsidRPr="00BD1030">
        <w:rPr>
          <w:rFonts w:hint="eastAsia"/>
          <w:sz w:val="24"/>
        </w:rPr>
        <w:t xml:space="preserve"> allow</w:t>
      </w:r>
      <w:r>
        <w:rPr>
          <w:rFonts w:hint="eastAsia"/>
          <w:sz w:val="24"/>
        </w:rPr>
        <w:t>ing</w:t>
      </w:r>
      <w:r w:rsidRPr="00BD1030">
        <w:rPr>
          <w:rFonts w:hint="eastAsia"/>
          <w:sz w:val="24"/>
        </w:rPr>
        <w:t xml:space="preserve"> international development agencies to issue RMB-denominated bonds on the onshore market.</w:t>
      </w:r>
      <w:r>
        <w:rPr>
          <w:rFonts w:hint="eastAsia"/>
          <w:sz w:val="24"/>
        </w:rPr>
        <w:t xml:space="preserve"> Subsequently</w:t>
      </w:r>
      <w:r w:rsidRPr="00BD1030">
        <w:rPr>
          <w:rFonts w:hint="eastAsia"/>
          <w:sz w:val="24"/>
        </w:rPr>
        <w:t>, the International Finance Corporation (IFC) and the Asian Development Bank (ADB) became the first of their kind</w:t>
      </w:r>
      <w:r>
        <w:rPr>
          <w:rFonts w:hint="eastAsia"/>
          <w:sz w:val="24"/>
        </w:rPr>
        <w:t>,</w:t>
      </w:r>
      <w:r w:rsidRPr="00BD1030">
        <w:rPr>
          <w:rFonts w:hint="eastAsia"/>
          <w:sz w:val="24"/>
        </w:rPr>
        <w:t xml:space="preserve"> </w:t>
      </w:r>
      <w:r w:rsidRPr="00BD1030">
        <w:rPr>
          <w:sz w:val="24"/>
        </w:rPr>
        <w:t>issu</w:t>
      </w:r>
      <w:r>
        <w:rPr>
          <w:rFonts w:hint="eastAsia"/>
          <w:sz w:val="24"/>
        </w:rPr>
        <w:t>ing</w:t>
      </w:r>
      <w:r w:rsidRPr="00BD1030">
        <w:rPr>
          <w:rFonts w:hint="eastAsia"/>
          <w:sz w:val="24"/>
        </w:rPr>
        <w:t xml:space="preserve"> RMB 4 billion</w:t>
      </w:r>
      <w:r>
        <w:rPr>
          <w:sz w:val="24"/>
        </w:rPr>
        <w:t xml:space="preserve"> of</w:t>
      </w:r>
      <w:r w:rsidRPr="00BD1030">
        <w:rPr>
          <w:rFonts w:hint="eastAsia"/>
          <w:sz w:val="24"/>
        </w:rPr>
        <w:t xml:space="preserve"> RMB-denominated bonds on the inter-bank bond market. </w:t>
      </w:r>
      <w:r w:rsidRPr="00BD1030">
        <w:rPr>
          <w:sz w:val="24"/>
        </w:rPr>
        <w:t>I</w:t>
      </w:r>
      <w:r w:rsidRPr="00BD1030">
        <w:rPr>
          <w:rFonts w:hint="eastAsia"/>
          <w:sz w:val="24"/>
        </w:rPr>
        <w:t xml:space="preserve">n 2013, </w:t>
      </w:r>
      <w:r>
        <w:rPr>
          <w:sz w:val="24"/>
        </w:rPr>
        <w:t>a</w:t>
      </w:r>
      <w:r>
        <w:rPr>
          <w:rFonts w:hint="eastAsia"/>
          <w:sz w:val="24"/>
        </w:rPr>
        <w:t xml:space="preserve"> channel was established for </w:t>
      </w:r>
      <w:r w:rsidRPr="00BD1030">
        <w:rPr>
          <w:rFonts w:hint="eastAsia"/>
          <w:sz w:val="24"/>
        </w:rPr>
        <w:t xml:space="preserve">overseas non-financial enterprises </w:t>
      </w:r>
      <w:r>
        <w:rPr>
          <w:rFonts w:hint="eastAsia"/>
          <w:sz w:val="24"/>
        </w:rPr>
        <w:t xml:space="preserve">to issue panda bonds </w:t>
      </w:r>
      <w:r w:rsidRPr="00BD1030">
        <w:rPr>
          <w:rFonts w:hint="eastAsia"/>
          <w:sz w:val="24"/>
        </w:rPr>
        <w:t xml:space="preserve">on </w:t>
      </w:r>
      <w:r>
        <w:rPr>
          <w:rFonts w:hint="eastAsia"/>
          <w:sz w:val="24"/>
        </w:rPr>
        <w:t>China</w:t>
      </w:r>
      <w:r>
        <w:rPr>
          <w:sz w:val="24"/>
        </w:rPr>
        <w:t>’</w:t>
      </w:r>
      <w:r>
        <w:rPr>
          <w:rFonts w:hint="eastAsia"/>
          <w:sz w:val="24"/>
        </w:rPr>
        <w:t xml:space="preserve">s inter-bank </w:t>
      </w:r>
      <w:r w:rsidRPr="00BD1030">
        <w:rPr>
          <w:rFonts w:hint="eastAsia"/>
          <w:sz w:val="24"/>
        </w:rPr>
        <w:t xml:space="preserve">bond market after registering with the National Association of Financial Market Institutional Investors (NAFMII). </w:t>
      </w:r>
      <w:r w:rsidRPr="00BD1030">
        <w:rPr>
          <w:sz w:val="24"/>
        </w:rPr>
        <w:t>I</w:t>
      </w:r>
      <w:r w:rsidRPr="00BD1030">
        <w:rPr>
          <w:rFonts w:hint="eastAsia"/>
          <w:sz w:val="24"/>
        </w:rPr>
        <w:t>n September 2015, the HSBC and the Bank of China (Hong Kong) were</w:t>
      </w:r>
      <w:r>
        <w:rPr>
          <w:sz w:val="24"/>
        </w:rPr>
        <w:t xml:space="preserve"> given approval to</w:t>
      </w:r>
      <w:r w:rsidRPr="00BD1030">
        <w:rPr>
          <w:rFonts w:hint="eastAsia"/>
          <w:sz w:val="24"/>
        </w:rPr>
        <w:t xml:space="preserve"> issue RMB-denominated bonds on the inter-bank market, making global commercial banks another type </w:t>
      </w:r>
      <w:r>
        <w:rPr>
          <w:sz w:val="24"/>
        </w:rPr>
        <w:t xml:space="preserve">of </w:t>
      </w:r>
      <w:r>
        <w:rPr>
          <w:rFonts w:hint="eastAsia"/>
          <w:sz w:val="24"/>
        </w:rPr>
        <w:t xml:space="preserve">issuers </w:t>
      </w:r>
      <w:r w:rsidRPr="00BD1030">
        <w:rPr>
          <w:rFonts w:hint="eastAsia"/>
          <w:sz w:val="24"/>
        </w:rPr>
        <w:t xml:space="preserve">following international development agencies and overseas non-financial enterprises. </w:t>
      </w:r>
      <w:r w:rsidRPr="00BD1030">
        <w:rPr>
          <w:sz w:val="24"/>
        </w:rPr>
        <w:t>S</w:t>
      </w:r>
      <w:r w:rsidRPr="00BD1030">
        <w:rPr>
          <w:rFonts w:hint="eastAsia"/>
          <w:sz w:val="24"/>
        </w:rPr>
        <w:t xml:space="preserve">ubsequently, </w:t>
      </w:r>
      <w:r>
        <w:rPr>
          <w:sz w:val="24"/>
        </w:rPr>
        <w:t xml:space="preserve">upon approval the </w:t>
      </w:r>
      <w:r w:rsidRPr="00BD1030">
        <w:rPr>
          <w:rFonts w:hint="eastAsia"/>
          <w:sz w:val="24"/>
        </w:rPr>
        <w:t>governments of British Columbia in Canada, Korea</w:t>
      </w:r>
      <w:r>
        <w:rPr>
          <w:sz w:val="24"/>
        </w:rPr>
        <w:t>,</w:t>
      </w:r>
      <w:r w:rsidRPr="00BD1030">
        <w:rPr>
          <w:rFonts w:hint="eastAsia"/>
          <w:sz w:val="24"/>
        </w:rPr>
        <w:t xml:space="preserve"> and Poland issued RMB-denominated bonds on the inter-bank market. </w:t>
      </w:r>
      <w:r>
        <w:rPr>
          <w:rFonts w:hint="eastAsia"/>
          <w:sz w:val="24"/>
        </w:rPr>
        <w:t>At</w:t>
      </w:r>
      <w:r>
        <w:rPr>
          <w:sz w:val="24"/>
        </w:rPr>
        <w:t xml:space="preserve"> </w:t>
      </w:r>
      <w:r w:rsidRPr="00BD1030">
        <w:rPr>
          <w:rFonts w:hint="eastAsia"/>
          <w:sz w:val="24"/>
        </w:rPr>
        <w:t>end-2016, overseas non-financial enterprises, financial institutions, international development agencies</w:t>
      </w:r>
      <w:r>
        <w:rPr>
          <w:sz w:val="24"/>
        </w:rPr>
        <w:t>,</w:t>
      </w:r>
      <w:r w:rsidRPr="00BD1030">
        <w:rPr>
          <w:rFonts w:hint="eastAsia"/>
          <w:sz w:val="24"/>
        </w:rPr>
        <w:t xml:space="preserve"> and </w:t>
      </w:r>
      <w:r>
        <w:rPr>
          <w:rFonts w:hint="eastAsia"/>
          <w:sz w:val="24"/>
        </w:rPr>
        <w:t xml:space="preserve">overseas </w:t>
      </w:r>
      <w:r w:rsidRPr="00BD1030">
        <w:rPr>
          <w:rFonts w:hint="eastAsia"/>
          <w:sz w:val="24"/>
        </w:rPr>
        <w:t xml:space="preserve">governments </w:t>
      </w:r>
      <w:r>
        <w:rPr>
          <w:rFonts w:hint="eastAsia"/>
          <w:sz w:val="24"/>
        </w:rPr>
        <w:t xml:space="preserve">became panda bond issuers </w:t>
      </w:r>
      <w:r w:rsidRPr="00BD1030">
        <w:rPr>
          <w:rFonts w:hint="eastAsia"/>
          <w:sz w:val="24"/>
        </w:rPr>
        <w:t xml:space="preserve">in China, </w:t>
      </w:r>
      <w:r>
        <w:rPr>
          <w:rFonts w:hint="eastAsia"/>
          <w:sz w:val="24"/>
        </w:rPr>
        <w:t xml:space="preserve">raising </w:t>
      </w:r>
      <w:r w:rsidRPr="00BD1030">
        <w:rPr>
          <w:rFonts w:hint="eastAsia"/>
          <w:sz w:val="24"/>
        </w:rPr>
        <w:t xml:space="preserve">a cumulative RMB 63.1 billion. </w:t>
      </w:r>
      <w:r w:rsidRPr="00BD1030">
        <w:rPr>
          <w:sz w:val="24"/>
        </w:rPr>
        <w:t>I</w:t>
      </w:r>
      <w:r w:rsidRPr="00BD1030">
        <w:rPr>
          <w:rFonts w:hint="eastAsia"/>
          <w:sz w:val="24"/>
        </w:rPr>
        <w:t xml:space="preserve">n addition, the World Bank (International Bank for Reconstruction and Development) issued the first SDR-denominated bond on the inter-bank market in August 2016. </w:t>
      </w:r>
      <w:r w:rsidRPr="00BD1030">
        <w:rPr>
          <w:sz w:val="24"/>
        </w:rPr>
        <w:t xml:space="preserve">The launch of SDR-denominated bonds </w:t>
      </w:r>
      <w:r w:rsidRPr="00BD1030">
        <w:rPr>
          <w:rFonts w:hint="eastAsia"/>
          <w:sz w:val="24"/>
        </w:rPr>
        <w:t>helped</w:t>
      </w:r>
      <w:r w:rsidRPr="00BD1030">
        <w:rPr>
          <w:sz w:val="24"/>
        </w:rPr>
        <w:t xml:space="preserve"> diversify products</w:t>
      </w:r>
      <w:r>
        <w:rPr>
          <w:sz w:val="24"/>
        </w:rPr>
        <w:t xml:space="preserve"> and</w:t>
      </w:r>
      <w:r w:rsidRPr="00BD1030">
        <w:rPr>
          <w:sz w:val="24"/>
        </w:rPr>
        <w:t xml:space="preserve"> promote the opening-up and development of the bond mark</w:t>
      </w:r>
      <w:r>
        <w:rPr>
          <w:rFonts w:hint="eastAsia"/>
          <w:sz w:val="24"/>
        </w:rPr>
        <w:t>et. This represent</w:t>
      </w:r>
      <w:r>
        <w:rPr>
          <w:sz w:val="24"/>
        </w:rPr>
        <w:t>s</w:t>
      </w:r>
      <w:r>
        <w:rPr>
          <w:rFonts w:hint="eastAsia"/>
          <w:sz w:val="24"/>
        </w:rPr>
        <w:t xml:space="preserve"> </w:t>
      </w:r>
      <w:r w:rsidRPr="00BD1030">
        <w:rPr>
          <w:sz w:val="24"/>
        </w:rPr>
        <w:t xml:space="preserve">a </w:t>
      </w:r>
      <w:r w:rsidRPr="00BD1030">
        <w:rPr>
          <w:sz w:val="24"/>
        </w:rPr>
        <w:lastRenderedPageBreak/>
        <w:t>landmark event in broadening the use of SDRs</w:t>
      </w:r>
      <w:r>
        <w:rPr>
          <w:rFonts w:hint="eastAsia"/>
          <w:sz w:val="24"/>
        </w:rPr>
        <w:t xml:space="preserve"> and w</w:t>
      </w:r>
      <w:r>
        <w:rPr>
          <w:sz w:val="24"/>
        </w:rPr>
        <w:t>ill</w:t>
      </w:r>
      <w:r w:rsidRPr="00BD1030">
        <w:rPr>
          <w:sz w:val="24"/>
        </w:rPr>
        <w:t xml:space="preserve"> enhance the stability and resilience of the international monetary system.</w:t>
      </w:r>
    </w:p>
    <w:p w:rsidR="006066F1" w:rsidRPr="00BD1030" w:rsidRDefault="006066F1" w:rsidP="006066F1">
      <w:pPr>
        <w:shd w:val="clear" w:color="auto" w:fill="CCFFCC"/>
        <w:rPr>
          <w:sz w:val="24"/>
        </w:rPr>
      </w:pPr>
    </w:p>
    <w:p w:rsidR="006066F1" w:rsidRPr="00BD1030" w:rsidRDefault="006066F1" w:rsidP="006066F1">
      <w:pPr>
        <w:shd w:val="clear" w:color="auto" w:fill="CCFFCC"/>
        <w:rPr>
          <w:sz w:val="24"/>
        </w:rPr>
      </w:pPr>
      <w:r w:rsidRPr="00BD1030">
        <w:rPr>
          <w:sz w:val="24"/>
        </w:rPr>
        <w:t>S</w:t>
      </w:r>
      <w:r w:rsidRPr="00BD1030">
        <w:rPr>
          <w:rFonts w:hint="eastAsia"/>
          <w:sz w:val="24"/>
        </w:rPr>
        <w:t xml:space="preserve">econd, </w:t>
      </w:r>
      <w:r>
        <w:rPr>
          <w:rFonts w:hint="eastAsia"/>
          <w:sz w:val="24"/>
        </w:rPr>
        <w:t>a series of measures w</w:t>
      </w:r>
      <w:r>
        <w:rPr>
          <w:sz w:val="24"/>
        </w:rPr>
        <w:t>as</w:t>
      </w:r>
      <w:r>
        <w:rPr>
          <w:rFonts w:hint="eastAsia"/>
          <w:sz w:val="24"/>
        </w:rPr>
        <w:t xml:space="preserve"> taken to open </w:t>
      </w:r>
      <w:r w:rsidRPr="00BD1030">
        <w:rPr>
          <w:rFonts w:hint="eastAsia"/>
          <w:sz w:val="24"/>
        </w:rPr>
        <w:t xml:space="preserve">the inter-bank bond market to overseas </w:t>
      </w:r>
      <w:r w:rsidRPr="00BD1030">
        <w:rPr>
          <w:sz w:val="24"/>
        </w:rPr>
        <w:t>institutional investors</w:t>
      </w:r>
      <w:r>
        <w:rPr>
          <w:rFonts w:hint="eastAsia"/>
          <w:sz w:val="24"/>
        </w:rPr>
        <w:t xml:space="preserve"> and </w:t>
      </w:r>
      <w:r>
        <w:rPr>
          <w:sz w:val="24"/>
        </w:rPr>
        <w:t xml:space="preserve">to </w:t>
      </w:r>
      <w:r>
        <w:rPr>
          <w:rFonts w:hint="eastAsia"/>
          <w:sz w:val="24"/>
        </w:rPr>
        <w:t xml:space="preserve">improve </w:t>
      </w:r>
      <w:r w:rsidRPr="00BD1030">
        <w:rPr>
          <w:rFonts w:hint="eastAsia"/>
          <w:sz w:val="24"/>
        </w:rPr>
        <w:t xml:space="preserve">market-based </w:t>
      </w:r>
      <w:r>
        <w:rPr>
          <w:rFonts w:hint="eastAsia"/>
          <w:sz w:val="24"/>
        </w:rPr>
        <w:t>regulation</w:t>
      </w:r>
      <w:r>
        <w:rPr>
          <w:sz w:val="24"/>
        </w:rPr>
        <w:t>s</w:t>
      </w:r>
      <w:r>
        <w:rPr>
          <w:rFonts w:hint="eastAsia"/>
          <w:sz w:val="24"/>
        </w:rPr>
        <w:t xml:space="preserve"> to facilitate</w:t>
      </w:r>
      <w:r w:rsidRPr="00BD1030">
        <w:rPr>
          <w:rFonts w:hint="eastAsia"/>
          <w:sz w:val="24"/>
        </w:rPr>
        <w:t xml:space="preserve"> investment</w:t>
      </w:r>
      <w:r>
        <w:rPr>
          <w:sz w:val="24"/>
        </w:rPr>
        <w:t>s</w:t>
      </w:r>
      <w:r w:rsidRPr="00BD1030">
        <w:rPr>
          <w:rFonts w:hint="eastAsia"/>
          <w:sz w:val="24"/>
        </w:rPr>
        <w:t xml:space="preserve">. </w:t>
      </w:r>
      <w:r w:rsidRPr="00BD1030">
        <w:rPr>
          <w:sz w:val="24"/>
        </w:rPr>
        <w:t>S</w:t>
      </w:r>
      <w:r w:rsidRPr="00BD1030">
        <w:rPr>
          <w:rFonts w:hint="eastAsia"/>
          <w:sz w:val="24"/>
        </w:rPr>
        <w:t xml:space="preserve">ince 2010, the PBC has allowed qualified foreign central banks or monetary authorities, sovereign wealth funds, </w:t>
      </w:r>
      <w:r w:rsidRPr="00BD1030">
        <w:rPr>
          <w:sz w:val="24"/>
        </w:rPr>
        <w:t>international</w:t>
      </w:r>
      <w:r w:rsidRPr="00BD1030">
        <w:rPr>
          <w:rFonts w:hint="eastAsia"/>
          <w:sz w:val="24"/>
        </w:rPr>
        <w:t xml:space="preserve"> financial institutions, RMB clearing and participating banks, overseas insurance companies, </w:t>
      </w:r>
      <w:r>
        <w:rPr>
          <w:sz w:val="24"/>
        </w:rPr>
        <w:t xml:space="preserve">and </w:t>
      </w:r>
      <w:r w:rsidRPr="00BD1030">
        <w:rPr>
          <w:rFonts w:hint="eastAsia"/>
          <w:sz w:val="24"/>
        </w:rPr>
        <w:t xml:space="preserve">RQFII and QFII </w:t>
      </w:r>
      <w:r w:rsidRPr="00BD1030">
        <w:rPr>
          <w:sz w:val="24"/>
        </w:rPr>
        <w:t>institutions</w:t>
      </w:r>
      <w:r w:rsidRPr="00BD1030">
        <w:rPr>
          <w:rFonts w:hint="eastAsia"/>
          <w:sz w:val="24"/>
        </w:rPr>
        <w:t xml:space="preserve"> to enter the inter-bank bond market. </w:t>
      </w:r>
      <w:r w:rsidRPr="00BD1030">
        <w:rPr>
          <w:sz w:val="24"/>
        </w:rPr>
        <w:t>I</w:t>
      </w:r>
      <w:r w:rsidRPr="00BD1030">
        <w:rPr>
          <w:rFonts w:hint="eastAsia"/>
          <w:sz w:val="24"/>
        </w:rPr>
        <w:t xml:space="preserve">n June 2015, overseas RMB clearing banks and participating banks that had entered the inter-bank bond market </w:t>
      </w:r>
      <w:r>
        <w:rPr>
          <w:rFonts w:hint="eastAsia"/>
          <w:sz w:val="24"/>
        </w:rPr>
        <w:t xml:space="preserve">were allowed to </w:t>
      </w:r>
      <w:r w:rsidRPr="00BD1030">
        <w:rPr>
          <w:rFonts w:hint="eastAsia"/>
          <w:sz w:val="24"/>
        </w:rPr>
        <w:t xml:space="preserve">conduct bond repo transactions. </w:t>
      </w:r>
      <w:r w:rsidRPr="00BD1030">
        <w:rPr>
          <w:sz w:val="24"/>
        </w:rPr>
        <w:t>I</w:t>
      </w:r>
      <w:r w:rsidRPr="00BD1030">
        <w:rPr>
          <w:rFonts w:hint="eastAsia"/>
          <w:sz w:val="24"/>
        </w:rPr>
        <w:t xml:space="preserve">n July 2015, the PBC </w:t>
      </w:r>
      <w:r>
        <w:rPr>
          <w:rFonts w:hint="eastAsia"/>
          <w:sz w:val="24"/>
        </w:rPr>
        <w:t xml:space="preserve">adopted </w:t>
      </w:r>
      <w:r w:rsidRPr="00BD1030">
        <w:rPr>
          <w:rFonts w:hint="eastAsia"/>
          <w:sz w:val="24"/>
        </w:rPr>
        <w:t xml:space="preserve">policies </w:t>
      </w:r>
      <w:r>
        <w:rPr>
          <w:rFonts w:hint="eastAsia"/>
          <w:sz w:val="24"/>
        </w:rPr>
        <w:t xml:space="preserve">to </w:t>
      </w:r>
      <w:r w:rsidRPr="00BD1030">
        <w:rPr>
          <w:rFonts w:hint="eastAsia"/>
          <w:sz w:val="24"/>
        </w:rPr>
        <w:t xml:space="preserve">further </w:t>
      </w:r>
      <w:r w:rsidRPr="00BD1030">
        <w:rPr>
          <w:sz w:val="24"/>
        </w:rPr>
        <w:t>facilitate</w:t>
      </w:r>
      <w:r w:rsidRPr="00BD1030">
        <w:rPr>
          <w:rFonts w:hint="eastAsia"/>
          <w:sz w:val="24"/>
        </w:rPr>
        <w:t xml:space="preserve"> investment</w:t>
      </w:r>
      <w:r>
        <w:rPr>
          <w:sz w:val="24"/>
        </w:rPr>
        <w:t>s</w:t>
      </w:r>
      <w:r w:rsidRPr="00BD1030">
        <w:rPr>
          <w:rFonts w:hint="eastAsia"/>
          <w:sz w:val="24"/>
        </w:rPr>
        <w:t xml:space="preserve"> by overseas central banks and similar </w:t>
      </w:r>
      <w:r w:rsidRPr="00BD1030">
        <w:rPr>
          <w:sz w:val="24"/>
        </w:rPr>
        <w:t>institutions</w:t>
      </w:r>
      <w:r w:rsidRPr="00BD1030">
        <w:rPr>
          <w:rFonts w:hint="eastAsia"/>
          <w:sz w:val="24"/>
        </w:rPr>
        <w:t xml:space="preserve"> (including foreign central banks or monetary authorities, sovereign wealth funds</w:t>
      </w:r>
      <w:r>
        <w:rPr>
          <w:sz w:val="24"/>
        </w:rPr>
        <w:t>,</w:t>
      </w:r>
      <w:r w:rsidRPr="00BD1030">
        <w:rPr>
          <w:rFonts w:hint="eastAsia"/>
          <w:sz w:val="24"/>
        </w:rPr>
        <w:t xml:space="preserve"> and international financial institutions) on the inter-bank market, allowing them to invest in spot bonds, bond repo</w:t>
      </w:r>
      <w:r>
        <w:rPr>
          <w:sz w:val="24"/>
        </w:rPr>
        <w:t>s</w:t>
      </w:r>
      <w:r w:rsidRPr="00BD1030">
        <w:rPr>
          <w:rFonts w:hint="eastAsia"/>
          <w:sz w:val="24"/>
        </w:rPr>
        <w:t>, bond lending, bond futures, interest</w:t>
      </w:r>
      <w:r>
        <w:rPr>
          <w:sz w:val="24"/>
        </w:rPr>
        <w:t>-</w:t>
      </w:r>
      <w:r w:rsidRPr="00BD1030">
        <w:rPr>
          <w:rFonts w:hint="eastAsia"/>
          <w:sz w:val="24"/>
        </w:rPr>
        <w:t>rate swaps</w:t>
      </w:r>
      <w:r>
        <w:rPr>
          <w:sz w:val="24"/>
        </w:rPr>
        <w:t>,</w:t>
      </w:r>
      <w:r w:rsidRPr="00BD1030">
        <w:rPr>
          <w:rFonts w:hint="eastAsia"/>
          <w:sz w:val="24"/>
        </w:rPr>
        <w:t xml:space="preserve"> and forward interest agreement</w:t>
      </w:r>
      <w:r>
        <w:rPr>
          <w:sz w:val="24"/>
        </w:rPr>
        <w:t>s</w:t>
      </w:r>
      <w:r w:rsidRPr="00BD1030">
        <w:rPr>
          <w:rFonts w:hint="eastAsia"/>
          <w:sz w:val="24"/>
        </w:rPr>
        <w:t xml:space="preserve">. </w:t>
      </w:r>
      <w:r>
        <w:rPr>
          <w:sz w:val="24"/>
        </w:rPr>
        <w:t xml:space="preserve">In February 2016, </w:t>
      </w:r>
      <w:r w:rsidRPr="00BD1030">
        <w:rPr>
          <w:rFonts w:hint="eastAsia"/>
          <w:sz w:val="24"/>
        </w:rPr>
        <w:t>the PBC issued</w:t>
      </w:r>
      <w:r>
        <w:rPr>
          <w:rFonts w:hint="eastAsia"/>
          <w:sz w:val="24"/>
        </w:rPr>
        <w:t xml:space="preserve"> </w:t>
      </w:r>
      <w:r w:rsidRPr="00BD1030">
        <w:rPr>
          <w:rFonts w:hint="eastAsia"/>
          <w:sz w:val="24"/>
        </w:rPr>
        <w:t>Public Notice [2016] No. 3 and relevant supporting policies</w:t>
      </w:r>
      <w:r>
        <w:rPr>
          <w:rFonts w:hint="eastAsia"/>
          <w:sz w:val="24"/>
        </w:rPr>
        <w:t xml:space="preserve"> to further </w:t>
      </w:r>
      <w:r w:rsidRPr="00BD1030">
        <w:rPr>
          <w:rFonts w:hint="eastAsia"/>
          <w:sz w:val="24"/>
        </w:rPr>
        <w:t xml:space="preserve">expand </w:t>
      </w:r>
      <w:r w:rsidRPr="00BD1030">
        <w:rPr>
          <w:sz w:val="24"/>
        </w:rPr>
        <w:t>eligible</w:t>
      </w:r>
      <w:r w:rsidRPr="00BD1030">
        <w:rPr>
          <w:rFonts w:hint="eastAsia"/>
          <w:sz w:val="24"/>
        </w:rPr>
        <w:t xml:space="preserve"> investors to various financial </w:t>
      </w:r>
      <w:r w:rsidRPr="00BD1030">
        <w:rPr>
          <w:sz w:val="24"/>
        </w:rPr>
        <w:t>institutions</w:t>
      </w:r>
      <w:r>
        <w:rPr>
          <w:sz w:val="24"/>
        </w:rPr>
        <w:t xml:space="preserve"> and</w:t>
      </w:r>
      <w:r w:rsidRPr="00BD1030">
        <w:rPr>
          <w:rFonts w:hint="eastAsia"/>
          <w:sz w:val="24"/>
        </w:rPr>
        <w:t xml:space="preserve"> their investment products, pension funds</w:t>
      </w:r>
      <w:r>
        <w:rPr>
          <w:sz w:val="24"/>
        </w:rPr>
        <w:t>,</w:t>
      </w:r>
      <w:r w:rsidRPr="00BD1030">
        <w:rPr>
          <w:rFonts w:hint="eastAsia"/>
          <w:sz w:val="24"/>
        </w:rPr>
        <w:t xml:space="preserve"> and other medium-and-long term investors that are legally registered in other jurisdictions. </w:t>
      </w:r>
      <w:r w:rsidRPr="00BD1030">
        <w:rPr>
          <w:sz w:val="24"/>
        </w:rPr>
        <w:t>I</w:t>
      </w:r>
      <w:r w:rsidRPr="00BD1030">
        <w:rPr>
          <w:rFonts w:hint="eastAsia"/>
          <w:sz w:val="24"/>
        </w:rPr>
        <w:t xml:space="preserve">n order to facilitate investments by overseas institutional investors in the inter-bank bond market, the PBC guided market infrastructure providers </w:t>
      </w:r>
      <w:r>
        <w:rPr>
          <w:rFonts w:hint="eastAsia"/>
          <w:sz w:val="24"/>
        </w:rPr>
        <w:t xml:space="preserve">in </w:t>
      </w:r>
      <w:r w:rsidRPr="00BD1030">
        <w:rPr>
          <w:rFonts w:hint="eastAsia"/>
          <w:sz w:val="24"/>
        </w:rPr>
        <w:t xml:space="preserve">cross-border </w:t>
      </w:r>
      <w:r w:rsidRPr="00BD1030">
        <w:rPr>
          <w:sz w:val="24"/>
        </w:rPr>
        <w:t>cooperation</w:t>
      </w:r>
      <w:r w:rsidRPr="00BD1030">
        <w:rPr>
          <w:rFonts w:hint="eastAsia"/>
          <w:sz w:val="24"/>
        </w:rPr>
        <w:t xml:space="preserve">, while at the same time </w:t>
      </w:r>
      <w:r>
        <w:rPr>
          <w:sz w:val="24"/>
        </w:rPr>
        <w:t>it worked</w:t>
      </w:r>
      <w:r>
        <w:rPr>
          <w:rFonts w:hint="eastAsia"/>
          <w:sz w:val="24"/>
        </w:rPr>
        <w:t xml:space="preserve"> with </w:t>
      </w:r>
      <w:r w:rsidRPr="00BD1030">
        <w:rPr>
          <w:rFonts w:hint="eastAsia"/>
          <w:sz w:val="24"/>
        </w:rPr>
        <w:t>other government agencies to diversify hedge instruments against foreign</w:t>
      </w:r>
      <w:r>
        <w:rPr>
          <w:sz w:val="24"/>
        </w:rPr>
        <w:t>-</w:t>
      </w:r>
      <w:r w:rsidRPr="00BD1030">
        <w:rPr>
          <w:rFonts w:hint="eastAsia"/>
          <w:sz w:val="24"/>
        </w:rPr>
        <w:t>exchange risks and to clarify legal, taxation, accounting, auditing</w:t>
      </w:r>
      <w:r>
        <w:rPr>
          <w:sz w:val="24"/>
        </w:rPr>
        <w:t>,</w:t>
      </w:r>
      <w:r w:rsidRPr="00BD1030">
        <w:rPr>
          <w:rFonts w:hint="eastAsia"/>
          <w:sz w:val="24"/>
        </w:rPr>
        <w:t xml:space="preserve"> and rating policies, with a view to improving </w:t>
      </w:r>
      <w:r>
        <w:rPr>
          <w:rFonts w:hint="eastAsia"/>
          <w:sz w:val="24"/>
        </w:rPr>
        <w:t xml:space="preserve">the </w:t>
      </w:r>
      <w:r w:rsidRPr="00BD1030">
        <w:rPr>
          <w:rFonts w:hint="eastAsia"/>
          <w:sz w:val="24"/>
        </w:rPr>
        <w:t xml:space="preserve">soft </w:t>
      </w:r>
      <w:r>
        <w:rPr>
          <w:rFonts w:hint="eastAsia"/>
          <w:sz w:val="24"/>
        </w:rPr>
        <w:t xml:space="preserve">environment </w:t>
      </w:r>
      <w:r>
        <w:rPr>
          <w:sz w:val="24"/>
        </w:rPr>
        <w:t>for</w:t>
      </w:r>
      <w:r w:rsidRPr="00BD1030">
        <w:rPr>
          <w:rFonts w:hint="eastAsia"/>
          <w:sz w:val="24"/>
        </w:rPr>
        <w:t xml:space="preserve"> the domestic bond market. </w:t>
      </w:r>
      <w:r w:rsidRPr="00BD1030">
        <w:rPr>
          <w:sz w:val="24"/>
        </w:rPr>
        <w:t>A</w:t>
      </w:r>
      <w:r>
        <w:rPr>
          <w:rFonts w:hint="eastAsia"/>
          <w:sz w:val="24"/>
        </w:rPr>
        <w:t xml:space="preserve">t </w:t>
      </w:r>
      <w:r w:rsidRPr="00BD1030">
        <w:rPr>
          <w:rFonts w:hint="eastAsia"/>
          <w:sz w:val="24"/>
        </w:rPr>
        <w:t xml:space="preserve">end-2016, 407 overseas institutions </w:t>
      </w:r>
      <w:r>
        <w:rPr>
          <w:rFonts w:hint="eastAsia"/>
          <w:sz w:val="24"/>
        </w:rPr>
        <w:t xml:space="preserve">had </w:t>
      </w:r>
      <w:r w:rsidRPr="00BD1030">
        <w:rPr>
          <w:rFonts w:hint="eastAsia"/>
          <w:sz w:val="24"/>
        </w:rPr>
        <w:t xml:space="preserve">entered the </w:t>
      </w:r>
      <w:r w:rsidRPr="00BD1030">
        <w:rPr>
          <w:rFonts w:hint="eastAsia"/>
          <w:color w:val="000000"/>
          <w:sz w:val="24"/>
        </w:rPr>
        <w:t>inter</w:t>
      </w:r>
      <w:r w:rsidRPr="00BD1030">
        <w:rPr>
          <w:rFonts w:hint="eastAsia"/>
          <w:sz w:val="24"/>
        </w:rPr>
        <w:t xml:space="preserve">-bank bond market, an increase of 105 institutions from end-2015. </w:t>
      </w:r>
      <w:r w:rsidRPr="00BD1030">
        <w:rPr>
          <w:sz w:val="24"/>
        </w:rPr>
        <w:t>I</w:t>
      </w:r>
      <w:r w:rsidRPr="00BD1030">
        <w:rPr>
          <w:rFonts w:hint="eastAsia"/>
          <w:sz w:val="24"/>
        </w:rPr>
        <w:t>n January 2017, Bloomberg, one of three major providers of bond indices in the world, announced that it would launch two composite bond indices that included China</w:t>
      </w:r>
      <w:r w:rsidRPr="00BD1030">
        <w:rPr>
          <w:sz w:val="24"/>
        </w:rPr>
        <w:t>’</w:t>
      </w:r>
      <w:r w:rsidRPr="00BD1030">
        <w:rPr>
          <w:rFonts w:hint="eastAsia"/>
          <w:sz w:val="24"/>
        </w:rPr>
        <w:t>s bond market</w:t>
      </w:r>
      <w:r>
        <w:rPr>
          <w:rFonts w:hint="eastAsia"/>
          <w:sz w:val="24"/>
        </w:rPr>
        <w:t xml:space="preserve">. This </w:t>
      </w:r>
      <w:r w:rsidRPr="00BD1030">
        <w:rPr>
          <w:rFonts w:hint="eastAsia"/>
          <w:sz w:val="24"/>
        </w:rPr>
        <w:t>would help attract more foreign investors to China</w:t>
      </w:r>
      <w:r w:rsidRPr="00BD1030">
        <w:rPr>
          <w:sz w:val="24"/>
        </w:rPr>
        <w:t>’</w:t>
      </w:r>
      <w:r w:rsidRPr="00BD1030">
        <w:rPr>
          <w:rFonts w:hint="eastAsia"/>
          <w:sz w:val="24"/>
        </w:rPr>
        <w:t xml:space="preserve">s bond market. </w:t>
      </w:r>
    </w:p>
    <w:p w:rsidR="006066F1" w:rsidRPr="00BD1030" w:rsidRDefault="006066F1" w:rsidP="006066F1">
      <w:pPr>
        <w:shd w:val="clear" w:color="auto" w:fill="CCFFCC"/>
        <w:rPr>
          <w:sz w:val="24"/>
        </w:rPr>
      </w:pPr>
    </w:p>
    <w:p w:rsidR="006066F1" w:rsidRPr="00BD1030" w:rsidRDefault="006066F1" w:rsidP="006066F1">
      <w:pPr>
        <w:shd w:val="clear" w:color="auto" w:fill="CCFFCC"/>
        <w:rPr>
          <w:sz w:val="24"/>
        </w:rPr>
      </w:pPr>
      <w:r w:rsidRPr="00BD1030">
        <w:rPr>
          <w:sz w:val="24"/>
        </w:rPr>
        <w:t>G</w:t>
      </w:r>
      <w:r w:rsidRPr="00BD1030">
        <w:rPr>
          <w:rFonts w:hint="eastAsia"/>
          <w:sz w:val="24"/>
        </w:rPr>
        <w:t xml:space="preserve">oing forward, the PBC will, in line with the overall arrangements of RMB internationalization and capital account liberalization, continue to facilitate investments by overseas institutional investors in a gradual and controllable manner </w:t>
      </w:r>
      <w:r>
        <w:rPr>
          <w:rFonts w:hint="eastAsia"/>
          <w:sz w:val="24"/>
        </w:rPr>
        <w:t>with improved</w:t>
      </w:r>
      <w:r w:rsidRPr="00BD1030">
        <w:rPr>
          <w:rFonts w:hint="eastAsia"/>
          <w:sz w:val="24"/>
        </w:rPr>
        <w:t xml:space="preserve"> overall planning, balanc</w:t>
      </w:r>
      <w:r>
        <w:rPr>
          <w:rFonts w:hint="eastAsia"/>
          <w:sz w:val="24"/>
        </w:rPr>
        <w:t>ing</w:t>
      </w:r>
      <w:r w:rsidRPr="00BD1030">
        <w:rPr>
          <w:rFonts w:hint="eastAsia"/>
          <w:sz w:val="24"/>
        </w:rPr>
        <w:t xml:space="preserve"> efficiency and security, clarifying supporting policies such as taxation, accounting</w:t>
      </w:r>
      <w:r>
        <w:rPr>
          <w:sz w:val="24"/>
        </w:rPr>
        <w:t>,</w:t>
      </w:r>
      <w:r w:rsidRPr="00BD1030">
        <w:rPr>
          <w:rFonts w:hint="eastAsia"/>
          <w:sz w:val="24"/>
        </w:rPr>
        <w:t xml:space="preserve"> and auditing in coordination with other relevant government agencies, diversifying foreign</w:t>
      </w:r>
      <w:r>
        <w:rPr>
          <w:sz w:val="24"/>
        </w:rPr>
        <w:t>-</w:t>
      </w:r>
      <w:r w:rsidRPr="00BD1030">
        <w:rPr>
          <w:rFonts w:hint="eastAsia"/>
          <w:sz w:val="24"/>
        </w:rPr>
        <w:t>exchange risk hedg</w:t>
      </w:r>
      <w:r>
        <w:rPr>
          <w:rFonts w:hint="eastAsia"/>
          <w:sz w:val="24"/>
        </w:rPr>
        <w:t>e</w:t>
      </w:r>
      <w:r w:rsidRPr="00BD1030">
        <w:rPr>
          <w:rFonts w:hint="eastAsia"/>
          <w:sz w:val="24"/>
        </w:rPr>
        <w:t xml:space="preserve"> instruments, and steadily advancing cross-border cooperation in market infrastructure, with a view to promoting </w:t>
      </w:r>
      <w:r>
        <w:rPr>
          <w:sz w:val="24"/>
        </w:rPr>
        <w:t xml:space="preserve">the </w:t>
      </w:r>
      <w:r w:rsidRPr="00BD1030">
        <w:rPr>
          <w:rFonts w:hint="eastAsia"/>
          <w:sz w:val="24"/>
        </w:rPr>
        <w:t xml:space="preserve">opening-up of the inter-bank bond market in a comprehensive and prudent manner. </w:t>
      </w:r>
    </w:p>
    <w:p w:rsidR="005B3300" w:rsidRPr="006066F1" w:rsidRDefault="005B3300" w:rsidP="005B3300">
      <w:pPr>
        <w:tabs>
          <w:tab w:val="left" w:pos="5580"/>
        </w:tabs>
        <w:autoSpaceDN w:val="0"/>
        <w:rPr>
          <w:bCs/>
          <w:sz w:val="24"/>
        </w:rPr>
      </w:pPr>
    </w:p>
    <w:p w:rsidR="005B3300" w:rsidRDefault="005B3300" w:rsidP="005B3300">
      <w:pPr>
        <w:spacing w:before="60" w:after="60"/>
        <w:outlineLvl w:val="2"/>
        <w:rPr>
          <w:b/>
          <w:bCs/>
          <w:sz w:val="24"/>
          <w:highlight w:val="yellow"/>
        </w:rPr>
      </w:pPr>
      <w:r>
        <w:rPr>
          <w:rFonts w:eastAsia="FangSong_GB2312"/>
          <w:b/>
          <w:bCs/>
          <w:sz w:val="24"/>
        </w:rPr>
        <w:t xml:space="preserve">3. </w:t>
      </w:r>
      <w:r>
        <w:rPr>
          <w:rFonts w:eastAsia="FangSong_GB2312" w:hint="eastAsia"/>
          <w:b/>
          <w:bCs/>
          <w:sz w:val="24"/>
        </w:rPr>
        <w:t xml:space="preserve">Growth of </w:t>
      </w:r>
      <w:r>
        <w:rPr>
          <w:b/>
          <w:bCs/>
          <w:sz w:val="24"/>
        </w:rPr>
        <w:t>b</w:t>
      </w:r>
      <w:r>
        <w:rPr>
          <w:rFonts w:eastAsia="FangSong_GB2312"/>
          <w:b/>
          <w:bCs/>
          <w:sz w:val="24"/>
        </w:rPr>
        <w:t xml:space="preserve">ill financing </w:t>
      </w:r>
      <w:r>
        <w:rPr>
          <w:rFonts w:eastAsia="FangSong_GB2312" w:hint="eastAsia"/>
          <w:b/>
          <w:bCs/>
          <w:sz w:val="24"/>
        </w:rPr>
        <w:t xml:space="preserve">moderated, and </w:t>
      </w:r>
      <w:r>
        <w:rPr>
          <w:rFonts w:eastAsia="FangSong_GB2312"/>
          <w:b/>
          <w:bCs/>
          <w:sz w:val="24"/>
        </w:rPr>
        <w:t xml:space="preserve">interest rates </w:t>
      </w:r>
      <w:r>
        <w:rPr>
          <w:rFonts w:eastAsia="FangSong_GB2312" w:hint="eastAsia"/>
          <w:b/>
          <w:bCs/>
          <w:sz w:val="24"/>
        </w:rPr>
        <w:t xml:space="preserve">fluctuated </w:t>
      </w:r>
      <w:r>
        <w:rPr>
          <w:rFonts w:eastAsia="FangSong_GB2312"/>
          <w:b/>
          <w:bCs/>
          <w:sz w:val="24"/>
        </w:rPr>
        <w:t>within</w:t>
      </w:r>
      <w:r>
        <w:rPr>
          <w:rFonts w:eastAsia="FangSong_GB2312" w:hint="eastAsia"/>
          <w:b/>
          <w:bCs/>
          <w:sz w:val="24"/>
        </w:rPr>
        <w:t xml:space="preserve"> a narrow range</w:t>
      </w:r>
    </w:p>
    <w:p w:rsidR="005B3300" w:rsidRDefault="005B3300" w:rsidP="005B3300">
      <w:pPr>
        <w:rPr>
          <w:sz w:val="24"/>
        </w:rPr>
      </w:pPr>
      <w:r>
        <w:rPr>
          <w:sz w:val="24"/>
        </w:rPr>
        <w:t>The bill acceptance business fell</w:t>
      </w:r>
      <w:r>
        <w:rPr>
          <w:rFonts w:hint="eastAsia"/>
          <w:sz w:val="24"/>
        </w:rPr>
        <w:t xml:space="preserve"> somewhat</w:t>
      </w:r>
      <w:r>
        <w:rPr>
          <w:sz w:val="24"/>
        </w:rPr>
        <w:t xml:space="preserve">. In </w:t>
      </w:r>
      <w:r>
        <w:rPr>
          <w:rFonts w:hint="eastAsia"/>
          <w:sz w:val="24"/>
        </w:rPr>
        <w:t>2016</w:t>
      </w:r>
      <w:r>
        <w:rPr>
          <w:sz w:val="24"/>
        </w:rPr>
        <w:t xml:space="preserve">, commercial bills issued by </w:t>
      </w:r>
      <w:r>
        <w:rPr>
          <w:sz w:val="24"/>
        </w:rPr>
        <w:lastRenderedPageBreak/>
        <w:t>enterprises totaled RMB 1</w:t>
      </w:r>
      <w:r>
        <w:rPr>
          <w:rFonts w:hint="eastAsia"/>
          <w:sz w:val="24"/>
        </w:rPr>
        <w:t>8</w:t>
      </w:r>
      <w:r>
        <w:rPr>
          <w:sz w:val="24"/>
        </w:rPr>
        <w:t>.</w:t>
      </w:r>
      <w:r>
        <w:rPr>
          <w:rFonts w:hint="eastAsia"/>
          <w:sz w:val="24"/>
        </w:rPr>
        <w:t>1</w:t>
      </w:r>
      <w:r>
        <w:rPr>
          <w:sz w:val="24"/>
        </w:rPr>
        <w:t xml:space="preserve"> trillion, a decline of 1</w:t>
      </w:r>
      <w:r>
        <w:rPr>
          <w:rFonts w:hint="eastAsia"/>
          <w:sz w:val="24"/>
        </w:rPr>
        <w:t>9</w:t>
      </w:r>
      <w:r>
        <w:rPr>
          <w:sz w:val="24"/>
        </w:rPr>
        <w:t>.</w:t>
      </w:r>
      <w:r>
        <w:rPr>
          <w:rFonts w:hint="eastAsia"/>
          <w:sz w:val="24"/>
        </w:rPr>
        <w:t>3</w:t>
      </w:r>
      <w:r>
        <w:rPr>
          <w:sz w:val="24"/>
        </w:rPr>
        <w:t xml:space="preserve"> percent year on year;</w:t>
      </w:r>
      <w:r>
        <w:rPr>
          <w:rFonts w:hint="eastAsia"/>
          <w:sz w:val="24"/>
        </w:rPr>
        <w:t xml:space="preserve"> </w:t>
      </w:r>
      <w:r>
        <w:rPr>
          <w:sz w:val="24"/>
        </w:rPr>
        <w:t>outstanding commercial bills posted RMB 9.</w:t>
      </w:r>
      <w:r>
        <w:rPr>
          <w:rFonts w:hint="eastAsia"/>
          <w:sz w:val="24"/>
        </w:rPr>
        <w:t>0</w:t>
      </w:r>
      <w:r>
        <w:rPr>
          <w:sz w:val="24"/>
        </w:rPr>
        <w:t xml:space="preserve"> trillion at </w:t>
      </w:r>
      <w:r>
        <w:rPr>
          <w:rFonts w:hint="eastAsia"/>
          <w:sz w:val="24"/>
        </w:rPr>
        <w:t>year-</w:t>
      </w:r>
      <w:r>
        <w:rPr>
          <w:sz w:val="24"/>
        </w:rPr>
        <w:t xml:space="preserve">end, </w:t>
      </w:r>
      <w:r>
        <w:rPr>
          <w:rFonts w:hint="eastAsia"/>
          <w:sz w:val="24"/>
        </w:rPr>
        <w:t>down</w:t>
      </w:r>
      <w:r>
        <w:rPr>
          <w:sz w:val="24"/>
        </w:rPr>
        <w:t xml:space="preserve"> 1</w:t>
      </w:r>
      <w:r>
        <w:rPr>
          <w:rFonts w:hint="eastAsia"/>
          <w:sz w:val="24"/>
        </w:rPr>
        <w:t>3</w:t>
      </w:r>
      <w:r>
        <w:rPr>
          <w:sz w:val="24"/>
        </w:rPr>
        <w:t>.</w:t>
      </w:r>
      <w:r>
        <w:rPr>
          <w:rFonts w:hint="eastAsia"/>
          <w:sz w:val="24"/>
        </w:rPr>
        <w:t>3</w:t>
      </w:r>
      <w:r>
        <w:rPr>
          <w:sz w:val="24"/>
        </w:rPr>
        <w:t xml:space="preserve"> percent year on year. The balance of bill</w:t>
      </w:r>
      <w:r>
        <w:rPr>
          <w:rFonts w:hint="eastAsia"/>
          <w:sz w:val="24"/>
        </w:rPr>
        <w:t xml:space="preserve"> </w:t>
      </w:r>
      <w:r>
        <w:rPr>
          <w:sz w:val="24"/>
        </w:rPr>
        <w:t>acceptances</w:t>
      </w:r>
      <w:r>
        <w:rPr>
          <w:rFonts w:hint="eastAsia"/>
          <w:sz w:val="24"/>
        </w:rPr>
        <w:t xml:space="preserve">, which saw </w:t>
      </w:r>
      <w:r>
        <w:rPr>
          <w:sz w:val="24"/>
        </w:rPr>
        <w:t xml:space="preserve">a </w:t>
      </w:r>
      <w:r>
        <w:rPr>
          <w:rFonts w:hint="eastAsia"/>
          <w:sz w:val="24"/>
        </w:rPr>
        <w:t xml:space="preserve">marginal increase in the first two months and reached a high of RMB 10.9 trillion at the end of February, </w:t>
      </w:r>
      <w:r>
        <w:rPr>
          <w:sz w:val="24"/>
        </w:rPr>
        <w:t xml:space="preserve">was </w:t>
      </w:r>
      <w:r>
        <w:rPr>
          <w:rFonts w:hint="eastAsia"/>
          <w:sz w:val="24"/>
        </w:rPr>
        <w:t xml:space="preserve">followed </w:t>
      </w:r>
      <w:r>
        <w:rPr>
          <w:sz w:val="24"/>
        </w:rPr>
        <w:t xml:space="preserve">thereafter </w:t>
      </w:r>
      <w:r>
        <w:rPr>
          <w:rFonts w:hint="eastAsia"/>
          <w:sz w:val="24"/>
        </w:rPr>
        <w:t xml:space="preserve">by </w:t>
      </w:r>
      <w:r>
        <w:rPr>
          <w:sz w:val="24"/>
        </w:rPr>
        <w:t xml:space="preserve">a </w:t>
      </w:r>
      <w:r>
        <w:rPr>
          <w:rFonts w:hint="eastAsia"/>
          <w:sz w:val="24"/>
        </w:rPr>
        <w:t>month-on-month decline , decreasing by</w:t>
      </w:r>
      <w:r>
        <w:rPr>
          <w:sz w:val="24"/>
        </w:rPr>
        <w:t xml:space="preserve"> RMB </w:t>
      </w:r>
      <w:r>
        <w:rPr>
          <w:rFonts w:hint="eastAsia"/>
          <w:sz w:val="24"/>
        </w:rPr>
        <w:t>1.4</w:t>
      </w:r>
      <w:r>
        <w:rPr>
          <w:sz w:val="24"/>
        </w:rPr>
        <w:t xml:space="preserve"> </w:t>
      </w:r>
      <w:r>
        <w:rPr>
          <w:rFonts w:hint="eastAsia"/>
          <w:sz w:val="24"/>
        </w:rPr>
        <w:t>tr</w:t>
      </w:r>
      <w:r>
        <w:rPr>
          <w:sz w:val="24"/>
        </w:rPr>
        <w:t xml:space="preserve">illion </w:t>
      </w:r>
      <w:r>
        <w:rPr>
          <w:rFonts w:hint="eastAsia"/>
          <w:sz w:val="24"/>
        </w:rPr>
        <w:t xml:space="preserve">at year-end from the beginning of </w:t>
      </w:r>
      <w:r>
        <w:rPr>
          <w:sz w:val="24"/>
        </w:rPr>
        <w:t>2016</w:t>
      </w:r>
      <w:r>
        <w:rPr>
          <w:rFonts w:hint="eastAsia"/>
          <w:sz w:val="24"/>
        </w:rPr>
        <w:t xml:space="preserve">. </w:t>
      </w:r>
      <w:r>
        <w:rPr>
          <w:sz w:val="24"/>
        </w:rPr>
        <w:t>In terms of the industries of the issuing enterprises, outstanding bankers’ acceptances were mainly issued by enterprises in the manufacturing, wholesale, and retail industries, with small- and medium-sized enterprises issuing about two-thirds of the total.</w:t>
      </w:r>
    </w:p>
    <w:p w:rsidR="005B3300" w:rsidRDefault="005B3300" w:rsidP="005B3300">
      <w:pPr>
        <w:rPr>
          <w:sz w:val="24"/>
        </w:rPr>
      </w:pPr>
    </w:p>
    <w:p w:rsidR="005B3300" w:rsidRDefault="005B3300" w:rsidP="005B3300">
      <w:pPr>
        <w:rPr>
          <w:sz w:val="24"/>
        </w:rPr>
      </w:pPr>
      <w:r>
        <w:rPr>
          <w:sz w:val="24"/>
        </w:rPr>
        <w:t xml:space="preserve">Bill financing </w:t>
      </w:r>
      <w:r>
        <w:rPr>
          <w:rFonts w:hint="eastAsia"/>
          <w:sz w:val="24"/>
        </w:rPr>
        <w:t xml:space="preserve">saw slower </w:t>
      </w:r>
      <w:r>
        <w:rPr>
          <w:sz w:val="24"/>
        </w:rPr>
        <w:t>gr</w:t>
      </w:r>
      <w:r>
        <w:rPr>
          <w:rFonts w:hint="eastAsia"/>
          <w:sz w:val="24"/>
        </w:rPr>
        <w:t xml:space="preserve">owth </w:t>
      </w:r>
      <w:r>
        <w:rPr>
          <w:sz w:val="24"/>
        </w:rPr>
        <w:t>and bill market interest rates</w:t>
      </w:r>
      <w:r>
        <w:rPr>
          <w:rFonts w:hint="eastAsia"/>
          <w:sz w:val="24"/>
        </w:rPr>
        <w:t xml:space="preserve"> remained generally stable</w:t>
      </w:r>
      <w:r>
        <w:rPr>
          <w:sz w:val="24"/>
        </w:rPr>
        <w:t>. In</w:t>
      </w:r>
      <w:r>
        <w:rPr>
          <w:rFonts w:hint="eastAsia"/>
          <w:sz w:val="24"/>
        </w:rPr>
        <w:t xml:space="preserve"> 2016</w:t>
      </w:r>
      <w:r>
        <w:rPr>
          <w:sz w:val="24"/>
        </w:rPr>
        <w:t xml:space="preserve">, financial institutions discounted </w:t>
      </w:r>
      <w:r>
        <w:rPr>
          <w:rFonts w:hint="eastAsia"/>
          <w:sz w:val="24"/>
        </w:rPr>
        <w:t xml:space="preserve">a total of </w:t>
      </w:r>
      <w:r>
        <w:rPr>
          <w:sz w:val="24"/>
        </w:rPr>
        <w:t xml:space="preserve">RMB </w:t>
      </w:r>
      <w:r>
        <w:rPr>
          <w:rFonts w:hint="eastAsia"/>
          <w:sz w:val="24"/>
        </w:rPr>
        <w:t>84</w:t>
      </w:r>
      <w:r>
        <w:rPr>
          <w:sz w:val="24"/>
        </w:rPr>
        <w:t>.</w:t>
      </w:r>
      <w:r>
        <w:rPr>
          <w:rFonts w:hint="eastAsia"/>
          <w:sz w:val="24"/>
        </w:rPr>
        <w:t>5</w:t>
      </w:r>
      <w:r>
        <w:rPr>
          <w:sz w:val="24"/>
        </w:rPr>
        <w:t xml:space="preserve"> trillion </w:t>
      </w:r>
      <w:r>
        <w:rPr>
          <w:rFonts w:hint="eastAsia"/>
          <w:sz w:val="24"/>
        </w:rPr>
        <w:t xml:space="preserve">of </w:t>
      </w:r>
      <w:r>
        <w:rPr>
          <w:sz w:val="24"/>
        </w:rPr>
        <w:t xml:space="preserve">commercial bills, a decline of </w:t>
      </w:r>
      <w:r>
        <w:rPr>
          <w:rFonts w:hint="eastAsia"/>
          <w:sz w:val="24"/>
        </w:rPr>
        <w:t>17</w:t>
      </w:r>
      <w:r>
        <w:rPr>
          <w:sz w:val="24"/>
        </w:rPr>
        <w:t>.</w:t>
      </w:r>
      <w:r>
        <w:rPr>
          <w:rFonts w:hint="eastAsia"/>
          <w:sz w:val="24"/>
        </w:rPr>
        <w:t>2</w:t>
      </w:r>
      <w:r>
        <w:rPr>
          <w:sz w:val="24"/>
        </w:rPr>
        <w:t xml:space="preserve"> percent year on year; the outstanding balance of bill discounts stood at RMB 5.</w:t>
      </w:r>
      <w:r>
        <w:rPr>
          <w:rFonts w:hint="eastAsia"/>
          <w:sz w:val="24"/>
        </w:rPr>
        <w:t>5</w:t>
      </w:r>
      <w:r>
        <w:rPr>
          <w:sz w:val="24"/>
        </w:rPr>
        <w:t xml:space="preserve"> trillion, </w:t>
      </w:r>
      <w:r>
        <w:rPr>
          <w:rFonts w:hint="eastAsia"/>
          <w:sz w:val="24"/>
        </w:rPr>
        <w:t>up</w:t>
      </w:r>
      <w:r>
        <w:rPr>
          <w:sz w:val="24"/>
        </w:rPr>
        <w:t xml:space="preserve"> </w:t>
      </w:r>
      <w:r>
        <w:rPr>
          <w:rFonts w:hint="eastAsia"/>
          <w:sz w:val="24"/>
        </w:rPr>
        <w:t>19</w:t>
      </w:r>
      <w:r>
        <w:rPr>
          <w:sz w:val="24"/>
        </w:rPr>
        <w:t>.</w:t>
      </w:r>
      <w:r>
        <w:rPr>
          <w:rFonts w:hint="eastAsia"/>
          <w:sz w:val="24"/>
        </w:rPr>
        <w:t>6</w:t>
      </w:r>
      <w:r>
        <w:rPr>
          <w:sz w:val="24"/>
        </w:rPr>
        <w:t xml:space="preserve"> percent year on year. </w:t>
      </w:r>
      <w:r>
        <w:rPr>
          <w:rFonts w:hint="eastAsia"/>
          <w:sz w:val="24"/>
        </w:rPr>
        <w:t>B</w:t>
      </w:r>
      <w:r>
        <w:rPr>
          <w:sz w:val="24"/>
        </w:rPr>
        <w:t xml:space="preserve">ill financing </w:t>
      </w:r>
      <w:r>
        <w:rPr>
          <w:rFonts w:hint="eastAsia"/>
          <w:sz w:val="24"/>
        </w:rPr>
        <w:t>grew at a slower pace, growth of outstanding bills post</w:t>
      </w:r>
      <w:r>
        <w:rPr>
          <w:sz w:val="24"/>
        </w:rPr>
        <w:t>ed</w:t>
      </w:r>
      <w:r>
        <w:rPr>
          <w:rFonts w:hint="eastAsia"/>
          <w:sz w:val="24"/>
        </w:rPr>
        <w:t xml:space="preserve"> </w:t>
      </w:r>
      <w:r>
        <w:rPr>
          <w:sz w:val="24"/>
        </w:rPr>
        <w:t xml:space="preserve">RMB </w:t>
      </w:r>
      <w:r>
        <w:rPr>
          <w:rFonts w:hint="eastAsia"/>
          <w:sz w:val="24"/>
        </w:rPr>
        <w:t>894.6</w:t>
      </w:r>
      <w:r>
        <w:rPr>
          <w:sz w:val="24"/>
        </w:rPr>
        <w:t xml:space="preserve"> billion</w:t>
      </w:r>
      <w:r>
        <w:rPr>
          <w:rFonts w:hint="eastAsia"/>
          <w:sz w:val="24"/>
        </w:rPr>
        <w:t xml:space="preserve"> within the year</w:t>
      </w:r>
      <w:r>
        <w:rPr>
          <w:sz w:val="24"/>
        </w:rPr>
        <w:t xml:space="preserve">, </w:t>
      </w:r>
      <w:r>
        <w:rPr>
          <w:rFonts w:hint="eastAsia"/>
          <w:sz w:val="24"/>
        </w:rPr>
        <w:t>a decrease of RMB 768.4 billion year on year.</w:t>
      </w:r>
      <w:r>
        <w:rPr>
          <w:sz w:val="24"/>
        </w:rPr>
        <w:t xml:space="preserve"> </w:t>
      </w:r>
      <w:r>
        <w:rPr>
          <w:rFonts w:hint="eastAsia"/>
          <w:sz w:val="24"/>
        </w:rPr>
        <w:t>T</w:t>
      </w:r>
      <w:r>
        <w:rPr>
          <w:sz w:val="24"/>
        </w:rPr>
        <w:t xml:space="preserve">he share of outstanding bill financing </w:t>
      </w:r>
      <w:r>
        <w:rPr>
          <w:rFonts w:hint="eastAsia"/>
          <w:sz w:val="24"/>
        </w:rPr>
        <w:t xml:space="preserve">in </w:t>
      </w:r>
      <w:r>
        <w:rPr>
          <w:sz w:val="24"/>
        </w:rPr>
        <w:t>total outstanding loans was 5.</w:t>
      </w:r>
      <w:r>
        <w:rPr>
          <w:rFonts w:hint="eastAsia"/>
          <w:sz w:val="24"/>
        </w:rPr>
        <w:t>1</w:t>
      </w:r>
      <w:r>
        <w:rPr>
          <w:sz w:val="24"/>
        </w:rPr>
        <w:t xml:space="preserve"> percent, </w:t>
      </w:r>
      <w:r>
        <w:rPr>
          <w:rFonts w:hint="eastAsia"/>
          <w:sz w:val="24"/>
        </w:rPr>
        <w:t>up</w:t>
      </w:r>
      <w:r>
        <w:rPr>
          <w:sz w:val="24"/>
        </w:rPr>
        <w:t xml:space="preserve"> 0.</w:t>
      </w:r>
      <w:r>
        <w:rPr>
          <w:rFonts w:hint="eastAsia"/>
          <w:sz w:val="24"/>
        </w:rPr>
        <w:t>2</w:t>
      </w:r>
      <w:r>
        <w:rPr>
          <w:sz w:val="24"/>
        </w:rPr>
        <w:t xml:space="preserve"> percentage point year on year. </w:t>
      </w:r>
      <w:r>
        <w:rPr>
          <w:rFonts w:hint="eastAsia"/>
          <w:sz w:val="24"/>
        </w:rPr>
        <w:t xml:space="preserve">In 2016, with </w:t>
      </w:r>
      <w:r>
        <w:rPr>
          <w:sz w:val="24"/>
        </w:rPr>
        <w:t xml:space="preserve">liquidity in the </w:t>
      </w:r>
      <w:r>
        <w:rPr>
          <w:rFonts w:hint="eastAsia"/>
          <w:sz w:val="24"/>
        </w:rPr>
        <w:t xml:space="preserve">banking system remaining abundant, </w:t>
      </w:r>
      <w:r>
        <w:rPr>
          <w:sz w:val="24"/>
        </w:rPr>
        <w:t>bill market interest rates fluctuated</w:t>
      </w:r>
      <w:r>
        <w:rPr>
          <w:rFonts w:hint="eastAsia"/>
          <w:sz w:val="24"/>
        </w:rPr>
        <w:t xml:space="preserve"> within a narrow range</w:t>
      </w:r>
      <w:r>
        <w:rPr>
          <w:sz w:val="24"/>
        </w:rPr>
        <w:t>,</w:t>
      </w:r>
      <w:r>
        <w:rPr>
          <w:rFonts w:hint="eastAsia"/>
          <w:sz w:val="24"/>
        </w:rPr>
        <w:t xml:space="preserve"> but register</w:t>
      </w:r>
      <w:r>
        <w:rPr>
          <w:sz w:val="24"/>
        </w:rPr>
        <w:t>ing</w:t>
      </w:r>
      <w:r>
        <w:rPr>
          <w:rFonts w:hint="eastAsia"/>
          <w:sz w:val="24"/>
        </w:rPr>
        <w:t xml:space="preserve"> higher levels at the beginning and </w:t>
      </w:r>
      <w:r>
        <w:rPr>
          <w:sz w:val="24"/>
        </w:rPr>
        <w:t xml:space="preserve">the </w:t>
      </w:r>
      <w:r>
        <w:rPr>
          <w:rFonts w:hint="eastAsia"/>
          <w:sz w:val="24"/>
        </w:rPr>
        <w:t>end of the year due to seasonal</w:t>
      </w:r>
      <w:r>
        <w:rPr>
          <w:sz w:val="24"/>
        </w:rPr>
        <w:t xml:space="preserve"> changes.</w:t>
      </w:r>
    </w:p>
    <w:p w:rsidR="005B3300" w:rsidRDefault="005B3300" w:rsidP="005B3300">
      <w:pPr>
        <w:tabs>
          <w:tab w:val="left" w:pos="5580"/>
        </w:tabs>
        <w:autoSpaceDN w:val="0"/>
        <w:rPr>
          <w:bCs/>
          <w:sz w:val="24"/>
        </w:rPr>
      </w:pPr>
    </w:p>
    <w:p w:rsidR="005B3300" w:rsidRDefault="005B3300" w:rsidP="005B3300">
      <w:pPr>
        <w:numPr>
          <w:ilvl w:val="0"/>
          <w:numId w:val="12"/>
        </w:numPr>
        <w:rPr>
          <w:b/>
          <w:bCs/>
          <w:sz w:val="24"/>
        </w:rPr>
      </w:pPr>
      <w:r>
        <w:rPr>
          <w:rFonts w:eastAsia="FangSong_GB2312" w:hint="eastAsia"/>
          <w:b/>
          <w:bCs/>
          <w:sz w:val="24"/>
        </w:rPr>
        <w:t xml:space="preserve">Turnover </w:t>
      </w:r>
      <w:r>
        <w:rPr>
          <w:rFonts w:eastAsia="FangSong_GB2312"/>
          <w:b/>
          <w:bCs/>
          <w:sz w:val="24"/>
        </w:rPr>
        <w:t>in the</w:t>
      </w:r>
      <w:r>
        <w:rPr>
          <w:rFonts w:eastAsia="FangSong_GB2312" w:hint="eastAsia"/>
          <w:b/>
          <w:bCs/>
          <w:sz w:val="24"/>
        </w:rPr>
        <w:t xml:space="preserve"> s</w:t>
      </w:r>
      <w:r>
        <w:rPr>
          <w:rFonts w:eastAsia="FangSong_GB2312"/>
          <w:b/>
          <w:bCs/>
          <w:sz w:val="24"/>
        </w:rPr>
        <w:t>tock market</w:t>
      </w:r>
      <w:r>
        <w:rPr>
          <w:rFonts w:eastAsia="FangSong_GB2312" w:hint="eastAsia"/>
          <w:b/>
          <w:bCs/>
          <w:sz w:val="24"/>
        </w:rPr>
        <w:t xml:space="preserve"> declined</w:t>
      </w:r>
      <w:r>
        <w:rPr>
          <w:rFonts w:eastAsia="FangSong_GB2312"/>
          <w:b/>
          <w:bCs/>
          <w:sz w:val="24"/>
        </w:rPr>
        <w:t xml:space="preserve"> year on year, whereas the amount of equity financing increased</w:t>
      </w:r>
      <w:r>
        <w:rPr>
          <w:rFonts w:eastAsia="FangSong_GB2312" w:hint="eastAsia"/>
          <w:b/>
          <w:bCs/>
          <w:sz w:val="24"/>
        </w:rPr>
        <w:t xml:space="preserve"> steadily</w:t>
      </w:r>
    </w:p>
    <w:p w:rsidR="005B3300" w:rsidRDefault="005B3300" w:rsidP="005B3300">
      <w:pPr>
        <w:rPr>
          <w:rFonts w:eastAsia="FangSong_GB2312"/>
          <w:sz w:val="24"/>
        </w:rPr>
      </w:pPr>
      <w:r>
        <w:rPr>
          <w:rFonts w:eastAsia="FangSong_GB2312" w:hint="eastAsia"/>
          <w:sz w:val="24"/>
        </w:rPr>
        <w:t xml:space="preserve">After some </w:t>
      </w:r>
      <w:r>
        <w:rPr>
          <w:rFonts w:eastAsia="FangSong_GB2312"/>
          <w:sz w:val="24"/>
        </w:rPr>
        <w:t>volatility</w:t>
      </w:r>
      <w:r>
        <w:rPr>
          <w:rFonts w:eastAsia="FangSong_GB2312" w:hint="eastAsia"/>
          <w:sz w:val="24"/>
        </w:rPr>
        <w:t xml:space="preserve"> at the beginning of the year, t</w:t>
      </w:r>
      <w:r>
        <w:rPr>
          <w:rFonts w:eastAsia="FangSong_GB2312"/>
          <w:sz w:val="24"/>
        </w:rPr>
        <w:t xml:space="preserve">he stock indices </w:t>
      </w:r>
      <w:r>
        <w:rPr>
          <w:rFonts w:eastAsia="FangSong_GB2312" w:hint="eastAsia"/>
          <w:sz w:val="24"/>
        </w:rPr>
        <w:t>remained</w:t>
      </w:r>
      <w:r>
        <w:rPr>
          <w:rFonts w:eastAsia="FangSong_GB2312"/>
          <w:sz w:val="24"/>
        </w:rPr>
        <w:t xml:space="preserve"> generally stable</w:t>
      </w:r>
      <w:r>
        <w:rPr>
          <w:rFonts w:eastAsia="FangSong_GB2312" w:hint="eastAsia"/>
          <w:sz w:val="24"/>
        </w:rPr>
        <w:t xml:space="preserve"> but experienced a decline toward the end of </w:t>
      </w:r>
      <w:r>
        <w:rPr>
          <w:rFonts w:eastAsia="FangSong_GB2312"/>
          <w:sz w:val="24"/>
        </w:rPr>
        <w:t xml:space="preserve">the year. </w:t>
      </w:r>
      <w:r>
        <w:rPr>
          <w:rFonts w:hint="eastAsia"/>
          <w:sz w:val="24"/>
        </w:rPr>
        <w:t>Compared with</w:t>
      </w:r>
      <w:r>
        <w:rPr>
          <w:sz w:val="24"/>
        </w:rPr>
        <w:t xml:space="preserve"> </w:t>
      </w:r>
      <w:r>
        <w:rPr>
          <w:rFonts w:hint="eastAsia"/>
          <w:sz w:val="24"/>
        </w:rPr>
        <w:t xml:space="preserve">the </w:t>
      </w:r>
      <w:r>
        <w:rPr>
          <w:sz w:val="24"/>
        </w:rPr>
        <w:t>end</w:t>
      </w:r>
      <w:r>
        <w:rPr>
          <w:rFonts w:hint="eastAsia"/>
          <w:sz w:val="24"/>
        </w:rPr>
        <w:t xml:space="preserve"> of 2015, </w:t>
      </w:r>
      <w:r>
        <w:rPr>
          <w:sz w:val="24"/>
        </w:rPr>
        <w:t xml:space="preserve">the </w:t>
      </w:r>
      <w:r>
        <w:rPr>
          <w:rFonts w:eastAsia="FangSong_GB2312"/>
          <w:sz w:val="24"/>
        </w:rPr>
        <w:t xml:space="preserve">Shanghai Stock Exchange Composite Index </w:t>
      </w:r>
      <w:r>
        <w:rPr>
          <w:rFonts w:eastAsia="FangSong_GB2312" w:hint="eastAsia"/>
          <w:sz w:val="24"/>
        </w:rPr>
        <w:t xml:space="preserve">was down </w:t>
      </w:r>
      <w:r>
        <w:rPr>
          <w:rFonts w:hint="eastAsia"/>
          <w:sz w:val="24"/>
        </w:rPr>
        <w:t>1</w:t>
      </w:r>
      <w:r>
        <w:rPr>
          <w:sz w:val="24"/>
        </w:rPr>
        <w:t>2.</w:t>
      </w:r>
      <w:r>
        <w:rPr>
          <w:rFonts w:hint="eastAsia"/>
          <w:sz w:val="24"/>
        </w:rPr>
        <w:t>3</w:t>
      </w:r>
      <w:r>
        <w:rPr>
          <w:sz w:val="24"/>
        </w:rPr>
        <w:t xml:space="preserve"> percent </w:t>
      </w:r>
      <w:r>
        <w:rPr>
          <w:rFonts w:hint="eastAsia"/>
          <w:sz w:val="24"/>
        </w:rPr>
        <w:t xml:space="preserve">to </w:t>
      </w:r>
      <w:r>
        <w:rPr>
          <w:sz w:val="24"/>
        </w:rPr>
        <w:t>close at 3,</w:t>
      </w:r>
      <w:r>
        <w:rPr>
          <w:rFonts w:hint="eastAsia"/>
          <w:sz w:val="24"/>
        </w:rPr>
        <w:t>1</w:t>
      </w:r>
      <w:r>
        <w:rPr>
          <w:sz w:val="24"/>
        </w:rPr>
        <w:t>0</w:t>
      </w:r>
      <w:r>
        <w:rPr>
          <w:rFonts w:hint="eastAsia"/>
          <w:sz w:val="24"/>
        </w:rPr>
        <w:t>4</w:t>
      </w:r>
      <w:r>
        <w:rPr>
          <w:sz w:val="24"/>
        </w:rPr>
        <w:t xml:space="preserve"> points</w:t>
      </w:r>
      <w:r>
        <w:rPr>
          <w:rFonts w:hint="eastAsia"/>
          <w:sz w:val="24"/>
        </w:rPr>
        <w:t xml:space="preserve"> at end-2016,</w:t>
      </w:r>
      <w:r>
        <w:rPr>
          <w:sz w:val="24"/>
        </w:rPr>
        <w:t xml:space="preserve"> </w:t>
      </w:r>
      <w:r>
        <w:rPr>
          <w:rFonts w:eastAsia="FangSong_GB2312"/>
          <w:sz w:val="24"/>
        </w:rPr>
        <w:t xml:space="preserve">the </w:t>
      </w:r>
      <w:r>
        <w:rPr>
          <w:sz w:val="24"/>
        </w:rPr>
        <w:t xml:space="preserve">Shenzhen Stock </w:t>
      </w:r>
      <w:r>
        <w:rPr>
          <w:rFonts w:eastAsia="FangSong_GB2312"/>
          <w:sz w:val="24"/>
        </w:rPr>
        <w:t xml:space="preserve">Exchange Component Index was </w:t>
      </w:r>
      <w:r>
        <w:rPr>
          <w:rFonts w:eastAsia="FangSong_GB2312" w:hint="eastAsia"/>
          <w:sz w:val="24"/>
        </w:rPr>
        <w:t xml:space="preserve">down </w:t>
      </w:r>
      <w:r>
        <w:rPr>
          <w:rFonts w:hint="eastAsia"/>
          <w:sz w:val="24"/>
        </w:rPr>
        <w:t>19</w:t>
      </w:r>
      <w:r>
        <w:rPr>
          <w:sz w:val="24"/>
        </w:rPr>
        <w:t>.</w:t>
      </w:r>
      <w:r>
        <w:rPr>
          <w:rFonts w:hint="eastAsia"/>
          <w:sz w:val="24"/>
        </w:rPr>
        <w:t>6</w:t>
      </w:r>
      <w:r>
        <w:rPr>
          <w:sz w:val="24"/>
        </w:rPr>
        <w:t xml:space="preserve"> percent</w:t>
      </w:r>
      <w:r>
        <w:rPr>
          <w:rFonts w:eastAsia="FangSong_GB2312"/>
          <w:sz w:val="24"/>
        </w:rPr>
        <w:t xml:space="preserve"> </w:t>
      </w:r>
      <w:r>
        <w:rPr>
          <w:rFonts w:eastAsia="FangSong_GB2312" w:hint="eastAsia"/>
          <w:sz w:val="24"/>
        </w:rPr>
        <w:t xml:space="preserve">to </w:t>
      </w:r>
      <w:r>
        <w:rPr>
          <w:rFonts w:eastAsia="FangSong_GB2312"/>
          <w:sz w:val="24"/>
        </w:rPr>
        <w:t xml:space="preserve">close at </w:t>
      </w:r>
      <w:r>
        <w:rPr>
          <w:sz w:val="24"/>
        </w:rPr>
        <w:t>10</w:t>
      </w:r>
      <w:r>
        <w:rPr>
          <w:rFonts w:eastAsia="FangSong_GB2312"/>
          <w:sz w:val="24"/>
        </w:rPr>
        <w:t>,</w:t>
      </w:r>
      <w:r>
        <w:rPr>
          <w:rFonts w:eastAsia="FangSong_GB2312" w:hint="eastAsia"/>
          <w:sz w:val="24"/>
        </w:rPr>
        <w:t>177</w:t>
      </w:r>
      <w:r>
        <w:rPr>
          <w:rFonts w:eastAsia="FangSong_GB2312"/>
          <w:sz w:val="24"/>
        </w:rPr>
        <w:t xml:space="preserve"> points</w:t>
      </w:r>
      <w:r>
        <w:rPr>
          <w:rFonts w:hint="eastAsia"/>
          <w:sz w:val="24"/>
        </w:rPr>
        <w:t>,</w:t>
      </w:r>
      <w:r>
        <w:rPr>
          <w:sz w:val="24"/>
        </w:rPr>
        <w:t xml:space="preserve"> </w:t>
      </w:r>
      <w:r>
        <w:rPr>
          <w:rFonts w:hint="eastAsia"/>
          <w:sz w:val="24"/>
        </w:rPr>
        <w:t xml:space="preserve">and </w:t>
      </w:r>
      <w:r>
        <w:rPr>
          <w:sz w:val="24"/>
        </w:rPr>
        <w:t xml:space="preserve">the Growth Enterprise Board (GEM Board) Index </w:t>
      </w:r>
      <w:r>
        <w:rPr>
          <w:rFonts w:eastAsia="FangSong_GB2312"/>
          <w:sz w:val="24"/>
        </w:rPr>
        <w:t>(Chinext Price Index)</w:t>
      </w:r>
      <w:r>
        <w:rPr>
          <w:sz w:val="24"/>
        </w:rPr>
        <w:t xml:space="preserve"> was down</w:t>
      </w:r>
      <w:r>
        <w:rPr>
          <w:rFonts w:hint="eastAsia"/>
          <w:sz w:val="24"/>
        </w:rPr>
        <w:t xml:space="preserve"> 27</w:t>
      </w:r>
      <w:r>
        <w:rPr>
          <w:sz w:val="24"/>
        </w:rPr>
        <w:t>.</w:t>
      </w:r>
      <w:r>
        <w:rPr>
          <w:rFonts w:hint="eastAsia"/>
          <w:sz w:val="24"/>
        </w:rPr>
        <w:t>7</w:t>
      </w:r>
      <w:r>
        <w:rPr>
          <w:sz w:val="24"/>
        </w:rPr>
        <w:t xml:space="preserve"> percent </w:t>
      </w:r>
      <w:r>
        <w:rPr>
          <w:rFonts w:hint="eastAsia"/>
          <w:sz w:val="24"/>
        </w:rPr>
        <w:t xml:space="preserve">to </w:t>
      </w:r>
      <w:r>
        <w:rPr>
          <w:sz w:val="24"/>
        </w:rPr>
        <w:t xml:space="preserve">close at </w:t>
      </w:r>
      <w:r>
        <w:rPr>
          <w:rFonts w:hint="eastAsia"/>
          <w:sz w:val="24"/>
        </w:rPr>
        <w:t>1</w:t>
      </w:r>
      <w:r>
        <w:rPr>
          <w:rFonts w:eastAsia="FangSong_GB2312"/>
          <w:sz w:val="24"/>
        </w:rPr>
        <w:t>,</w:t>
      </w:r>
      <w:r>
        <w:rPr>
          <w:rFonts w:eastAsia="FangSong_GB2312" w:hint="eastAsia"/>
          <w:sz w:val="24"/>
        </w:rPr>
        <w:t>962</w:t>
      </w:r>
      <w:r>
        <w:rPr>
          <w:rFonts w:eastAsia="FangSong_GB2312"/>
          <w:sz w:val="24"/>
        </w:rPr>
        <w:t xml:space="preserve"> points</w:t>
      </w:r>
      <w:r>
        <w:rPr>
          <w:sz w:val="24"/>
        </w:rPr>
        <w:t xml:space="preserve">. </w:t>
      </w:r>
      <w:r>
        <w:rPr>
          <w:rFonts w:eastAsia="FangSong_GB2312"/>
          <w:sz w:val="24"/>
        </w:rPr>
        <w:t xml:space="preserve">The weighted average P/E ratio of the A-share market on the Shanghai Stock Exchange </w:t>
      </w:r>
      <w:r>
        <w:rPr>
          <w:rFonts w:eastAsia="FangSong_GB2312" w:hint="eastAsia"/>
          <w:sz w:val="24"/>
        </w:rPr>
        <w:t>declined</w:t>
      </w:r>
      <w:r>
        <w:rPr>
          <w:rFonts w:eastAsia="FangSong_GB2312"/>
          <w:sz w:val="24"/>
        </w:rPr>
        <w:t xml:space="preserve"> </w:t>
      </w:r>
      <w:r>
        <w:rPr>
          <w:sz w:val="24"/>
        </w:rPr>
        <w:t>from 1</w:t>
      </w:r>
      <w:r>
        <w:rPr>
          <w:rFonts w:hint="eastAsia"/>
          <w:sz w:val="24"/>
        </w:rPr>
        <w:t>7</w:t>
      </w:r>
      <w:r>
        <w:rPr>
          <w:sz w:val="24"/>
        </w:rPr>
        <w:t>.</w:t>
      </w:r>
      <w:r>
        <w:rPr>
          <w:rFonts w:hint="eastAsia"/>
          <w:sz w:val="24"/>
        </w:rPr>
        <w:t>6</w:t>
      </w:r>
      <w:r>
        <w:rPr>
          <w:rFonts w:eastAsia="FangSong_GB2312"/>
          <w:sz w:val="24"/>
        </w:rPr>
        <w:t xml:space="preserve"> times at</w:t>
      </w:r>
      <w:r>
        <w:rPr>
          <w:rFonts w:eastAsia="FangSong_GB2312" w:hint="eastAsia"/>
          <w:sz w:val="24"/>
        </w:rPr>
        <w:t xml:space="preserve"> the </w:t>
      </w:r>
      <w:r>
        <w:rPr>
          <w:rFonts w:eastAsia="FangSong_GB2312"/>
          <w:sz w:val="24"/>
        </w:rPr>
        <w:t>end</w:t>
      </w:r>
      <w:r>
        <w:rPr>
          <w:rFonts w:eastAsia="FangSong_GB2312" w:hint="eastAsia"/>
          <w:sz w:val="24"/>
        </w:rPr>
        <w:t xml:space="preserve"> of 2015</w:t>
      </w:r>
      <w:r>
        <w:rPr>
          <w:rFonts w:eastAsia="FangSong_GB2312"/>
          <w:sz w:val="24"/>
        </w:rPr>
        <w:t xml:space="preserve"> to </w:t>
      </w:r>
      <w:r>
        <w:rPr>
          <w:sz w:val="24"/>
        </w:rPr>
        <w:t>15.</w:t>
      </w:r>
      <w:r>
        <w:rPr>
          <w:rFonts w:hint="eastAsia"/>
          <w:sz w:val="24"/>
        </w:rPr>
        <w:t>9</w:t>
      </w:r>
      <w:r>
        <w:rPr>
          <w:rFonts w:eastAsia="FangSong_GB2312"/>
          <w:sz w:val="24"/>
        </w:rPr>
        <w:t xml:space="preserve"> times at </w:t>
      </w:r>
      <w:r>
        <w:rPr>
          <w:rFonts w:eastAsia="FangSong_GB2312" w:hint="eastAsia"/>
          <w:sz w:val="24"/>
        </w:rPr>
        <w:t xml:space="preserve">the </w:t>
      </w:r>
      <w:r>
        <w:rPr>
          <w:rFonts w:eastAsia="FangSong_GB2312"/>
          <w:sz w:val="24"/>
        </w:rPr>
        <w:t>end</w:t>
      </w:r>
      <w:r>
        <w:rPr>
          <w:rFonts w:eastAsia="FangSong_GB2312" w:hint="eastAsia"/>
          <w:sz w:val="24"/>
        </w:rPr>
        <w:t xml:space="preserve"> of 2016</w:t>
      </w:r>
      <w:r>
        <w:rPr>
          <w:rFonts w:eastAsia="FangSong_GB2312"/>
          <w:sz w:val="24"/>
        </w:rPr>
        <w:t xml:space="preserve">, while during the same period that of the Shenzhen Stock Exchange </w:t>
      </w:r>
      <w:r>
        <w:rPr>
          <w:rFonts w:eastAsia="FangSong_GB2312" w:hint="eastAsia"/>
          <w:sz w:val="24"/>
        </w:rPr>
        <w:t>fell</w:t>
      </w:r>
      <w:r>
        <w:rPr>
          <w:rFonts w:eastAsia="FangSong_GB2312"/>
          <w:sz w:val="24"/>
        </w:rPr>
        <w:t xml:space="preserve"> from </w:t>
      </w:r>
      <w:r>
        <w:rPr>
          <w:rFonts w:eastAsia="FangSong_GB2312" w:hint="eastAsia"/>
          <w:sz w:val="24"/>
        </w:rPr>
        <w:t>53</w:t>
      </w:r>
      <w:r>
        <w:rPr>
          <w:rFonts w:eastAsia="FangSong_GB2312"/>
          <w:sz w:val="24"/>
        </w:rPr>
        <w:t>.</w:t>
      </w:r>
      <w:r>
        <w:rPr>
          <w:rFonts w:eastAsia="FangSong_GB2312" w:hint="eastAsia"/>
          <w:sz w:val="24"/>
        </w:rPr>
        <w:t>3</w:t>
      </w:r>
      <w:r>
        <w:rPr>
          <w:rFonts w:eastAsia="FangSong_GB2312"/>
          <w:sz w:val="24"/>
        </w:rPr>
        <w:t xml:space="preserve"> times to 41</w:t>
      </w:r>
      <w:r>
        <w:rPr>
          <w:sz w:val="24"/>
        </w:rPr>
        <w:t>.</w:t>
      </w:r>
      <w:r>
        <w:rPr>
          <w:rFonts w:hint="eastAsia"/>
          <w:sz w:val="24"/>
        </w:rPr>
        <w:t>6</w:t>
      </w:r>
      <w:r>
        <w:rPr>
          <w:sz w:val="24"/>
        </w:rPr>
        <w:t xml:space="preserve"> </w:t>
      </w:r>
      <w:r>
        <w:rPr>
          <w:rFonts w:eastAsia="FangSong_GB2312"/>
          <w:sz w:val="24"/>
        </w:rPr>
        <w:t>times.</w:t>
      </w:r>
    </w:p>
    <w:p w:rsidR="005B3300" w:rsidRDefault="005B3300" w:rsidP="005B3300">
      <w:pPr>
        <w:autoSpaceDE w:val="0"/>
        <w:autoSpaceDN w:val="0"/>
        <w:adjustRightInd w:val="0"/>
        <w:rPr>
          <w:sz w:val="24"/>
        </w:rPr>
      </w:pPr>
    </w:p>
    <w:p w:rsidR="005B3300" w:rsidRDefault="005B3300" w:rsidP="005B3300">
      <w:pPr>
        <w:autoSpaceDE w:val="0"/>
        <w:autoSpaceDN w:val="0"/>
        <w:adjustRightInd w:val="0"/>
        <w:rPr>
          <w:rFonts w:eastAsia="FangSong_GB2312"/>
          <w:sz w:val="24"/>
        </w:rPr>
      </w:pPr>
      <w:r>
        <w:rPr>
          <w:sz w:val="24"/>
        </w:rPr>
        <w:t xml:space="preserve">Turnover on the stock markets </w:t>
      </w:r>
      <w:r>
        <w:rPr>
          <w:rFonts w:hint="eastAsia"/>
          <w:sz w:val="24"/>
        </w:rPr>
        <w:t>dropped</w:t>
      </w:r>
      <w:r>
        <w:rPr>
          <w:sz w:val="24"/>
        </w:rPr>
        <w:t xml:space="preserve">. In </w:t>
      </w:r>
      <w:r>
        <w:rPr>
          <w:rFonts w:hint="eastAsia"/>
          <w:sz w:val="24"/>
        </w:rPr>
        <w:t>2016</w:t>
      </w:r>
      <w:r>
        <w:rPr>
          <w:sz w:val="24"/>
        </w:rPr>
        <w:t xml:space="preserve">, the combined turnover of </w:t>
      </w:r>
      <w:r>
        <w:rPr>
          <w:rFonts w:eastAsia="FangSong_GB2312"/>
          <w:sz w:val="24"/>
        </w:rPr>
        <w:t xml:space="preserve">the Shanghai and Shenzhen Stock Exchanges </w:t>
      </w:r>
      <w:r>
        <w:rPr>
          <w:rFonts w:eastAsia="FangSong_GB2312" w:hint="eastAsia"/>
          <w:sz w:val="24"/>
        </w:rPr>
        <w:t xml:space="preserve">was </w:t>
      </w:r>
      <w:r>
        <w:rPr>
          <w:rFonts w:eastAsia="FangSong_GB2312"/>
          <w:sz w:val="24"/>
        </w:rPr>
        <w:t xml:space="preserve">RMB </w:t>
      </w:r>
      <w:r>
        <w:rPr>
          <w:rFonts w:eastAsia="FangSong_GB2312" w:hint="eastAsia"/>
          <w:sz w:val="24"/>
        </w:rPr>
        <w:t>127</w:t>
      </w:r>
      <w:r>
        <w:rPr>
          <w:rFonts w:eastAsia="FangSong_GB2312"/>
          <w:sz w:val="24"/>
        </w:rPr>
        <w:t>.</w:t>
      </w:r>
      <w:r>
        <w:rPr>
          <w:rFonts w:eastAsia="FangSong_GB2312" w:hint="eastAsia"/>
          <w:sz w:val="24"/>
        </w:rPr>
        <w:t>4</w:t>
      </w:r>
      <w:r>
        <w:rPr>
          <w:sz w:val="24"/>
        </w:rPr>
        <w:t xml:space="preserve"> trillion</w:t>
      </w:r>
      <w:r>
        <w:rPr>
          <w:rFonts w:eastAsia="FangSong_GB2312"/>
          <w:sz w:val="24"/>
        </w:rPr>
        <w:t xml:space="preserve">, </w:t>
      </w:r>
      <w:r>
        <w:rPr>
          <w:sz w:val="24"/>
        </w:rPr>
        <w:t>with the daily turnover averaging RMB</w:t>
      </w:r>
      <w:r>
        <w:rPr>
          <w:rFonts w:eastAsia="FangSong_GB2312"/>
          <w:sz w:val="24"/>
        </w:rPr>
        <w:t xml:space="preserve"> 522.</w:t>
      </w:r>
      <w:r>
        <w:rPr>
          <w:rFonts w:eastAsia="FangSong_GB2312" w:hint="eastAsia"/>
          <w:sz w:val="24"/>
        </w:rPr>
        <w:t>1</w:t>
      </w:r>
      <w:r>
        <w:rPr>
          <w:sz w:val="24"/>
        </w:rPr>
        <w:t xml:space="preserve"> billion, a </w:t>
      </w:r>
      <w:r>
        <w:rPr>
          <w:rFonts w:hint="eastAsia"/>
          <w:sz w:val="24"/>
        </w:rPr>
        <w:t>fall</w:t>
      </w:r>
      <w:r>
        <w:rPr>
          <w:sz w:val="24"/>
        </w:rPr>
        <w:t xml:space="preserve"> of 5</w:t>
      </w:r>
      <w:r>
        <w:rPr>
          <w:rFonts w:hint="eastAsia"/>
          <w:sz w:val="24"/>
        </w:rPr>
        <w:t>0.1</w:t>
      </w:r>
      <w:r>
        <w:rPr>
          <w:sz w:val="24"/>
        </w:rPr>
        <w:t xml:space="preserve"> percent year on year; t</w:t>
      </w:r>
      <w:r>
        <w:rPr>
          <w:rFonts w:eastAsia="FangSong_GB2312"/>
          <w:sz w:val="24"/>
        </w:rPr>
        <w:t xml:space="preserve">urnover on the GEM Board totaled RMB </w:t>
      </w:r>
      <w:r>
        <w:rPr>
          <w:rFonts w:eastAsia="FangSong_GB2312" w:hint="eastAsia"/>
          <w:sz w:val="24"/>
        </w:rPr>
        <w:t>21</w:t>
      </w:r>
      <w:r>
        <w:rPr>
          <w:rFonts w:eastAsia="FangSong_GB2312"/>
          <w:sz w:val="24"/>
        </w:rPr>
        <w:t>.</w:t>
      </w:r>
      <w:r>
        <w:rPr>
          <w:rFonts w:eastAsia="FangSong_GB2312" w:hint="eastAsia"/>
          <w:sz w:val="24"/>
        </w:rPr>
        <w:t>7</w:t>
      </w:r>
      <w:r>
        <w:rPr>
          <w:rFonts w:eastAsia="FangSong_GB2312"/>
          <w:sz w:val="24"/>
        </w:rPr>
        <w:t xml:space="preserve"> trillion, a </w:t>
      </w:r>
      <w:r>
        <w:rPr>
          <w:rFonts w:eastAsia="FangSong_GB2312" w:hint="eastAsia"/>
          <w:sz w:val="24"/>
        </w:rPr>
        <w:t>decrease</w:t>
      </w:r>
      <w:r>
        <w:rPr>
          <w:sz w:val="24"/>
        </w:rPr>
        <w:t xml:space="preserve"> of </w:t>
      </w:r>
      <w:r>
        <w:rPr>
          <w:rFonts w:hint="eastAsia"/>
          <w:sz w:val="24"/>
        </w:rPr>
        <w:t>24</w:t>
      </w:r>
      <w:r>
        <w:rPr>
          <w:sz w:val="24"/>
        </w:rPr>
        <w:t xml:space="preserve"> </w:t>
      </w:r>
      <w:r>
        <w:rPr>
          <w:rFonts w:eastAsia="FangSong_GB2312"/>
          <w:sz w:val="24"/>
        </w:rPr>
        <w:t xml:space="preserve">percent year on year. At </w:t>
      </w:r>
      <w:r>
        <w:rPr>
          <w:rFonts w:eastAsia="FangSong_GB2312" w:hint="eastAsia"/>
          <w:sz w:val="24"/>
        </w:rPr>
        <w:t>end-2016</w:t>
      </w:r>
      <w:r>
        <w:rPr>
          <w:rFonts w:eastAsia="FangSong_GB2312"/>
          <w:sz w:val="24"/>
        </w:rPr>
        <w:t>, the combined market capitalization of the Shanghai and Shenzhen Exchanges posted RMB 3</w:t>
      </w:r>
      <w:r>
        <w:rPr>
          <w:rFonts w:eastAsia="FangSong_GB2312" w:hint="eastAsia"/>
          <w:sz w:val="24"/>
        </w:rPr>
        <w:t>9</w:t>
      </w:r>
      <w:r>
        <w:rPr>
          <w:rFonts w:eastAsia="FangSong_GB2312"/>
          <w:sz w:val="24"/>
        </w:rPr>
        <w:t>.</w:t>
      </w:r>
      <w:r>
        <w:rPr>
          <w:rFonts w:eastAsia="FangSong_GB2312" w:hint="eastAsia"/>
          <w:sz w:val="24"/>
        </w:rPr>
        <w:t>3</w:t>
      </w:r>
      <w:r>
        <w:rPr>
          <w:rFonts w:eastAsia="FangSong_GB2312"/>
          <w:sz w:val="24"/>
        </w:rPr>
        <w:t xml:space="preserve"> trillion, a</w:t>
      </w:r>
      <w:r>
        <w:rPr>
          <w:rFonts w:eastAsia="FangSong_GB2312" w:hint="eastAsia"/>
          <w:sz w:val="24"/>
        </w:rPr>
        <w:t xml:space="preserve"> decline</w:t>
      </w:r>
      <w:r>
        <w:rPr>
          <w:rFonts w:eastAsia="FangSong_GB2312"/>
          <w:sz w:val="24"/>
        </w:rPr>
        <w:t xml:space="preserve"> of </w:t>
      </w:r>
      <w:r>
        <w:rPr>
          <w:rFonts w:eastAsia="FangSong_GB2312" w:hint="eastAsia"/>
          <w:sz w:val="24"/>
        </w:rPr>
        <w:t>5</w:t>
      </w:r>
      <w:r>
        <w:rPr>
          <w:rFonts w:eastAsia="FangSong_GB2312"/>
          <w:sz w:val="24"/>
        </w:rPr>
        <w:t>.</w:t>
      </w:r>
      <w:r>
        <w:rPr>
          <w:rFonts w:eastAsia="FangSong_GB2312" w:hint="eastAsia"/>
          <w:sz w:val="24"/>
        </w:rPr>
        <w:t>9</w:t>
      </w:r>
      <w:r>
        <w:rPr>
          <w:rFonts w:eastAsia="FangSong_GB2312"/>
          <w:sz w:val="24"/>
        </w:rPr>
        <w:t xml:space="preserve"> percent year on year; the market capitalization of the GEM Board posted RMB 3</w:t>
      </w:r>
      <w:r>
        <w:rPr>
          <w:rFonts w:eastAsia="FangSong_GB2312" w:hint="eastAsia"/>
          <w:sz w:val="24"/>
        </w:rPr>
        <w:t>.1</w:t>
      </w:r>
      <w:r>
        <w:rPr>
          <w:rFonts w:eastAsia="FangSong_GB2312"/>
          <w:sz w:val="24"/>
        </w:rPr>
        <w:t xml:space="preserve"> trillion, a </w:t>
      </w:r>
      <w:r>
        <w:rPr>
          <w:rFonts w:eastAsia="FangSong_GB2312" w:hint="eastAsia"/>
          <w:sz w:val="24"/>
        </w:rPr>
        <w:t>decline</w:t>
      </w:r>
      <w:r>
        <w:rPr>
          <w:rFonts w:eastAsia="FangSong_GB2312"/>
          <w:sz w:val="24"/>
        </w:rPr>
        <w:t xml:space="preserve"> of </w:t>
      </w:r>
      <w:r>
        <w:rPr>
          <w:rFonts w:eastAsia="FangSong_GB2312" w:hint="eastAsia"/>
          <w:sz w:val="24"/>
        </w:rPr>
        <w:t>4.8</w:t>
      </w:r>
      <w:r>
        <w:rPr>
          <w:rFonts w:eastAsia="FangSong_GB2312"/>
          <w:sz w:val="24"/>
        </w:rPr>
        <w:t xml:space="preserve"> percent year on year.</w:t>
      </w:r>
    </w:p>
    <w:p w:rsidR="005B3300" w:rsidRDefault="005B3300" w:rsidP="005B3300">
      <w:pPr>
        <w:autoSpaceDE w:val="0"/>
        <w:autoSpaceDN w:val="0"/>
        <w:adjustRightInd w:val="0"/>
        <w:rPr>
          <w:rFonts w:eastAsia="FangSong_GB2312"/>
          <w:sz w:val="24"/>
        </w:rPr>
      </w:pPr>
    </w:p>
    <w:p w:rsidR="005B3300" w:rsidRDefault="005B3300" w:rsidP="005B3300">
      <w:pPr>
        <w:autoSpaceDE w:val="0"/>
        <w:autoSpaceDN w:val="0"/>
        <w:adjustRightInd w:val="0"/>
        <w:rPr>
          <w:rFonts w:eastAsia="FangSong_GB2312"/>
          <w:sz w:val="24"/>
        </w:rPr>
      </w:pPr>
      <w:r>
        <w:rPr>
          <w:sz w:val="24"/>
        </w:rPr>
        <w:t>The amount of equity financing grew</w:t>
      </w:r>
      <w:r>
        <w:rPr>
          <w:rFonts w:hint="eastAsia"/>
          <w:sz w:val="24"/>
        </w:rPr>
        <w:t xml:space="preserve"> steadily</w:t>
      </w:r>
      <w:r>
        <w:rPr>
          <w:sz w:val="24"/>
        </w:rPr>
        <w:t xml:space="preserve">. In </w:t>
      </w:r>
      <w:r>
        <w:rPr>
          <w:rFonts w:hint="eastAsia"/>
          <w:sz w:val="24"/>
        </w:rPr>
        <w:t>2016</w:t>
      </w:r>
      <w:r>
        <w:rPr>
          <w:sz w:val="24"/>
        </w:rPr>
        <w:t>, a</w:t>
      </w:r>
      <w:r>
        <w:rPr>
          <w:rFonts w:eastAsia="FangSong_GB2312"/>
          <w:sz w:val="24"/>
        </w:rPr>
        <w:t xml:space="preserve"> total of RMB </w:t>
      </w:r>
      <w:r>
        <w:rPr>
          <w:rFonts w:eastAsia="FangSong_GB2312" w:hint="eastAsia"/>
          <w:sz w:val="24"/>
        </w:rPr>
        <w:t>1</w:t>
      </w:r>
      <w:r>
        <w:rPr>
          <w:rFonts w:eastAsia="FangSong_GB2312"/>
          <w:sz w:val="24"/>
        </w:rPr>
        <w:t>.</w:t>
      </w:r>
      <w:r>
        <w:rPr>
          <w:rFonts w:eastAsia="FangSong_GB2312" w:hint="eastAsia"/>
          <w:sz w:val="24"/>
        </w:rPr>
        <w:t>5</w:t>
      </w:r>
      <w:r>
        <w:rPr>
          <w:rFonts w:eastAsia="FangSong_GB2312"/>
          <w:sz w:val="24"/>
        </w:rPr>
        <w:t xml:space="preserve"> </w:t>
      </w:r>
      <w:r>
        <w:rPr>
          <w:rFonts w:eastAsia="FangSong_GB2312" w:hint="eastAsia"/>
          <w:sz w:val="24"/>
        </w:rPr>
        <w:t>tr</w:t>
      </w:r>
      <w:r>
        <w:rPr>
          <w:rFonts w:eastAsia="FangSong_GB2312"/>
          <w:sz w:val="24"/>
        </w:rPr>
        <w:t xml:space="preserve">illion was </w:t>
      </w:r>
      <w:r>
        <w:rPr>
          <w:rFonts w:eastAsia="FangSong_GB2312"/>
          <w:sz w:val="24"/>
        </w:rPr>
        <w:lastRenderedPageBreak/>
        <w:t>raised by enterprises and financial institutions by way of IPOs, additional offerings, right issuances, and warrant exercises on domestic and overseas stock markets, representing an increase of</w:t>
      </w:r>
      <w:r>
        <w:rPr>
          <w:sz w:val="24"/>
        </w:rPr>
        <w:t xml:space="preserve"> </w:t>
      </w:r>
      <w:r>
        <w:rPr>
          <w:rFonts w:hint="eastAsia"/>
          <w:sz w:val="24"/>
        </w:rPr>
        <w:t>28.2</w:t>
      </w:r>
      <w:r>
        <w:rPr>
          <w:sz w:val="24"/>
        </w:rPr>
        <w:t xml:space="preserve"> percent year on year. Among this total, </w:t>
      </w:r>
      <w:r>
        <w:rPr>
          <w:rFonts w:eastAsia="FangSong_GB2312"/>
          <w:sz w:val="24"/>
        </w:rPr>
        <w:t>RMB</w:t>
      </w:r>
      <w:r>
        <w:rPr>
          <w:sz w:val="24"/>
        </w:rPr>
        <w:t xml:space="preserve"> </w:t>
      </w:r>
      <w:r>
        <w:rPr>
          <w:rFonts w:hint="eastAsia"/>
          <w:sz w:val="24"/>
        </w:rPr>
        <w:t>1</w:t>
      </w:r>
      <w:r>
        <w:rPr>
          <w:sz w:val="24"/>
        </w:rPr>
        <w:t>.</w:t>
      </w:r>
      <w:r>
        <w:rPr>
          <w:rFonts w:hint="eastAsia"/>
          <w:sz w:val="24"/>
        </w:rPr>
        <w:t>3</w:t>
      </w:r>
      <w:r>
        <w:rPr>
          <w:rFonts w:eastAsia="FangSong_GB2312"/>
          <w:sz w:val="24"/>
        </w:rPr>
        <w:t xml:space="preserve"> </w:t>
      </w:r>
      <w:r>
        <w:rPr>
          <w:rFonts w:eastAsia="FangSong_GB2312" w:hint="eastAsia"/>
          <w:sz w:val="24"/>
        </w:rPr>
        <w:t>tr</w:t>
      </w:r>
      <w:r>
        <w:rPr>
          <w:rFonts w:eastAsia="FangSong_GB2312"/>
          <w:sz w:val="24"/>
        </w:rPr>
        <w:t xml:space="preserve">illion </w:t>
      </w:r>
      <w:r>
        <w:rPr>
          <w:sz w:val="24"/>
        </w:rPr>
        <w:t xml:space="preserve">was raised on the A-share market, an increase of </w:t>
      </w:r>
      <w:r>
        <w:rPr>
          <w:rFonts w:hint="eastAsia"/>
          <w:sz w:val="24"/>
        </w:rPr>
        <w:t>56</w:t>
      </w:r>
      <w:r>
        <w:rPr>
          <w:sz w:val="24"/>
        </w:rPr>
        <w:t>.2 percent year on year</w:t>
      </w:r>
      <w:r>
        <w:rPr>
          <w:rFonts w:eastAsia="FangSong_GB2312"/>
          <w:sz w:val="24"/>
        </w:rPr>
        <w:t xml:space="preserve">. </w:t>
      </w:r>
    </w:p>
    <w:p w:rsidR="005B3300" w:rsidRDefault="005B3300" w:rsidP="005B3300">
      <w:pPr>
        <w:autoSpaceDE w:val="0"/>
        <w:autoSpaceDN w:val="0"/>
        <w:adjustRightInd w:val="0"/>
        <w:rPr>
          <w:rFonts w:eastAsia="FangSong_GB2312"/>
          <w:sz w:val="24"/>
        </w:rPr>
      </w:pPr>
    </w:p>
    <w:p w:rsidR="005B3300" w:rsidRDefault="005B3300" w:rsidP="005B3300">
      <w:pPr>
        <w:autoSpaceDE w:val="0"/>
        <w:autoSpaceDN w:val="0"/>
        <w:adjustRightInd w:val="0"/>
        <w:rPr>
          <w:rFonts w:eastAsia="FangSong_GB2312"/>
          <w:b/>
          <w:bCs/>
          <w:sz w:val="24"/>
        </w:rPr>
      </w:pPr>
      <w:r>
        <w:rPr>
          <w:rFonts w:eastAsia="FangSong_GB2312"/>
          <w:b/>
          <w:bCs/>
          <w:sz w:val="24"/>
        </w:rPr>
        <w:t xml:space="preserve">5. Insurance-industry assets maintained rapid growth </w:t>
      </w:r>
    </w:p>
    <w:p w:rsidR="005B3300" w:rsidRDefault="005B3300" w:rsidP="005B3300">
      <w:pPr>
        <w:autoSpaceDE w:val="0"/>
        <w:autoSpaceDN w:val="0"/>
        <w:adjustRightInd w:val="0"/>
        <w:rPr>
          <w:rFonts w:eastAsia="FangSong_GB2312"/>
          <w:sz w:val="24"/>
        </w:rPr>
      </w:pPr>
      <w:r>
        <w:rPr>
          <w:sz w:val="24"/>
        </w:rPr>
        <w:t xml:space="preserve">In </w:t>
      </w:r>
      <w:r>
        <w:rPr>
          <w:rFonts w:hint="eastAsia"/>
          <w:sz w:val="24"/>
        </w:rPr>
        <w:t>2016</w:t>
      </w:r>
      <w:r>
        <w:rPr>
          <w:sz w:val="24"/>
        </w:rPr>
        <w:t>,</w:t>
      </w:r>
      <w:r>
        <w:rPr>
          <w:rFonts w:eastAsia="FangSong_GB2312"/>
          <w:sz w:val="24"/>
        </w:rPr>
        <w:t xml:space="preserve"> total premium income in the insurance industry amounted to</w:t>
      </w:r>
      <w:r>
        <w:rPr>
          <w:sz w:val="24"/>
        </w:rPr>
        <w:t xml:space="preserve"> </w:t>
      </w:r>
      <w:r>
        <w:rPr>
          <w:rFonts w:eastAsia="FangSong_GB2312"/>
          <w:sz w:val="24"/>
        </w:rPr>
        <w:t>RMB</w:t>
      </w:r>
      <w:r>
        <w:rPr>
          <w:sz w:val="24"/>
        </w:rPr>
        <w:t xml:space="preserve"> </w:t>
      </w:r>
      <w:r>
        <w:rPr>
          <w:rFonts w:hint="eastAsia"/>
          <w:sz w:val="24"/>
        </w:rPr>
        <w:t>3</w:t>
      </w:r>
      <w:r>
        <w:rPr>
          <w:sz w:val="24"/>
        </w:rPr>
        <w:t>.</w:t>
      </w:r>
      <w:r>
        <w:rPr>
          <w:rFonts w:hint="eastAsia"/>
          <w:sz w:val="24"/>
        </w:rPr>
        <w:t>1</w:t>
      </w:r>
      <w:r>
        <w:rPr>
          <w:sz w:val="24"/>
        </w:rPr>
        <w:t xml:space="preserve"> tr</w:t>
      </w:r>
      <w:r>
        <w:rPr>
          <w:rFonts w:eastAsia="FangSong_GB2312"/>
          <w:sz w:val="24"/>
        </w:rPr>
        <w:t xml:space="preserve">illion, representing year-on-year growth of </w:t>
      </w:r>
      <w:r>
        <w:rPr>
          <w:rFonts w:eastAsia="FangSong_GB2312" w:hint="eastAsia"/>
          <w:sz w:val="24"/>
        </w:rPr>
        <w:t>27</w:t>
      </w:r>
      <w:r>
        <w:rPr>
          <w:rFonts w:eastAsia="FangSong_GB2312"/>
          <w:sz w:val="24"/>
        </w:rPr>
        <w:t>.</w:t>
      </w:r>
      <w:r>
        <w:rPr>
          <w:rFonts w:eastAsia="FangSong_GB2312" w:hint="eastAsia"/>
          <w:sz w:val="24"/>
        </w:rPr>
        <w:t>5</w:t>
      </w:r>
      <w:r>
        <w:rPr>
          <w:rFonts w:eastAsia="FangSong_GB2312"/>
          <w:sz w:val="24"/>
        </w:rPr>
        <w:t xml:space="preserve"> percent and </w:t>
      </w:r>
      <w:r>
        <w:rPr>
          <w:sz w:val="24"/>
        </w:rPr>
        <w:t xml:space="preserve">an acceleration </w:t>
      </w:r>
      <w:r>
        <w:rPr>
          <w:rFonts w:eastAsia="FangSong_GB2312"/>
          <w:sz w:val="24"/>
        </w:rPr>
        <w:t xml:space="preserve">of </w:t>
      </w:r>
      <w:r>
        <w:rPr>
          <w:rFonts w:eastAsia="FangSong_GB2312" w:hint="eastAsia"/>
          <w:sz w:val="24"/>
        </w:rPr>
        <w:t>7</w:t>
      </w:r>
      <w:r>
        <w:rPr>
          <w:rFonts w:eastAsia="FangSong_GB2312"/>
          <w:sz w:val="24"/>
        </w:rPr>
        <w:t>.</w:t>
      </w:r>
      <w:r>
        <w:rPr>
          <w:rFonts w:eastAsia="FangSong_GB2312" w:hint="eastAsia"/>
          <w:sz w:val="24"/>
        </w:rPr>
        <w:t>5</w:t>
      </w:r>
      <w:r>
        <w:rPr>
          <w:sz w:val="24"/>
        </w:rPr>
        <w:t xml:space="preserve"> </w:t>
      </w:r>
      <w:r>
        <w:rPr>
          <w:rFonts w:eastAsia="FangSong_GB2312"/>
          <w:sz w:val="24"/>
        </w:rPr>
        <w:t>percent</w:t>
      </w:r>
      <w:r>
        <w:rPr>
          <w:rFonts w:eastAsia="FangSong_GB2312" w:hint="eastAsia"/>
          <w:sz w:val="24"/>
        </w:rPr>
        <w:t>age points</w:t>
      </w:r>
      <w:r>
        <w:rPr>
          <w:rFonts w:eastAsia="FangSong_GB2312"/>
          <w:sz w:val="24"/>
        </w:rPr>
        <w:t xml:space="preserve"> </w:t>
      </w:r>
      <w:r>
        <w:rPr>
          <w:sz w:val="24"/>
        </w:rPr>
        <w:t xml:space="preserve">from </w:t>
      </w:r>
      <w:r>
        <w:rPr>
          <w:rFonts w:hint="eastAsia"/>
          <w:sz w:val="24"/>
        </w:rPr>
        <w:t xml:space="preserve">the </w:t>
      </w:r>
      <w:r>
        <w:rPr>
          <w:sz w:val="24"/>
        </w:rPr>
        <w:t>previous year</w:t>
      </w:r>
      <w:r>
        <w:rPr>
          <w:rFonts w:eastAsia="FangSong_GB2312"/>
          <w:sz w:val="24"/>
        </w:rPr>
        <w:t xml:space="preserve">; total claim and benefit payments amounted to RMB </w:t>
      </w:r>
      <w:r>
        <w:rPr>
          <w:rFonts w:eastAsia="FangSong_GB2312" w:hint="eastAsia"/>
          <w:sz w:val="24"/>
        </w:rPr>
        <w:t>1</w:t>
      </w:r>
      <w:r>
        <w:rPr>
          <w:rFonts w:eastAsia="FangSong_GB2312"/>
          <w:sz w:val="24"/>
        </w:rPr>
        <w:t>.1</w:t>
      </w:r>
      <w:r>
        <w:rPr>
          <w:sz w:val="24"/>
        </w:rPr>
        <w:t xml:space="preserve"> </w:t>
      </w:r>
      <w:r>
        <w:rPr>
          <w:rFonts w:hint="eastAsia"/>
          <w:sz w:val="24"/>
        </w:rPr>
        <w:t>tr</w:t>
      </w:r>
      <w:r>
        <w:rPr>
          <w:rFonts w:eastAsia="FangSong_GB2312"/>
          <w:sz w:val="24"/>
        </w:rPr>
        <w:t xml:space="preserve">illion, representing year-on-year growth of </w:t>
      </w:r>
      <w:r>
        <w:rPr>
          <w:sz w:val="24"/>
        </w:rPr>
        <w:t>2</w:t>
      </w:r>
      <w:r>
        <w:rPr>
          <w:rFonts w:hint="eastAsia"/>
          <w:sz w:val="24"/>
        </w:rPr>
        <w:t>1</w:t>
      </w:r>
      <w:r>
        <w:rPr>
          <w:sz w:val="24"/>
        </w:rPr>
        <w:t>.</w:t>
      </w:r>
      <w:r>
        <w:rPr>
          <w:rFonts w:hint="eastAsia"/>
          <w:sz w:val="24"/>
        </w:rPr>
        <w:t>2</w:t>
      </w:r>
      <w:r>
        <w:rPr>
          <w:sz w:val="24"/>
        </w:rPr>
        <w:t xml:space="preserve"> </w:t>
      </w:r>
      <w:r>
        <w:rPr>
          <w:rFonts w:eastAsia="FangSong_GB2312"/>
          <w:sz w:val="24"/>
        </w:rPr>
        <w:t xml:space="preserve">percent. Specifically, total claim and benefit payments </w:t>
      </w:r>
      <w:r>
        <w:rPr>
          <w:sz w:val="24"/>
        </w:rPr>
        <w:t xml:space="preserve">in </w:t>
      </w:r>
      <w:r>
        <w:rPr>
          <w:rFonts w:eastAsia="FangSong_GB2312"/>
          <w:sz w:val="24"/>
        </w:rPr>
        <w:t>the property-insurance sector increased by 1</w:t>
      </w:r>
      <w:r>
        <w:rPr>
          <w:rFonts w:eastAsia="FangSong_GB2312" w:hint="eastAsia"/>
          <w:sz w:val="24"/>
        </w:rPr>
        <w:t>2</w:t>
      </w:r>
      <w:r>
        <w:rPr>
          <w:rFonts w:eastAsia="FangSong_GB2312"/>
          <w:sz w:val="24"/>
        </w:rPr>
        <w:t>.</w:t>
      </w:r>
      <w:r>
        <w:rPr>
          <w:rFonts w:eastAsia="FangSong_GB2312" w:hint="eastAsia"/>
          <w:sz w:val="24"/>
        </w:rPr>
        <w:t>7</w:t>
      </w:r>
      <w:r>
        <w:rPr>
          <w:rFonts w:eastAsia="FangSong_GB2312"/>
          <w:sz w:val="24"/>
        </w:rPr>
        <w:t xml:space="preserve"> percent</w:t>
      </w:r>
      <w:r>
        <w:rPr>
          <w:sz w:val="24"/>
        </w:rPr>
        <w:t xml:space="preserve"> year on year</w:t>
      </w:r>
      <w:r>
        <w:rPr>
          <w:rFonts w:eastAsia="FangSong_GB2312"/>
          <w:sz w:val="24"/>
        </w:rPr>
        <w:t xml:space="preserve"> and </w:t>
      </w:r>
      <w:r>
        <w:rPr>
          <w:sz w:val="24"/>
        </w:rPr>
        <w:t xml:space="preserve">those in </w:t>
      </w:r>
      <w:r>
        <w:rPr>
          <w:rFonts w:eastAsia="FangSong_GB2312"/>
          <w:sz w:val="24"/>
        </w:rPr>
        <w:t>the life-insurance sector increased by 2</w:t>
      </w:r>
      <w:r>
        <w:rPr>
          <w:rFonts w:eastAsia="FangSong_GB2312" w:hint="eastAsia"/>
          <w:sz w:val="24"/>
        </w:rPr>
        <w:t>9.2</w:t>
      </w:r>
      <w:r>
        <w:rPr>
          <w:rFonts w:eastAsia="FangSong_GB2312"/>
          <w:sz w:val="24"/>
        </w:rPr>
        <w:t xml:space="preserve"> percent. </w:t>
      </w:r>
    </w:p>
    <w:p w:rsidR="005B3300" w:rsidRDefault="005B3300" w:rsidP="005B3300">
      <w:pPr>
        <w:autoSpaceDE w:val="0"/>
        <w:autoSpaceDN w:val="0"/>
        <w:adjustRightInd w:val="0"/>
        <w:rPr>
          <w:sz w:val="24"/>
        </w:rPr>
      </w:pPr>
    </w:p>
    <w:p w:rsidR="005B3300" w:rsidRDefault="005B3300" w:rsidP="005B3300">
      <w:pPr>
        <w:autoSpaceDE w:val="0"/>
        <w:autoSpaceDN w:val="0"/>
        <w:adjustRightInd w:val="0"/>
        <w:rPr>
          <w:rFonts w:eastAsia="FangSong_GB2312"/>
          <w:sz w:val="24"/>
        </w:rPr>
      </w:pPr>
      <w:r>
        <w:rPr>
          <w:rFonts w:eastAsia="FangSong_GB2312"/>
          <w:sz w:val="24"/>
        </w:rPr>
        <w:t xml:space="preserve">Insurance assets </w:t>
      </w:r>
      <w:r>
        <w:rPr>
          <w:rFonts w:eastAsia="FangSong_GB2312" w:hint="eastAsia"/>
          <w:sz w:val="24"/>
        </w:rPr>
        <w:t>continued to grow</w:t>
      </w:r>
      <w:r>
        <w:rPr>
          <w:rFonts w:eastAsia="FangSong_GB2312"/>
          <w:sz w:val="24"/>
        </w:rPr>
        <w:t xml:space="preserve"> rapidly. At </w:t>
      </w:r>
      <w:r>
        <w:rPr>
          <w:rFonts w:eastAsia="FangSong_GB2312" w:hint="eastAsia"/>
          <w:sz w:val="24"/>
        </w:rPr>
        <w:t>end-2016</w:t>
      </w:r>
      <w:r>
        <w:rPr>
          <w:rFonts w:eastAsia="FangSong_GB2312"/>
          <w:sz w:val="24"/>
        </w:rPr>
        <w:t>, total assets in the insurance industry posted RMB 1</w:t>
      </w:r>
      <w:r>
        <w:rPr>
          <w:rFonts w:eastAsia="FangSong_GB2312" w:hint="eastAsia"/>
          <w:sz w:val="24"/>
        </w:rPr>
        <w:t>5</w:t>
      </w:r>
      <w:r>
        <w:rPr>
          <w:rFonts w:eastAsia="FangSong_GB2312"/>
          <w:sz w:val="24"/>
        </w:rPr>
        <w:t>.</w:t>
      </w:r>
      <w:r>
        <w:rPr>
          <w:rFonts w:eastAsia="FangSong_GB2312" w:hint="eastAsia"/>
          <w:sz w:val="24"/>
        </w:rPr>
        <w:t>1</w:t>
      </w:r>
      <w:r>
        <w:rPr>
          <w:sz w:val="24"/>
        </w:rPr>
        <w:t xml:space="preserve"> </w:t>
      </w:r>
      <w:r>
        <w:rPr>
          <w:rFonts w:eastAsia="FangSong_GB2312"/>
          <w:sz w:val="24"/>
        </w:rPr>
        <w:t>trillion, representing year-on-year growth of 2</w:t>
      </w:r>
      <w:r>
        <w:rPr>
          <w:rFonts w:eastAsia="FangSong_GB2312" w:hint="eastAsia"/>
          <w:sz w:val="24"/>
        </w:rPr>
        <w:t>2</w:t>
      </w:r>
      <w:r>
        <w:rPr>
          <w:rFonts w:eastAsia="FangSong_GB2312"/>
          <w:sz w:val="24"/>
        </w:rPr>
        <w:t>.</w:t>
      </w:r>
      <w:r>
        <w:rPr>
          <w:rFonts w:eastAsia="FangSong_GB2312" w:hint="eastAsia"/>
          <w:sz w:val="24"/>
        </w:rPr>
        <w:t>3</w:t>
      </w:r>
      <w:r>
        <w:rPr>
          <w:rFonts w:eastAsia="FangSong_GB2312"/>
          <w:sz w:val="24"/>
        </w:rPr>
        <w:t xml:space="preserve"> percent and an acceleration of </w:t>
      </w:r>
      <w:r>
        <w:rPr>
          <w:rFonts w:eastAsia="FangSong_GB2312" w:hint="eastAsia"/>
          <w:sz w:val="24"/>
        </w:rPr>
        <w:t>0</w:t>
      </w:r>
      <w:r>
        <w:rPr>
          <w:sz w:val="24"/>
        </w:rPr>
        <w:t>.</w:t>
      </w:r>
      <w:r>
        <w:rPr>
          <w:rFonts w:hint="eastAsia"/>
          <w:sz w:val="24"/>
        </w:rPr>
        <w:t>6</w:t>
      </w:r>
      <w:r>
        <w:rPr>
          <w:sz w:val="24"/>
        </w:rPr>
        <w:t xml:space="preserve"> </w:t>
      </w:r>
      <w:r>
        <w:rPr>
          <w:rFonts w:eastAsia="FangSong_GB2312"/>
          <w:sz w:val="24"/>
        </w:rPr>
        <w:t>percentage point from</w:t>
      </w:r>
      <w:r>
        <w:rPr>
          <w:rFonts w:eastAsia="FangSong_GB2312" w:hint="eastAsia"/>
          <w:sz w:val="24"/>
        </w:rPr>
        <w:t xml:space="preserve"> </w:t>
      </w:r>
      <w:r>
        <w:rPr>
          <w:rFonts w:eastAsia="FangSong_GB2312"/>
          <w:sz w:val="24"/>
        </w:rPr>
        <w:t xml:space="preserve">the previous year. Among this total, bank deposits </w:t>
      </w:r>
      <w:r>
        <w:rPr>
          <w:rFonts w:eastAsia="FangSong_GB2312" w:hint="eastAsia"/>
          <w:sz w:val="24"/>
        </w:rPr>
        <w:t>increased</w:t>
      </w:r>
      <w:r>
        <w:rPr>
          <w:rFonts w:eastAsia="FangSong_GB2312"/>
          <w:sz w:val="24"/>
        </w:rPr>
        <w:t xml:space="preserve"> </w:t>
      </w:r>
      <w:r>
        <w:rPr>
          <w:rFonts w:eastAsia="FangSong_GB2312" w:hint="eastAsia"/>
          <w:sz w:val="24"/>
        </w:rPr>
        <w:t>2</w:t>
      </w:r>
      <w:r>
        <w:rPr>
          <w:rFonts w:eastAsia="FangSong_GB2312"/>
          <w:sz w:val="24"/>
        </w:rPr>
        <w:t xml:space="preserve"> percent year on year, whereas investment-linked assets </w:t>
      </w:r>
      <w:r>
        <w:rPr>
          <w:rFonts w:eastAsia="FangSong_GB2312" w:hint="eastAsia"/>
          <w:sz w:val="24"/>
        </w:rPr>
        <w:t>grew</w:t>
      </w:r>
      <w:r>
        <w:rPr>
          <w:rFonts w:eastAsia="FangSong_GB2312"/>
          <w:sz w:val="24"/>
        </w:rPr>
        <w:t xml:space="preserve"> by </w:t>
      </w:r>
      <w:r>
        <w:rPr>
          <w:rFonts w:eastAsia="FangSong_GB2312" w:hint="eastAsia"/>
          <w:sz w:val="24"/>
        </w:rPr>
        <w:t>2</w:t>
      </w:r>
      <w:r>
        <w:rPr>
          <w:rFonts w:eastAsia="FangSong_GB2312"/>
          <w:sz w:val="24"/>
        </w:rPr>
        <w:t>4.</w:t>
      </w:r>
      <w:r>
        <w:rPr>
          <w:rFonts w:eastAsia="FangSong_GB2312" w:hint="eastAsia"/>
          <w:sz w:val="24"/>
        </w:rPr>
        <w:t>7</w:t>
      </w:r>
      <w:r>
        <w:rPr>
          <w:rFonts w:eastAsia="FangSong_GB2312"/>
          <w:sz w:val="24"/>
        </w:rPr>
        <w:t xml:space="preserve"> percent. </w:t>
      </w:r>
    </w:p>
    <w:p w:rsidR="00421999" w:rsidRDefault="00421999" w:rsidP="005B3300">
      <w:pPr>
        <w:autoSpaceDE w:val="0"/>
        <w:autoSpaceDN w:val="0"/>
        <w:adjustRightInd w:val="0"/>
        <w:rPr>
          <w:rFonts w:eastAsia="FangSong_GB2312"/>
          <w:sz w:val="24"/>
        </w:rPr>
      </w:pPr>
    </w:p>
    <w:p w:rsidR="005B3300" w:rsidRDefault="005B3300" w:rsidP="005B3300">
      <w:pPr>
        <w:keepNext/>
        <w:autoSpaceDE w:val="0"/>
        <w:autoSpaceDN w:val="0"/>
        <w:adjustRightInd w:val="0"/>
        <w:rPr>
          <w:b/>
          <w:szCs w:val="21"/>
        </w:rPr>
      </w:pPr>
      <w:bookmarkStart w:id="110" w:name="_Toc476915911"/>
      <w:bookmarkStart w:id="111" w:name="_Toc476917604"/>
      <w:r>
        <w:rPr>
          <w:b/>
          <w:szCs w:val="21"/>
        </w:rPr>
        <w:t xml:space="preserve"> </w:t>
      </w:r>
      <w:bookmarkStart w:id="112" w:name="_Toc477878116"/>
      <w:r>
        <w:rPr>
          <w:b/>
          <w:szCs w:val="21"/>
        </w:rPr>
        <w:t xml:space="preserve">Table </w:t>
      </w:r>
      <w:r w:rsidR="004B712C">
        <w:rPr>
          <w:b/>
          <w:szCs w:val="21"/>
        </w:rPr>
        <w:fldChar w:fldCharType="begin"/>
      </w:r>
      <w:r>
        <w:rPr>
          <w:b/>
          <w:szCs w:val="21"/>
        </w:rPr>
        <w:instrText xml:space="preserve"> SEQ Table \* ARABIC </w:instrText>
      </w:r>
      <w:r w:rsidR="004B712C">
        <w:rPr>
          <w:b/>
          <w:szCs w:val="21"/>
        </w:rPr>
        <w:fldChar w:fldCharType="separate"/>
      </w:r>
      <w:r w:rsidR="004B4BC6">
        <w:rPr>
          <w:b/>
          <w:noProof/>
          <w:szCs w:val="21"/>
        </w:rPr>
        <w:t>12</w:t>
      </w:r>
      <w:r w:rsidR="004B712C">
        <w:rPr>
          <w:b/>
          <w:szCs w:val="21"/>
        </w:rPr>
        <w:fldChar w:fldCharType="end"/>
      </w:r>
      <w:r>
        <w:rPr>
          <w:b/>
          <w:szCs w:val="21"/>
        </w:rPr>
        <w:t xml:space="preserve"> Use of Insurance Funds, End-2016</w:t>
      </w:r>
      <w:bookmarkEnd w:id="110"/>
      <w:bookmarkEnd w:id="111"/>
      <w:bookmarkEnd w:id="112"/>
    </w:p>
    <w:tbl>
      <w:tblPr>
        <w:tblW w:w="8583" w:type="dxa"/>
        <w:jc w:val="center"/>
        <w:tblLayout w:type="fixed"/>
        <w:tblCellMar>
          <w:left w:w="0" w:type="dxa"/>
          <w:right w:w="0" w:type="dxa"/>
        </w:tblCellMar>
        <w:tblLook w:val="04A0"/>
      </w:tblPr>
      <w:tblGrid>
        <w:gridCol w:w="2372"/>
        <w:gridCol w:w="1682"/>
        <w:gridCol w:w="1490"/>
        <w:gridCol w:w="1535"/>
        <w:gridCol w:w="1504"/>
      </w:tblGrid>
      <w:tr w:rsidR="005B3300" w:rsidTr="005B3300">
        <w:trPr>
          <w:trHeight w:val="402"/>
          <w:jc w:val="center"/>
        </w:trPr>
        <w:tc>
          <w:tcPr>
            <w:tcW w:w="2372" w:type="dxa"/>
            <w:tcBorders>
              <w:top w:val="single" w:sz="12" w:space="0" w:color="339966"/>
              <w:left w:val="nil"/>
              <w:bottom w:val="nil"/>
              <w:right w:val="single" w:sz="4" w:space="0" w:color="339966"/>
            </w:tcBorders>
            <w:shd w:val="clear" w:color="auto" w:fill="CCFFCC"/>
            <w:vAlign w:val="center"/>
          </w:tcPr>
          <w:p w:rsidR="005B3300" w:rsidRDefault="005B3300" w:rsidP="005B3300">
            <w:pPr>
              <w:rPr>
                <w:szCs w:val="21"/>
              </w:rPr>
            </w:pPr>
          </w:p>
        </w:tc>
        <w:tc>
          <w:tcPr>
            <w:tcW w:w="3172" w:type="dxa"/>
            <w:gridSpan w:val="2"/>
            <w:tcBorders>
              <w:top w:val="single" w:sz="12" w:space="0" w:color="008000"/>
              <w:left w:val="nil"/>
              <w:bottom w:val="single" w:sz="4" w:space="0" w:color="008000"/>
              <w:right w:val="single" w:sz="4" w:space="0" w:color="008000"/>
            </w:tcBorders>
            <w:shd w:val="clear" w:color="auto" w:fill="CCFFCC"/>
            <w:vAlign w:val="center"/>
          </w:tcPr>
          <w:p w:rsidR="005B3300" w:rsidRDefault="005B3300" w:rsidP="005B3300">
            <w:pPr>
              <w:jc w:val="center"/>
              <w:rPr>
                <w:szCs w:val="21"/>
              </w:rPr>
            </w:pPr>
            <w:r>
              <w:rPr>
                <w:szCs w:val="21"/>
              </w:rPr>
              <w:t>Outstanding balance (RMB 100 million)</w:t>
            </w:r>
          </w:p>
        </w:tc>
        <w:tc>
          <w:tcPr>
            <w:tcW w:w="3039" w:type="dxa"/>
            <w:gridSpan w:val="2"/>
            <w:tcBorders>
              <w:top w:val="single" w:sz="12" w:space="0" w:color="008000"/>
              <w:left w:val="nil"/>
              <w:bottom w:val="single" w:sz="4" w:space="0" w:color="008000"/>
              <w:right w:val="nil"/>
            </w:tcBorders>
            <w:shd w:val="clear" w:color="auto" w:fill="CCFFCC"/>
            <w:vAlign w:val="center"/>
          </w:tcPr>
          <w:p w:rsidR="005B3300" w:rsidRDefault="005B3300" w:rsidP="005B3300">
            <w:pPr>
              <w:jc w:val="center"/>
              <w:rPr>
                <w:szCs w:val="21"/>
              </w:rPr>
            </w:pPr>
            <w:r>
              <w:rPr>
                <w:szCs w:val="21"/>
              </w:rPr>
              <w:t>As a share of total assets (%)</w:t>
            </w:r>
          </w:p>
        </w:tc>
      </w:tr>
      <w:tr w:rsidR="005B3300" w:rsidTr="005B3300">
        <w:trPr>
          <w:trHeight w:val="258"/>
          <w:jc w:val="center"/>
        </w:trPr>
        <w:tc>
          <w:tcPr>
            <w:tcW w:w="2372" w:type="dxa"/>
            <w:tcBorders>
              <w:top w:val="nil"/>
              <w:left w:val="nil"/>
              <w:bottom w:val="single" w:sz="6" w:space="0" w:color="339966"/>
              <w:right w:val="single" w:sz="4" w:space="0" w:color="339966"/>
            </w:tcBorders>
            <w:vAlign w:val="center"/>
          </w:tcPr>
          <w:p w:rsidR="005B3300" w:rsidRDefault="005B3300" w:rsidP="00470041">
            <w:pPr>
              <w:keepNext/>
              <w:keepLines/>
              <w:spacing w:beforeLines="200" w:afterLines="100"/>
              <w:outlineLvl w:val="0"/>
              <w:rPr>
                <w:szCs w:val="21"/>
              </w:rPr>
            </w:pPr>
          </w:p>
        </w:tc>
        <w:tc>
          <w:tcPr>
            <w:tcW w:w="1682" w:type="dxa"/>
            <w:tcBorders>
              <w:top w:val="single" w:sz="4" w:space="0" w:color="008000"/>
              <w:left w:val="nil"/>
              <w:bottom w:val="single" w:sz="6" w:space="0" w:color="339966"/>
              <w:right w:val="single" w:sz="4" w:space="0" w:color="008000"/>
            </w:tcBorders>
            <w:vAlign w:val="center"/>
          </w:tcPr>
          <w:p w:rsidR="005B3300" w:rsidRDefault="005B3300" w:rsidP="005B3300">
            <w:pPr>
              <w:jc w:val="center"/>
              <w:rPr>
                <w:szCs w:val="21"/>
              </w:rPr>
            </w:pPr>
            <w:r>
              <w:rPr>
                <w:szCs w:val="21"/>
              </w:rPr>
              <w:t>End-2016</w:t>
            </w:r>
          </w:p>
        </w:tc>
        <w:tc>
          <w:tcPr>
            <w:tcW w:w="1490" w:type="dxa"/>
            <w:tcBorders>
              <w:top w:val="single" w:sz="4" w:space="0" w:color="008000"/>
              <w:left w:val="nil"/>
              <w:bottom w:val="single" w:sz="6" w:space="0" w:color="339966"/>
              <w:right w:val="single" w:sz="4" w:space="0" w:color="008000"/>
            </w:tcBorders>
            <w:vAlign w:val="center"/>
          </w:tcPr>
          <w:p w:rsidR="005B3300" w:rsidRDefault="005B3300" w:rsidP="005B3300">
            <w:pPr>
              <w:jc w:val="center"/>
              <w:rPr>
                <w:rFonts w:eastAsia="FangSong_GB2312"/>
                <w:szCs w:val="21"/>
              </w:rPr>
            </w:pPr>
            <w:r>
              <w:rPr>
                <w:szCs w:val="21"/>
              </w:rPr>
              <w:t>End-2015</w:t>
            </w:r>
          </w:p>
        </w:tc>
        <w:tc>
          <w:tcPr>
            <w:tcW w:w="1535" w:type="dxa"/>
            <w:tcBorders>
              <w:top w:val="single" w:sz="4" w:space="0" w:color="008000"/>
              <w:left w:val="nil"/>
              <w:bottom w:val="single" w:sz="6" w:space="0" w:color="339966"/>
              <w:right w:val="single" w:sz="4" w:space="0" w:color="008000"/>
            </w:tcBorders>
            <w:vAlign w:val="center"/>
          </w:tcPr>
          <w:p w:rsidR="005B3300" w:rsidRDefault="005B3300" w:rsidP="005B3300">
            <w:pPr>
              <w:jc w:val="center"/>
              <w:rPr>
                <w:szCs w:val="21"/>
              </w:rPr>
            </w:pPr>
            <w:r>
              <w:rPr>
                <w:szCs w:val="21"/>
              </w:rPr>
              <w:t>End-2016</w:t>
            </w:r>
          </w:p>
        </w:tc>
        <w:tc>
          <w:tcPr>
            <w:tcW w:w="1504" w:type="dxa"/>
            <w:tcBorders>
              <w:top w:val="single" w:sz="4" w:space="0" w:color="008000"/>
              <w:left w:val="nil"/>
              <w:bottom w:val="single" w:sz="6" w:space="0" w:color="339966"/>
              <w:right w:val="nil"/>
            </w:tcBorders>
            <w:vAlign w:val="center"/>
          </w:tcPr>
          <w:p w:rsidR="005B3300" w:rsidRDefault="005B3300" w:rsidP="005B3300">
            <w:pPr>
              <w:jc w:val="center"/>
              <w:rPr>
                <w:rFonts w:eastAsia="FangSong_GB2312"/>
                <w:szCs w:val="21"/>
              </w:rPr>
            </w:pPr>
            <w:r>
              <w:rPr>
                <w:szCs w:val="21"/>
              </w:rPr>
              <w:t>End-2015</w:t>
            </w:r>
          </w:p>
        </w:tc>
      </w:tr>
      <w:tr w:rsidR="005B3300" w:rsidTr="005B3300">
        <w:trPr>
          <w:trHeight w:val="402"/>
          <w:jc w:val="center"/>
        </w:trPr>
        <w:tc>
          <w:tcPr>
            <w:tcW w:w="2372" w:type="dxa"/>
            <w:tcBorders>
              <w:top w:val="single" w:sz="6" w:space="0" w:color="339966"/>
              <w:left w:val="nil"/>
              <w:bottom w:val="nil"/>
              <w:right w:val="single" w:sz="4" w:space="0" w:color="339966"/>
            </w:tcBorders>
            <w:shd w:val="clear" w:color="auto" w:fill="CCFFCC"/>
            <w:vAlign w:val="center"/>
          </w:tcPr>
          <w:p w:rsidR="005B3300" w:rsidRDefault="005B3300" w:rsidP="005B3300">
            <w:pPr>
              <w:rPr>
                <w:szCs w:val="21"/>
              </w:rPr>
            </w:pPr>
            <w:r>
              <w:rPr>
                <w:rFonts w:hAnsi="宋体"/>
                <w:szCs w:val="21"/>
              </w:rPr>
              <w:t xml:space="preserve">Total assets </w:t>
            </w:r>
          </w:p>
        </w:tc>
        <w:tc>
          <w:tcPr>
            <w:tcW w:w="1682" w:type="dxa"/>
            <w:tcBorders>
              <w:top w:val="single" w:sz="6" w:space="0" w:color="339966"/>
              <w:left w:val="nil"/>
              <w:bottom w:val="nil"/>
              <w:right w:val="single" w:sz="4" w:space="0" w:color="008000"/>
            </w:tcBorders>
            <w:shd w:val="clear" w:color="auto" w:fill="CCFFCC"/>
            <w:vAlign w:val="center"/>
          </w:tcPr>
          <w:p w:rsidR="005B3300" w:rsidRDefault="005B3300" w:rsidP="005B3300">
            <w:pPr>
              <w:ind w:leftChars="-20" w:left="-42" w:rightChars="130" w:right="273"/>
              <w:jc w:val="right"/>
              <w:rPr>
                <w:color w:val="000000"/>
                <w:szCs w:val="21"/>
              </w:rPr>
            </w:pPr>
            <w:r>
              <w:rPr>
                <w:color w:val="000000"/>
                <w:szCs w:val="21"/>
              </w:rPr>
              <w:t>1</w:t>
            </w:r>
            <w:r>
              <w:rPr>
                <w:rFonts w:hint="eastAsia"/>
                <w:color w:val="000000"/>
                <w:szCs w:val="21"/>
              </w:rPr>
              <w:t>51</w:t>
            </w:r>
            <w:r>
              <w:rPr>
                <w:color w:val="000000"/>
                <w:szCs w:val="21"/>
              </w:rPr>
              <w:t>,</w:t>
            </w:r>
            <w:r>
              <w:rPr>
                <w:rFonts w:hint="eastAsia"/>
                <w:color w:val="000000"/>
                <w:szCs w:val="21"/>
              </w:rPr>
              <w:t>169</w:t>
            </w:r>
          </w:p>
        </w:tc>
        <w:tc>
          <w:tcPr>
            <w:tcW w:w="1490" w:type="dxa"/>
            <w:tcBorders>
              <w:top w:val="single" w:sz="6" w:space="0" w:color="339966"/>
              <w:left w:val="single" w:sz="4" w:space="0" w:color="008000"/>
              <w:bottom w:val="nil"/>
              <w:right w:val="single" w:sz="4" w:space="0" w:color="008000"/>
            </w:tcBorders>
            <w:shd w:val="clear" w:color="auto" w:fill="CCFFCC"/>
            <w:vAlign w:val="center"/>
          </w:tcPr>
          <w:p w:rsidR="005B3300" w:rsidRDefault="005B3300" w:rsidP="005B3300">
            <w:pPr>
              <w:ind w:leftChars="-20" w:left="-42" w:rightChars="130" w:right="273"/>
              <w:jc w:val="right"/>
              <w:rPr>
                <w:szCs w:val="21"/>
              </w:rPr>
            </w:pPr>
            <w:r>
              <w:rPr>
                <w:szCs w:val="21"/>
              </w:rPr>
              <w:t>1</w:t>
            </w:r>
            <w:r>
              <w:rPr>
                <w:rFonts w:hint="eastAsia"/>
                <w:szCs w:val="21"/>
              </w:rPr>
              <w:t>23</w:t>
            </w:r>
            <w:r>
              <w:rPr>
                <w:szCs w:val="21"/>
              </w:rPr>
              <w:t>,</w:t>
            </w:r>
            <w:r>
              <w:rPr>
                <w:rFonts w:hint="eastAsia"/>
                <w:szCs w:val="21"/>
              </w:rPr>
              <w:t>598</w:t>
            </w:r>
          </w:p>
        </w:tc>
        <w:tc>
          <w:tcPr>
            <w:tcW w:w="1535" w:type="dxa"/>
            <w:tcBorders>
              <w:top w:val="single" w:sz="6" w:space="0" w:color="339966"/>
              <w:left w:val="single" w:sz="4" w:space="0" w:color="008000"/>
              <w:bottom w:val="nil"/>
              <w:right w:val="single" w:sz="4" w:space="0" w:color="008000"/>
            </w:tcBorders>
            <w:shd w:val="clear" w:color="auto" w:fill="CCFFCC"/>
            <w:vAlign w:val="center"/>
          </w:tcPr>
          <w:p w:rsidR="005B3300" w:rsidRDefault="005B3300" w:rsidP="005B3300">
            <w:pPr>
              <w:ind w:leftChars="-20" w:left="-42" w:rightChars="130" w:right="273"/>
              <w:jc w:val="right"/>
              <w:rPr>
                <w:color w:val="000000"/>
                <w:szCs w:val="21"/>
              </w:rPr>
            </w:pPr>
            <w:r>
              <w:rPr>
                <w:color w:val="000000"/>
                <w:szCs w:val="21"/>
              </w:rPr>
              <w:t>100</w:t>
            </w:r>
          </w:p>
        </w:tc>
        <w:tc>
          <w:tcPr>
            <w:tcW w:w="1504" w:type="dxa"/>
            <w:tcBorders>
              <w:top w:val="single" w:sz="6" w:space="0" w:color="339966"/>
              <w:left w:val="single" w:sz="4" w:space="0" w:color="008000"/>
              <w:bottom w:val="nil"/>
              <w:right w:val="nil"/>
            </w:tcBorders>
            <w:shd w:val="clear" w:color="auto" w:fill="CCFFCC"/>
            <w:vAlign w:val="center"/>
          </w:tcPr>
          <w:p w:rsidR="005B3300" w:rsidRDefault="005B3300" w:rsidP="005B3300">
            <w:pPr>
              <w:ind w:leftChars="-20" w:left="-42" w:rightChars="130" w:right="273"/>
              <w:jc w:val="right"/>
              <w:rPr>
                <w:color w:val="000000"/>
                <w:szCs w:val="21"/>
              </w:rPr>
            </w:pPr>
            <w:r>
              <w:rPr>
                <w:color w:val="000000"/>
                <w:szCs w:val="21"/>
              </w:rPr>
              <w:t>100</w:t>
            </w:r>
          </w:p>
        </w:tc>
      </w:tr>
      <w:tr w:rsidR="005B3300" w:rsidTr="005B3300">
        <w:trPr>
          <w:trHeight w:val="402"/>
          <w:jc w:val="center"/>
        </w:trPr>
        <w:tc>
          <w:tcPr>
            <w:tcW w:w="2372" w:type="dxa"/>
            <w:tcBorders>
              <w:top w:val="nil"/>
              <w:left w:val="nil"/>
              <w:bottom w:val="nil"/>
              <w:right w:val="single" w:sz="4" w:space="0" w:color="339966"/>
            </w:tcBorders>
            <w:vAlign w:val="center"/>
          </w:tcPr>
          <w:p w:rsidR="005B3300" w:rsidRDefault="005B3300" w:rsidP="005B3300">
            <w:pPr>
              <w:ind w:firstLineChars="50" w:firstLine="105"/>
              <w:rPr>
                <w:szCs w:val="21"/>
              </w:rPr>
            </w:pPr>
            <w:r>
              <w:rPr>
                <w:rFonts w:hAnsi="宋体"/>
                <w:szCs w:val="21"/>
              </w:rPr>
              <w:t>Of which: Bank deposits</w:t>
            </w:r>
          </w:p>
        </w:tc>
        <w:tc>
          <w:tcPr>
            <w:tcW w:w="1682" w:type="dxa"/>
            <w:tcBorders>
              <w:top w:val="nil"/>
              <w:left w:val="nil"/>
              <w:bottom w:val="nil"/>
              <w:right w:val="single" w:sz="4" w:space="0" w:color="008000"/>
            </w:tcBorders>
            <w:vAlign w:val="center"/>
          </w:tcPr>
          <w:p w:rsidR="005B3300" w:rsidRDefault="005B3300" w:rsidP="005B3300">
            <w:pPr>
              <w:ind w:leftChars="-20" w:left="-42" w:rightChars="130" w:right="273"/>
              <w:jc w:val="right"/>
              <w:rPr>
                <w:color w:val="000000"/>
                <w:szCs w:val="21"/>
              </w:rPr>
            </w:pPr>
            <w:r>
              <w:rPr>
                <w:color w:val="000000"/>
                <w:szCs w:val="21"/>
              </w:rPr>
              <w:t>2</w:t>
            </w:r>
            <w:r>
              <w:rPr>
                <w:rFonts w:hint="eastAsia"/>
                <w:color w:val="000000"/>
                <w:szCs w:val="21"/>
              </w:rPr>
              <w:t>4</w:t>
            </w:r>
            <w:r>
              <w:rPr>
                <w:color w:val="000000"/>
                <w:szCs w:val="21"/>
              </w:rPr>
              <w:t>,</w:t>
            </w:r>
            <w:r>
              <w:rPr>
                <w:rFonts w:hint="eastAsia"/>
                <w:color w:val="000000"/>
                <w:szCs w:val="21"/>
              </w:rPr>
              <w:t>844</w:t>
            </w:r>
          </w:p>
        </w:tc>
        <w:tc>
          <w:tcPr>
            <w:tcW w:w="1490" w:type="dxa"/>
            <w:tcBorders>
              <w:top w:val="nil"/>
              <w:left w:val="single" w:sz="4" w:space="0" w:color="008000"/>
              <w:bottom w:val="nil"/>
              <w:right w:val="single" w:sz="4" w:space="0" w:color="008000"/>
            </w:tcBorders>
            <w:vAlign w:val="center"/>
          </w:tcPr>
          <w:p w:rsidR="005B3300" w:rsidRDefault="005B3300" w:rsidP="005B3300">
            <w:pPr>
              <w:ind w:leftChars="-20" w:left="-42" w:rightChars="130" w:right="273"/>
              <w:jc w:val="right"/>
              <w:rPr>
                <w:szCs w:val="21"/>
              </w:rPr>
            </w:pPr>
            <w:r>
              <w:rPr>
                <w:szCs w:val="21"/>
              </w:rPr>
              <w:t>2</w:t>
            </w:r>
            <w:r>
              <w:rPr>
                <w:rFonts w:hint="eastAsia"/>
                <w:szCs w:val="21"/>
              </w:rPr>
              <w:t>4</w:t>
            </w:r>
            <w:r>
              <w:rPr>
                <w:szCs w:val="21"/>
              </w:rPr>
              <w:t>,350</w:t>
            </w:r>
          </w:p>
        </w:tc>
        <w:tc>
          <w:tcPr>
            <w:tcW w:w="1535" w:type="dxa"/>
            <w:tcBorders>
              <w:top w:val="nil"/>
              <w:left w:val="single" w:sz="4" w:space="0" w:color="008000"/>
              <w:bottom w:val="nil"/>
              <w:right w:val="single" w:sz="4" w:space="0" w:color="008000"/>
            </w:tcBorders>
            <w:vAlign w:val="center"/>
          </w:tcPr>
          <w:p w:rsidR="005B3300" w:rsidRDefault="005B3300" w:rsidP="005B3300">
            <w:pPr>
              <w:ind w:leftChars="-20" w:left="-42" w:rightChars="130" w:right="273"/>
              <w:jc w:val="right"/>
              <w:rPr>
                <w:color w:val="000000"/>
                <w:szCs w:val="21"/>
              </w:rPr>
            </w:pPr>
            <w:r>
              <w:rPr>
                <w:color w:val="000000"/>
                <w:szCs w:val="21"/>
              </w:rPr>
              <w:t>1</w:t>
            </w:r>
            <w:r>
              <w:rPr>
                <w:rFonts w:hint="eastAsia"/>
                <w:color w:val="000000"/>
                <w:szCs w:val="21"/>
              </w:rPr>
              <w:t>6</w:t>
            </w:r>
            <w:r>
              <w:rPr>
                <w:color w:val="000000"/>
                <w:szCs w:val="21"/>
              </w:rPr>
              <w:t>.</w:t>
            </w:r>
            <w:r>
              <w:rPr>
                <w:rFonts w:hint="eastAsia"/>
                <w:color w:val="000000"/>
                <w:szCs w:val="21"/>
              </w:rPr>
              <w:t>4</w:t>
            </w:r>
          </w:p>
        </w:tc>
        <w:tc>
          <w:tcPr>
            <w:tcW w:w="1504" w:type="dxa"/>
            <w:tcBorders>
              <w:top w:val="nil"/>
              <w:left w:val="single" w:sz="4" w:space="0" w:color="008000"/>
              <w:bottom w:val="nil"/>
              <w:right w:val="nil"/>
            </w:tcBorders>
            <w:vAlign w:val="center"/>
          </w:tcPr>
          <w:p w:rsidR="005B3300" w:rsidRDefault="005B3300" w:rsidP="005B3300">
            <w:pPr>
              <w:ind w:leftChars="-20" w:left="-42" w:rightChars="130" w:right="273"/>
              <w:jc w:val="right"/>
              <w:rPr>
                <w:color w:val="000000"/>
                <w:szCs w:val="21"/>
              </w:rPr>
            </w:pPr>
            <w:r>
              <w:rPr>
                <w:rFonts w:hint="eastAsia"/>
                <w:color w:val="000000"/>
                <w:szCs w:val="21"/>
              </w:rPr>
              <w:t>19</w:t>
            </w:r>
            <w:r>
              <w:rPr>
                <w:color w:val="000000"/>
                <w:szCs w:val="21"/>
              </w:rPr>
              <w:t>.</w:t>
            </w:r>
            <w:r>
              <w:rPr>
                <w:rFonts w:hint="eastAsia"/>
                <w:color w:val="000000"/>
                <w:szCs w:val="21"/>
              </w:rPr>
              <w:t>7</w:t>
            </w:r>
          </w:p>
        </w:tc>
      </w:tr>
      <w:tr w:rsidR="005B3300" w:rsidTr="005B3300">
        <w:trPr>
          <w:trHeight w:hRule="exact" w:val="374"/>
          <w:jc w:val="center"/>
        </w:trPr>
        <w:tc>
          <w:tcPr>
            <w:tcW w:w="2372" w:type="dxa"/>
            <w:tcBorders>
              <w:top w:val="nil"/>
              <w:left w:val="nil"/>
              <w:bottom w:val="single" w:sz="12" w:space="0" w:color="339966"/>
              <w:right w:val="single" w:sz="4" w:space="0" w:color="339966"/>
            </w:tcBorders>
            <w:shd w:val="clear" w:color="auto" w:fill="CCFFCC"/>
            <w:vAlign w:val="center"/>
          </w:tcPr>
          <w:p w:rsidR="005B3300" w:rsidRDefault="005B3300" w:rsidP="005B3300">
            <w:pPr>
              <w:ind w:leftChars="100" w:left="1470" w:hangingChars="600" w:hanging="1260"/>
              <w:rPr>
                <w:szCs w:val="21"/>
              </w:rPr>
            </w:pPr>
            <w:r>
              <w:rPr>
                <w:szCs w:val="21"/>
              </w:rPr>
              <w:t xml:space="preserve">        Investments </w:t>
            </w:r>
          </w:p>
        </w:tc>
        <w:tc>
          <w:tcPr>
            <w:tcW w:w="1682" w:type="dxa"/>
            <w:tcBorders>
              <w:top w:val="nil"/>
              <w:left w:val="nil"/>
              <w:bottom w:val="single" w:sz="12" w:space="0" w:color="339966"/>
              <w:right w:val="single" w:sz="4" w:space="0" w:color="008000"/>
            </w:tcBorders>
            <w:shd w:val="clear" w:color="auto" w:fill="CCFFCC"/>
            <w:vAlign w:val="center"/>
          </w:tcPr>
          <w:p w:rsidR="005B3300" w:rsidRDefault="005B3300" w:rsidP="005B3300">
            <w:pPr>
              <w:ind w:leftChars="-20" w:left="-42" w:rightChars="130" w:right="273"/>
              <w:jc w:val="right"/>
              <w:rPr>
                <w:color w:val="000000"/>
                <w:szCs w:val="21"/>
              </w:rPr>
            </w:pPr>
            <w:r>
              <w:rPr>
                <w:color w:val="000000"/>
                <w:szCs w:val="21"/>
              </w:rPr>
              <w:t>10</w:t>
            </w:r>
            <w:r>
              <w:rPr>
                <w:rFonts w:hint="eastAsia"/>
                <w:color w:val="000000"/>
                <w:szCs w:val="21"/>
              </w:rPr>
              <w:t>9</w:t>
            </w:r>
            <w:r>
              <w:rPr>
                <w:color w:val="000000"/>
                <w:szCs w:val="21"/>
              </w:rPr>
              <w:t>,</w:t>
            </w:r>
            <w:r>
              <w:rPr>
                <w:rFonts w:hint="eastAsia"/>
                <w:color w:val="000000"/>
                <w:szCs w:val="21"/>
              </w:rPr>
              <w:t>066</w:t>
            </w:r>
          </w:p>
        </w:tc>
        <w:tc>
          <w:tcPr>
            <w:tcW w:w="1490" w:type="dxa"/>
            <w:tcBorders>
              <w:top w:val="nil"/>
              <w:left w:val="single" w:sz="4" w:space="0" w:color="008000"/>
              <w:bottom w:val="single" w:sz="12" w:space="0" w:color="339966"/>
              <w:right w:val="single" w:sz="4" w:space="0" w:color="008000"/>
            </w:tcBorders>
            <w:shd w:val="clear" w:color="auto" w:fill="CCFFCC"/>
            <w:vAlign w:val="center"/>
          </w:tcPr>
          <w:p w:rsidR="005B3300" w:rsidRDefault="005B3300" w:rsidP="005B3300">
            <w:pPr>
              <w:ind w:leftChars="-20" w:left="-42" w:rightChars="130" w:right="273"/>
              <w:jc w:val="right"/>
              <w:rPr>
                <w:szCs w:val="21"/>
              </w:rPr>
            </w:pPr>
            <w:r>
              <w:rPr>
                <w:rFonts w:hint="eastAsia"/>
                <w:szCs w:val="21"/>
              </w:rPr>
              <w:t>87</w:t>
            </w:r>
            <w:r>
              <w:rPr>
                <w:szCs w:val="21"/>
              </w:rPr>
              <w:t>,</w:t>
            </w:r>
            <w:r>
              <w:rPr>
                <w:rFonts w:hint="eastAsia"/>
                <w:szCs w:val="21"/>
              </w:rPr>
              <w:t>446</w:t>
            </w:r>
          </w:p>
        </w:tc>
        <w:tc>
          <w:tcPr>
            <w:tcW w:w="1535" w:type="dxa"/>
            <w:tcBorders>
              <w:top w:val="nil"/>
              <w:left w:val="single" w:sz="4" w:space="0" w:color="008000"/>
              <w:bottom w:val="single" w:sz="12" w:space="0" w:color="339966"/>
              <w:right w:val="single" w:sz="4" w:space="0" w:color="008000"/>
            </w:tcBorders>
            <w:shd w:val="clear" w:color="auto" w:fill="CCFFCC"/>
            <w:vAlign w:val="center"/>
          </w:tcPr>
          <w:p w:rsidR="005B3300" w:rsidRDefault="005B3300" w:rsidP="005B3300">
            <w:pPr>
              <w:ind w:leftChars="-20" w:left="-42" w:rightChars="130" w:right="273"/>
              <w:jc w:val="right"/>
              <w:rPr>
                <w:color w:val="000000"/>
                <w:szCs w:val="21"/>
              </w:rPr>
            </w:pPr>
            <w:r>
              <w:rPr>
                <w:color w:val="000000"/>
                <w:szCs w:val="21"/>
              </w:rPr>
              <w:t>72.</w:t>
            </w:r>
            <w:r>
              <w:rPr>
                <w:rFonts w:hint="eastAsia"/>
                <w:color w:val="000000"/>
                <w:szCs w:val="21"/>
              </w:rPr>
              <w:t>1</w:t>
            </w:r>
          </w:p>
        </w:tc>
        <w:tc>
          <w:tcPr>
            <w:tcW w:w="1504" w:type="dxa"/>
            <w:tcBorders>
              <w:top w:val="nil"/>
              <w:left w:val="single" w:sz="4" w:space="0" w:color="008000"/>
              <w:bottom w:val="single" w:sz="12" w:space="0" w:color="339966"/>
              <w:right w:val="nil"/>
            </w:tcBorders>
            <w:shd w:val="clear" w:color="auto" w:fill="CCFFCC"/>
            <w:vAlign w:val="center"/>
          </w:tcPr>
          <w:p w:rsidR="005B3300" w:rsidRDefault="005B3300" w:rsidP="005B3300">
            <w:pPr>
              <w:ind w:leftChars="-20" w:left="-42" w:rightChars="130" w:right="273"/>
              <w:jc w:val="right"/>
              <w:rPr>
                <w:color w:val="000000"/>
                <w:szCs w:val="21"/>
              </w:rPr>
            </w:pPr>
            <w:r>
              <w:rPr>
                <w:rFonts w:hint="eastAsia"/>
                <w:color w:val="000000"/>
                <w:szCs w:val="21"/>
              </w:rPr>
              <w:t>70</w:t>
            </w:r>
            <w:r>
              <w:rPr>
                <w:color w:val="000000"/>
                <w:szCs w:val="21"/>
              </w:rPr>
              <w:t>.8</w:t>
            </w:r>
          </w:p>
        </w:tc>
      </w:tr>
    </w:tbl>
    <w:p w:rsidR="005B3300" w:rsidRDefault="005B3300" w:rsidP="005B3300">
      <w:pPr>
        <w:rPr>
          <w:rFonts w:eastAsia="KaiTi_GB2312"/>
          <w:sz w:val="24"/>
        </w:rPr>
      </w:pPr>
      <w:r>
        <w:rPr>
          <w:rFonts w:eastAsia="KaiTi_GB2312"/>
          <w:sz w:val="24"/>
        </w:rPr>
        <w:t xml:space="preserve">Source: China Insurance Regulatory Commission. </w:t>
      </w:r>
    </w:p>
    <w:p w:rsidR="005B3300" w:rsidRDefault="005B3300" w:rsidP="005B3300">
      <w:pPr>
        <w:rPr>
          <w:rFonts w:eastAsia="KaiTi_GB2312"/>
          <w:sz w:val="24"/>
        </w:rPr>
      </w:pPr>
    </w:p>
    <w:p w:rsidR="005B3300" w:rsidRDefault="005B3300" w:rsidP="005B3300">
      <w:pPr>
        <w:outlineLvl w:val="2"/>
        <w:rPr>
          <w:rFonts w:eastAsia="FangSong_GB2312"/>
          <w:b/>
          <w:bCs/>
          <w:sz w:val="24"/>
        </w:rPr>
      </w:pPr>
      <w:r>
        <w:rPr>
          <w:rFonts w:eastAsia="FangSong_GB2312"/>
          <w:b/>
          <w:bCs/>
          <w:sz w:val="24"/>
        </w:rPr>
        <w:t xml:space="preserve">6. </w:t>
      </w:r>
      <w:r>
        <w:rPr>
          <w:rFonts w:eastAsia="FangSong_GB2312" w:hint="eastAsia"/>
          <w:b/>
          <w:bCs/>
          <w:sz w:val="24"/>
        </w:rPr>
        <w:t>T</w:t>
      </w:r>
      <w:r>
        <w:rPr>
          <w:rFonts w:eastAsia="FangSong_GB2312"/>
          <w:b/>
          <w:bCs/>
          <w:sz w:val="24"/>
        </w:rPr>
        <w:t xml:space="preserve">ransactions on the </w:t>
      </w:r>
      <w:bookmarkStart w:id="113" w:name="OLE_LINK14"/>
      <w:r>
        <w:rPr>
          <w:rFonts w:eastAsia="FangSong_GB2312"/>
          <w:b/>
          <w:bCs/>
          <w:sz w:val="24"/>
        </w:rPr>
        <w:t>foreign-exchange market</w:t>
      </w:r>
      <w:bookmarkEnd w:id="113"/>
      <w:r>
        <w:rPr>
          <w:rFonts w:eastAsia="FangSong_GB2312"/>
          <w:b/>
          <w:bCs/>
          <w:sz w:val="24"/>
        </w:rPr>
        <w:t xml:space="preserve"> increased rapidly </w:t>
      </w:r>
    </w:p>
    <w:p w:rsidR="005B3300" w:rsidRDefault="005B3300" w:rsidP="005B3300">
      <w:pPr>
        <w:rPr>
          <w:rFonts w:eastAsia="FangSong_GB2312"/>
          <w:sz w:val="24"/>
        </w:rPr>
      </w:pPr>
      <w:r>
        <w:rPr>
          <w:rFonts w:eastAsia="FangSong_GB2312"/>
          <w:sz w:val="24"/>
        </w:rPr>
        <w:t xml:space="preserve">In </w:t>
      </w:r>
      <w:r>
        <w:rPr>
          <w:rFonts w:eastAsia="FangSong_GB2312" w:hint="eastAsia"/>
          <w:sz w:val="24"/>
        </w:rPr>
        <w:t>2016</w:t>
      </w:r>
      <w:r>
        <w:rPr>
          <w:rFonts w:eastAsia="FangSong_GB2312"/>
          <w:sz w:val="24"/>
        </w:rPr>
        <w:t>,</w:t>
      </w:r>
      <w:r>
        <w:rPr>
          <w:sz w:val="24"/>
        </w:rPr>
        <w:t xml:space="preserve"> </w:t>
      </w:r>
      <w:r>
        <w:rPr>
          <w:rFonts w:eastAsia="FangSong_GB2312"/>
          <w:sz w:val="24"/>
        </w:rPr>
        <w:t xml:space="preserve">the turnover of spot RMB/foreign-exchange transactions totaled USD </w:t>
      </w:r>
      <w:r>
        <w:rPr>
          <w:rFonts w:eastAsia="FangSong_GB2312" w:hint="eastAsia"/>
          <w:sz w:val="24"/>
        </w:rPr>
        <w:t>5.9</w:t>
      </w:r>
      <w:r>
        <w:rPr>
          <w:rFonts w:eastAsia="FangSong_GB2312"/>
          <w:sz w:val="24"/>
        </w:rPr>
        <w:t xml:space="preserve"> trillion, an increase of </w:t>
      </w:r>
      <w:r>
        <w:rPr>
          <w:rFonts w:eastAsia="FangSong_GB2312" w:hint="eastAsia"/>
          <w:sz w:val="24"/>
        </w:rPr>
        <w:t>21</w:t>
      </w:r>
      <w:r>
        <w:rPr>
          <w:rFonts w:eastAsia="FangSong_GB2312"/>
          <w:sz w:val="24"/>
        </w:rPr>
        <w:t>.</w:t>
      </w:r>
      <w:r>
        <w:rPr>
          <w:rFonts w:eastAsia="FangSong_GB2312" w:hint="eastAsia"/>
          <w:sz w:val="24"/>
        </w:rPr>
        <w:t>9</w:t>
      </w:r>
      <w:r>
        <w:rPr>
          <w:rFonts w:eastAsia="FangSong_GB2312"/>
          <w:sz w:val="24"/>
        </w:rPr>
        <w:t xml:space="preserve"> percent year on year. The turnover of RMB/foreign-exchange swap transactions totaled an equivalent of USD </w:t>
      </w:r>
      <w:r>
        <w:rPr>
          <w:rFonts w:eastAsia="FangSong_GB2312" w:hint="eastAsia"/>
          <w:sz w:val="24"/>
        </w:rPr>
        <w:t>10</w:t>
      </w:r>
      <w:r>
        <w:rPr>
          <w:rFonts w:eastAsia="FangSong_GB2312"/>
          <w:sz w:val="24"/>
        </w:rPr>
        <w:t xml:space="preserve"> trillion, an increase of</w:t>
      </w:r>
      <w:r>
        <w:rPr>
          <w:sz w:val="24"/>
        </w:rPr>
        <w:t xml:space="preserve"> </w:t>
      </w:r>
      <w:r>
        <w:rPr>
          <w:rFonts w:hint="eastAsia"/>
          <w:sz w:val="24"/>
        </w:rPr>
        <w:t>19</w:t>
      </w:r>
      <w:r>
        <w:rPr>
          <w:rFonts w:eastAsia="FangSong_GB2312"/>
          <w:sz w:val="24"/>
        </w:rPr>
        <w:t>.</w:t>
      </w:r>
      <w:r>
        <w:rPr>
          <w:rFonts w:eastAsia="FangSong_GB2312" w:hint="eastAsia"/>
          <w:sz w:val="24"/>
        </w:rPr>
        <w:t>8</w:t>
      </w:r>
      <w:r>
        <w:rPr>
          <w:rFonts w:eastAsia="FangSong_GB2312"/>
          <w:sz w:val="24"/>
        </w:rPr>
        <w:t xml:space="preserve"> percent year on year, among which overnight </w:t>
      </w:r>
      <w:bookmarkStart w:id="114" w:name="OLE_LINK13"/>
      <w:r>
        <w:rPr>
          <w:rFonts w:eastAsia="FangSong_GB2312"/>
          <w:sz w:val="24"/>
        </w:rPr>
        <w:t>RMB/US</w:t>
      </w:r>
      <w:bookmarkEnd w:id="114"/>
      <w:r>
        <w:rPr>
          <w:rFonts w:eastAsia="FangSong_GB2312"/>
          <w:sz w:val="24"/>
        </w:rPr>
        <w:t xml:space="preserve">D swap transactions posted USD </w:t>
      </w:r>
      <w:r>
        <w:rPr>
          <w:rFonts w:eastAsia="FangSong_GB2312" w:hint="eastAsia"/>
          <w:sz w:val="24"/>
        </w:rPr>
        <w:t>6</w:t>
      </w:r>
      <w:r>
        <w:rPr>
          <w:rFonts w:eastAsia="FangSong_GB2312"/>
          <w:sz w:val="24"/>
        </w:rPr>
        <w:t xml:space="preserve"> trillion, accounting for 60.</w:t>
      </w:r>
      <w:r>
        <w:rPr>
          <w:rFonts w:eastAsia="FangSong_GB2312" w:hint="eastAsia"/>
          <w:sz w:val="24"/>
        </w:rPr>
        <w:t>4</w:t>
      </w:r>
      <w:r>
        <w:rPr>
          <w:rFonts w:eastAsia="FangSong_GB2312"/>
          <w:sz w:val="24"/>
        </w:rPr>
        <w:t xml:space="preserve"> percent of the total </w:t>
      </w:r>
      <w:r>
        <w:rPr>
          <w:rFonts w:eastAsia="FangSong_GB2312" w:hint="eastAsia"/>
          <w:sz w:val="24"/>
        </w:rPr>
        <w:t xml:space="preserve">swap </w:t>
      </w:r>
      <w:r>
        <w:rPr>
          <w:rFonts w:eastAsia="FangSong_GB2312"/>
          <w:sz w:val="24"/>
        </w:rPr>
        <w:t xml:space="preserve">turnover. Turnover on the RMB/foreign-exchange forward market totaled USD </w:t>
      </w:r>
      <w:r>
        <w:rPr>
          <w:rFonts w:eastAsia="FangSong_GB2312" w:hint="eastAsia"/>
          <w:sz w:val="24"/>
        </w:rPr>
        <w:t>152</w:t>
      </w:r>
      <w:r>
        <w:rPr>
          <w:rFonts w:eastAsia="FangSong_GB2312"/>
          <w:sz w:val="24"/>
        </w:rPr>
        <w:t>.</w:t>
      </w:r>
      <w:r>
        <w:rPr>
          <w:rFonts w:eastAsia="FangSong_GB2312" w:hint="eastAsia"/>
          <w:sz w:val="24"/>
        </w:rPr>
        <w:t>9</w:t>
      </w:r>
      <w:r>
        <w:rPr>
          <w:rFonts w:eastAsia="FangSong_GB2312"/>
          <w:sz w:val="24"/>
        </w:rPr>
        <w:t xml:space="preserve"> billion, an increase of</w:t>
      </w:r>
      <w:r>
        <w:rPr>
          <w:sz w:val="24"/>
        </w:rPr>
        <w:t xml:space="preserve"> </w:t>
      </w:r>
      <w:r>
        <w:rPr>
          <w:rFonts w:hint="eastAsia"/>
          <w:sz w:val="24"/>
        </w:rPr>
        <w:t>311</w:t>
      </w:r>
      <w:r>
        <w:rPr>
          <w:rFonts w:eastAsia="FangSong_GB2312"/>
          <w:sz w:val="24"/>
        </w:rPr>
        <w:t xml:space="preserve"> percent year on year. </w:t>
      </w:r>
      <w:r>
        <w:rPr>
          <w:rFonts w:eastAsia="FangSong_GB2312" w:hint="eastAsia"/>
          <w:sz w:val="24"/>
        </w:rPr>
        <w:t>T</w:t>
      </w:r>
      <w:r>
        <w:rPr>
          <w:rFonts w:eastAsia="FangSong_GB2312"/>
          <w:sz w:val="24"/>
        </w:rPr>
        <w:t xml:space="preserve">urnover of foreign-currency pair transactions amounted to an equivalent of USD </w:t>
      </w:r>
      <w:r>
        <w:rPr>
          <w:rFonts w:eastAsia="FangSong_GB2312" w:hint="eastAsia"/>
          <w:sz w:val="24"/>
        </w:rPr>
        <w:t>115</w:t>
      </w:r>
      <w:r>
        <w:rPr>
          <w:rFonts w:eastAsia="FangSong_GB2312"/>
          <w:sz w:val="24"/>
        </w:rPr>
        <w:t>.</w:t>
      </w:r>
      <w:r>
        <w:rPr>
          <w:rFonts w:eastAsia="FangSong_GB2312" w:hint="eastAsia"/>
          <w:sz w:val="24"/>
        </w:rPr>
        <w:t>9</w:t>
      </w:r>
      <w:r>
        <w:rPr>
          <w:rFonts w:eastAsia="FangSong_GB2312"/>
          <w:sz w:val="24"/>
        </w:rPr>
        <w:t xml:space="preserve"> billion, a </w:t>
      </w:r>
      <w:r>
        <w:rPr>
          <w:rFonts w:eastAsia="FangSong_GB2312" w:hint="eastAsia"/>
          <w:sz w:val="24"/>
        </w:rPr>
        <w:t>de</w:t>
      </w:r>
      <w:r>
        <w:rPr>
          <w:rFonts w:eastAsia="FangSong_GB2312"/>
          <w:sz w:val="24"/>
        </w:rPr>
        <w:t>crease of</w:t>
      </w:r>
      <w:r>
        <w:rPr>
          <w:sz w:val="24"/>
        </w:rPr>
        <w:t xml:space="preserve"> </w:t>
      </w:r>
      <w:r>
        <w:rPr>
          <w:rFonts w:hint="eastAsia"/>
          <w:sz w:val="24"/>
        </w:rPr>
        <w:t>3</w:t>
      </w:r>
      <w:r>
        <w:rPr>
          <w:rFonts w:eastAsia="FangSong_GB2312"/>
          <w:sz w:val="24"/>
        </w:rPr>
        <w:t xml:space="preserve">.6 percent year on year. In particular, </w:t>
      </w:r>
      <w:r>
        <w:rPr>
          <w:rFonts w:eastAsia="FangSong_GB2312" w:hint="eastAsia"/>
          <w:sz w:val="24"/>
        </w:rPr>
        <w:t xml:space="preserve">the </w:t>
      </w:r>
      <w:r>
        <w:rPr>
          <w:rFonts w:eastAsia="FangSong_GB2312"/>
          <w:sz w:val="24"/>
        </w:rPr>
        <w:t>EUR/USD pair w</w:t>
      </w:r>
      <w:r>
        <w:rPr>
          <w:rFonts w:eastAsia="FangSong_GB2312" w:hint="eastAsia"/>
          <w:sz w:val="24"/>
        </w:rPr>
        <w:t>as</w:t>
      </w:r>
      <w:r>
        <w:rPr>
          <w:rFonts w:eastAsia="FangSong_GB2312"/>
          <w:sz w:val="24"/>
        </w:rPr>
        <w:t xml:space="preserve"> traded the most, accounting for 34.</w:t>
      </w:r>
      <w:r>
        <w:rPr>
          <w:rFonts w:eastAsia="FangSong_GB2312" w:hint="eastAsia"/>
          <w:sz w:val="24"/>
        </w:rPr>
        <w:t>3</w:t>
      </w:r>
      <w:r>
        <w:rPr>
          <w:rFonts w:eastAsia="FangSong_GB2312"/>
          <w:sz w:val="24"/>
        </w:rPr>
        <w:t xml:space="preserve"> percent of the total. </w:t>
      </w:r>
    </w:p>
    <w:p w:rsidR="005B3300" w:rsidRDefault="005B3300" w:rsidP="005B3300">
      <w:pPr>
        <w:rPr>
          <w:sz w:val="24"/>
        </w:rPr>
      </w:pPr>
    </w:p>
    <w:p w:rsidR="005B3300" w:rsidRDefault="005B3300" w:rsidP="005B3300">
      <w:pPr>
        <w:rPr>
          <w:rFonts w:eastAsia="FangSong_GB2312"/>
          <w:sz w:val="24"/>
        </w:rPr>
      </w:pPr>
      <w:bookmarkStart w:id="115" w:name="OLE_LINK15"/>
      <w:r>
        <w:rPr>
          <w:rFonts w:eastAsia="FangSong_GB2312"/>
          <w:sz w:val="24"/>
        </w:rPr>
        <w:lastRenderedPageBreak/>
        <w:t xml:space="preserve">The foreign-exchange market </w:t>
      </w:r>
      <w:r>
        <w:rPr>
          <w:rFonts w:eastAsia="FangSong_GB2312" w:hint="eastAsia"/>
          <w:sz w:val="24"/>
        </w:rPr>
        <w:t xml:space="preserve">had a larger </w:t>
      </w:r>
      <w:r>
        <w:rPr>
          <w:rFonts w:eastAsia="FangSong_GB2312"/>
          <w:sz w:val="24"/>
        </w:rPr>
        <w:t>number of participants</w:t>
      </w:r>
      <w:bookmarkEnd w:id="115"/>
      <w:r>
        <w:rPr>
          <w:rFonts w:eastAsia="FangSong_GB2312"/>
          <w:sz w:val="24"/>
        </w:rPr>
        <w:t xml:space="preserve">. </w:t>
      </w:r>
      <w:r>
        <w:rPr>
          <w:rFonts w:eastAsia="FangSong_GB2312" w:hint="eastAsia"/>
          <w:sz w:val="24"/>
        </w:rPr>
        <w:t>At end</w:t>
      </w:r>
      <w:r>
        <w:rPr>
          <w:rFonts w:eastAsia="FangSong_GB2312"/>
          <w:sz w:val="24"/>
        </w:rPr>
        <w:t>-</w:t>
      </w:r>
      <w:r>
        <w:rPr>
          <w:rFonts w:eastAsia="FangSong_GB2312" w:hint="eastAsia"/>
          <w:sz w:val="24"/>
        </w:rPr>
        <w:t>2016</w:t>
      </w:r>
      <w:r>
        <w:rPr>
          <w:rFonts w:eastAsia="FangSong_GB2312"/>
          <w:sz w:val="24"/>
        </w:rPr>
        <w:t>, there were 5</w:t>
      </w:r>
      <w:r>
        <w:rPr>
          <w:rFonts w:eastAsia="FangSong_GB2312" w:hint="eastAsia"/>
          <w:sz w:val="24"/>
        </w:rPr>
        <w:t>82</w:t>
      </w:r>
      <w:r>
        <w:rPr>
          <w:rFonts w:eastAsia="FangSong_GB2312"/>
          <w:sz w:val="24"/>
        </w:rPr>
        <w:t xml:space="preserve"> members on the spot market, 1</w:t>
      </w:r>
      <w:r>
        <w:rPr>
          <w:rFonts w:eastAsia="FangSong_GB2312" w:hint="eastAsia"/>
          <w:sz w:val="24"/>
        </w:rPr>
        <w:t>54</w:t>
      </w:r>
      <w:r>
        <w:rPr>
          <w:rFonts w:eastAsia="FangSong_GB2312"/>
          <w:sz w:val="24"/>
        </w:rPr>
        <w:t xml:space="preserve"> members on the forward market, 1</w:t>
      </w:r>
      <w:r>
        <w:rPr>
          <w:rFonts w:eastAsia="FangSong_GB2312" w:hint="eastAsia"/>
          <w:sz w:val="24"/>
        </w:rPr>
        <w:t>54</w:t>
      </w:r>
      <w:r>
        <w:rPr>
          <w:rFonts w:eastAsia="FangSong_GB2312"/>
          <w:sz w:val="24"/>
        </w:rPr>
        <w:t xml:space="preserve"> members on </w:t>
      </w:r>
      <w:r>
        <w:rPr>
          <w:rFonts w:eastAsia="FangSong_GB2312" w:hint="eastAsia"/>
          <w:sz w:val="24"/>
        </w:rPr>
        <w:t xml:space="preserve">the </w:t>
      </w:r>
      <w:r>
        <w:rPr>
          <w:rFonts w:eastAsia="FangSong_GB2312"/>
          <w:sz w:val="24"/>
        </w:rPr>
        <w:t>swap market, 1</w:t>
      </w:r>
      <w:r>
        <w:rPr>
          <w:rFonts w:eastAsia="FangSong_GB2312" w:hint="eastAsia"/>
          <w:sz w:val="24"/>
        </w:rPr>
        <w:t>2</w:t>
      </w:r>
      <w:r>
        <w:rPr>
          <w:rFonts w:eastAsia="FangSong_GB2312"/>
          <w:sz w:val="24"/>
        </w:rPr>
        <w:t xml:space="preserve">7 members on the currency-swap market, and </w:t>
      </w:r>
      <w:r>
        <w:rPr>
          <w:rFonts w:eastAsia="FangSong_GB2312" w:hint="eastAsia"/>
          <w:sz w:val="24"/>
        </w:rPr>
        <w:t>87</w:t>
      </w:r>
      <w:r>
        <w:rPr>
          <w:rFonts w:eastAsia="FangSong_GB2312"/>
          <w:sz w:val="24"/>
        </w:rPr>
        <w:t xml:space="preserve"> members on the options market. In addition, there were 30 market-makers on the spot market and 26 market-makers on the forward and swap markets. </w:t>
      </w:r>
    </w:p>
    <w:p w:rsidR="005B3300" w:rsidRDefault="005B3300" w:rsidP="005B3300">
      <w:pPr>
        <w:rPr>
          <w:rFonts w:eastAsia="FangSong_GB2312"/>
          <w:sz w:val="24"/>
        </w:rPr>
      </w:pPr>
    </w:p>
    <w:p w:rsidR="005B3300" w:rsidRDefault="005B3300" w:rsidP="005B3300">
      <w:pPr>
        <w:spacing w:before="60" w:after="60"/>
        <w:outlineLvl w:val="2"/>
        <w:rPr>
          <w:rFonts w:eastAsia="FangSong_GB2312"/>
          <w:b/>
          <w:bCs/>
          <w:sz w:val="24"/>
        </w:rPr>
      </w:pPr>
      <w:r>
        <w:rPr>
          <w:rFonts w:eastAsia="FangSong_GB2312"/>
          <w:b/>
          <w:bCs/>
          <w:sz w:val="24"/>
        </w:rPr>
        <w:t>7. The t</w:t>
      </w:r>
      <w:r>
        <w:rPr>
          <w:b/>
          <w:bCs/>
          <w:sz w:val="24"/>
        </w:rPr>
        <w:t xml:space="preserve">rading </w:t>
      </w:r>
      <w:r>
        <w:rPr>
          <w:rFonts w:hint="eastAsia"/>
          <w:b/>
          <w:bCs/>
          <w:sz w:val="24"/>
        </w:rPr>
        <w:t xml:space="preserve">volume and </w:t>
      </w:r>
      <w:r>
        <w:rPr>
          <w:b/>
          <w:bCs/>
          <w:sz w:val="24"/>
        </w:rPr>
        <w:t xml:space="preserve">the </w:t>
      </w:r>
      <w:r>
        <w:rPr>
          <w:rFonts w:hint="eastAsia"/>
          <w:b/>
          <w:bCs/>
          <w:sz w:val="24"/>
        </w:rPr>
        <w:t>price of gold both rose</w:t>
      </w:r>
    </w:p>
    <w:p w:rsidR="005B3300" w:rsidRDefault="005B3300" w:rsidP="005B3300">
      <w:pPr>
        <w:rPr>
          <w:sz w:val="24"/>
        </w:rPr>
      </w:pPr>
      <w:r>
        <w:rPr>
          <w:rFonts w:hint="eastAsia"/>
          <w:sz w:val="24"/>
        </w:rPr>
        <w:t>G</w:t>
      </w:r>
      <w:r>
        <w:rPr>
          <w:sz w:val="24"/>
        </w:rPr>
        <w:t>old prices</w:t>
      </w:r>
      <w:r>
        <w:rPr>
          <w:rFonts w:hint="eastAsia"/>
          <w:sz w:val="24"/>
        </w:rPr>
        <w:t xml:space="preserve"> retreated from a</w:t>
      </w:r>
      <w:r>
        <w:rPr>
          <w:sz w:val="24"/>
        </w:rPr>
        <w:t xml:space="preserve"> </w:t>
      </w:r>
      <w:r>
        <w:rPr>
          <w:rFonts w:hint="eastAsia"/>
          <w:sz w:val="24"/>
        </w:rPr>
        <w:t xml:space="preserve">strong </w:t>
      </w:r>
      <w:r>
        <w:rPr>
          <w:sz w:val="24"/>
        </w:rPr>
        <w:t>rebound</w:t>
      </w:r>
      <w:r>
        <w:rPr>
          <w:rFonts w:hint="eastAsia"/>
          <w:sz w:val="24"/>
        </w:rPr>
        <w:t xml:space="preserve"> amid fluctuation</w:t>
      </w:r>
      <w:r>
        <w:rPr>
          <w:sz w:val="24"/>
        </w:rPr>
        <w:t>s</w:t>
      </w:r>
      <w:r>
        <w:rPr>
          <w:rFonts w:hint="eastAsia"/>
          <w:sz w:val="24"/>
        </w:rPr>
        <w:t>.</w:t>
      </w:r>
      <w:r>
        <w:rPr>
          <w:sz w:val="24"/>
        </w:rPr>
        <w:t xml:space="preserve"> </w:t>
      </w:r>
      <w:r>
        <w:rPr>
          <w:rFonts w:hint="eastAsia"/>
          <w:sz w:val="24"/>
        </w:rPr>
        <w:t xml:space="preserve">International gold </w:t>
      </w:r>
      <w:r>
        <w:rPr>
          <w:sz w:val="24"/>
        </w:rPr>
        <w:t>prices</w:t>
      </w:r>
      <w:r>
        <w:rPr>
          <w:rFonts w:hint="eastAsia"/>
          <w:sz w:val="24"/>
        </w:rPr>
        <w:t xml:space="preserve"> </w:t>
      </w:r>
      <w:r>
        <w:rPr>
          <w:sz w:val="24"/>
        </w:rPr>
        <w:t>peaked at USD 1,366.25 per ounce and reached a trough of USD 1,</w:t>
      </w:r>
      <w:r>
        <w:rPr>
          <w:rFonts w:hint="eastAsia"/>
          <w:sz w:val="24"/>
        </w:rPr>
        <w:t>077</w:t>
      </w:r>
      <w:r>
        <w:rPr>
          <w:sz w:val="24"/>
        </w:rPr>
        <w:t>.</w:t>
      </w:r>
      <w:r>
        <w:rPr>
          <w:rFonts w:hint="eastAsia"/>
          <w:sz w:val="24"/>
        </w:rPr>
        <w:t>00</w:t>
      </w:r>
      <w:r>
        <w:rPr>
          <w:sz w:val="24"/>
        </w:rPr>
        <w:t xml:space="preserve"> per ounce, closing at USD 1,</w:t>
      </w:r>
      <w:r>
        <w:rPr>
          <w:rFonts w:hint="eastAsia"/>
          <w:sz w:val="24"/>
        </w:rPr>
        <w:t>159</w:t>
      </w:r>
      <w:r>
        <w:rPr>
          <w:sz w:val="24"/>
        </w:rPr>
        <w:t>.</w:t>
      </w:r>
      <w:r>
        <w:rPr>
          <w:rFonts w:hint="eastAsia"/>
          <w:sz w:val="24"/>
        </w:rPr>
        <w:t>10</w:t>
      </w:r>
      <w:r>
        <w:rPr>
          <w:sz w:val="24"/>
        </w:rPr>
        <w:t xml:space="preserve"> per ounce at </w:t>
      </w:r>
      <w:r>
        <w:rPr>
          <w:rFonts w:hint="eastAsia"/>
          <w:sz w:val="24"/>
        </w:rPr>
        <w:t>year-</w:t>
      </w:r>
      <w:r>
        <w:rPr>
          <w:sz w:val="24"/>
        </w:rPr>
        <w:t xml:space="preserve">end, representing an increase of </w:t>
      </w:r>
      <w:r>
        <w:rPr>
          <w:rFonts w:hint="eastAsia"/>
          <w:sz w:val="24"/>
        </w:rPr>
        <w:t>9</w:t>
      </w:r>
      <w:r>
        <w:rPr>
          <w:sz w:val="24"/>
        </w:rPr>
        <w:t>.1</w:t>
      </w:r>
      <w:r>
        <w:rPr>
          <w:rFonts w:hint="eastAsia"/>
          <w:sz w:val="24"/>
        </w:rPr>
        <w:t xml:space="preserve">2 </w:t>
      </w:r>
      <w:r>
        <w:rPr>
          <w:sz w:val="24"/>
        </w:rPr>
        <w:t>percent</w:t>
      </w:r>
      <w:r>
        <w:rPr>
          <w:rFonts w:hint="eastAsia"/>
          <w:sz w:val="24"/>
        </w:rPr>
        <w:t xml:space="preserve"> year on year</w:t>
      </w:r>
      <w:r>
        <w:rPr>
          <w:sz w:val="24"/>
        </w:rPr>
        <w:t xml:space="preserve">. The peak </w:t>
      </w:r>
      <w:r>
        <w:rPr>
          <w:rFonts w:hint="eastAsia"/>
          <w:sz w:val="24"/>
        </w:rPr>
        <w:t xml:space="preserve">and trough </w:t>
      </w:r>
      <w:r>
        <w:rPr>
          <w:sz w:val="24"/>
        </w:rPr>
        <w:t xml:space="preserve">prices of gold (AU9999) on the Shanghai Gold Exchange were RMB 300.00 per gram and RMB </w:t>
      </w:r>
      <w:r>
        <w:rPr>
          <w:rFonts w:hint="eastAsia"/>
          <w:sz w:val="24"/>
        </w:rPr>
        <w:t>181</w:t>
      </w:r>
      <w:r>
        <w:rPr>
          <w:sz w:val="24"/>
        </w:rPr>
        <w:t>.</w:t>
      </w:r>
      <w:r>
        <w:rPr>
          <w:rFonts w:hint="eastAsia"/>
          <w:sz w:val="24"/>
        </w:rPr>
        <w:t>2</w:t>
      </w:r>
      <w:r>
        <w:rPr>
          <w:sz w:val="24"/>
        </w:rPr>
        <w:t xml:space="preserve"> per gram</w:t>
      </w:r>
      <w:r>
        <w:rPr>
          <w:rFonts w:hint="eastAsia"/>
          <w:sz w:val="24"/>
        </w:rPr>
        <w:t xml:space="preserve"> respectively</w:t>
      </w:r>
      <w:r>
        <w:rPr>
          <w:sz w:val="24"/>
        </w:rPr>
        <w:t xml:space="preserve">. At </w:t>
      </w:r>
      <w:r>
        <w:rPr>
          <w:rFonts w:hint="eastAsia"/>
          <w:sz w:val="24"/>
        </w:rPr>
        <w:t>end-2016</w:t>
      </w:r>
      <w:r>
        <w:rPr>
          <w:sz w:val="24"/>
        </w:rPr>
        <w:t>, the price of gold closed at RMB 2</w:t>
      </w:r>
      <w:r>
        <w:rPr>
          <w:rFonts w:hint="eastAsia"/>
          <w:sz w:val="24"/>
        </w:rPr>
        <w:t>63</w:t>
      </w:r>
      <w:r>
        <w:rPr>
          <w:sz w:val="24"/>
        </w:rPr>
        <w:t>.9 per gram, an increase of 1</w:t>
      </w:r>
      <w:r>
        <w:rPr>
          <w:rFonts w:hint="eastAsia"/>
          <w:sz w:val="24"/>
        </w:rPr>
        <w:t>8</w:t>
      </w:r>
      <w:r>
        <w:rPr>
          <w:sz w:val="24"/>
        </w:rPr>
        <w:t>.</w:t>
      </w:r>
      <w:r>
        <w:rPr>
          <w:rFonts w:hint="eastAsia"/>
          <w:sz w:val="24"/>
        </w:rPr>
        <w:t>42</w:t>
      </w:r>
      <w:r>
        <w:rPr>
          <w:sz w:val="24"/>
        </w:rPr>
        <w:t xml:space="preserve"> percent</w:t>
      </w:r>
      <w:r>
        <w:rPr>
          <w:rFonts w:hint="eastAsia"/>
          <w:sz w:val="24"/>
        </w:rPr>
        <w:t xml:space="preserve"> year on year</w:t>
      </w:r>
      <w:r>
        <w:rPr>
          <w:sz w:val="24"/>
        </w:rPr>
        <w:t xml:space="preserve">. </w:t>
      </w:r>
    </w:p>
    <w:p w:rsidR="005B3300" w:rsidRDefault="005B3300" w:rsidP="005B3300">
      <w:pPr>
        <w:rPr>
          <w:sz w:val="24"/>
        </w:rPr>
      </w:pPr>
    </w:p>
    <w:p w:rsidR="005B3300" w:rsidRDefault="005B3300" w:rsidP="005B3300">
      <w:pPr>
        <w:rPr>
          <w:sz w:val="24"/>
        </w:rPr>
      </w:pPr>
      <w:r>
        <w:rPr>
          <w:sz w:val="24"/>
        </w:rPr>
        <w:t>In general, the volume of trading on the Shanghai Gold Exchange</w:t>
      </w:r>
      <w:r>
        <w:rPr>
          <w:rFonts w:hint="eastAsia"/>
          <w:sz w:val="24"/>
        </w:rPr>
        <w:t xml:space="preserve"> continued to grow </w:t>
      </w:r>
      <w:r>
        <w:rPr>
          <w:sz w:val="24"/>
        </w:rPr>
        <w:t xml:space="preserve">rapidly. In </w:t>
      </w:r>
      <w:r>
        <w:rPr>
          <w:rFonts w:hint="eastAsia"/>
          <w:sz w:val="24"/>
        </w:rPr>
        <w:t>2016</w:t>
      </w:r>
      <w:r>
        <w:rPr>
          <w:sz w:val="24"/>
        </w:rPr>
        <w:t xml:space="preserve">, the trading volume of gold was </w:t>
      </w:r>
      <w:r>
        <w:rPr>
          <w:rFonts w:hint="eastAsia"/>
          <w:sz w:val="24"/>
        </w:rPr>
        <w:t>48</w:t>
      </w:r>
      <w:r>
        <w:rPr>
          <w:sz w:val="24"/>
        </w:rPr>
        <w:t>,</w:t>
      </w:r>
      <w:r>
        <w:rPr>
          <w:rFonts w:hint="eastAsia"/>
          <w:sz w:val="24"/>
        </w:rPr>
        <w:t>7</w:t>
      </w:r>
      <w:r>
        <w:rPr>
          <w:sz w:val="24"/>
        </w:rPr>
        <w:t>00 tons, an increase of 4</w:t>
      </w:r>
      <w:r>
        <w:rPr>
          <w:rFonts w:hint="eastAsia"/>
          <w:sz w:val="24"/>
        </w:rPr>
        <w:t>2</w:t>
      </w:r>
      <w:r>
        <w:rPr>
          <w:sz w:val="24"/>
        </w:rPr>
        <w:t>.</w:t>
      </w:r>
      <w:r>
        <w:rPr>
          <w:rFonts w:hint="eastAsia"/>
          <w:sz w:val="24"/>
        </w:rPr>
        <w:t>88</w:t>
      </w:r>
      <w:r>
        <w:rPr>
          <w:sz w:val="24"/>
        </w:rPr>
        <w:t xml:space="preserve"> percent year on year, and the turnover posted RMB </w:t>
      </w:r>
      <w:r>
        <w:rPr>
          <w:rFonts w:hint="eastAsia"/>
          <w:sz w:val="24"/>
        </w:rPr>
        <w:t>13</w:t>
      </w:r>
      <w:r>
        <w:rPr>
          <w:sz w:val="24"/>
        </w:rPr>
        <w:t>.</w:t>
      </w:r>
      <w:r>
        <w:rPr>
          <w:rFonts w:hint="eastAsia"/>
          <w:sz w:val="24"/>
        </w:rPr>
        <w:t>02</w:t>
      </w:r>
      <w:r>
        <w:rPr>
          <w:sz w:val="24"/>
        </w:rPr>
        <w:t xml:space="preserve"> trillion, an increase of 6</w:t>
      </w:r>
      <w:r>
        <w:rPr>
          <w:rFonts w:hint="eastAsia"/>
          <w:sz w:val="24"/>
        </w:rPr>
        <w:t>2</w:t>
      </w:r>
      <w:r>
        <w:rPr>
          <w:sz w:val="24"/>
        </w:rPr>
        <w:t>.</w:t>
      </w:r>
      <w:r>
        <w:rPr>
          <w:rFonts w:hint="eastAsia"/>
          <w:sz w:val="24"/>
        </w:rPr>
        <w:t>6</w:t>
      </w:r>
      <w:r>
        <w:rPr>
          <w:sz w:val="24"/>
        </w:rPr>
        <w:t xml:space="preserve">3 percent year on year. </w:t>
      </w:r>
      <w:bookmarkStart w:id="116" w:name="_第一部分__货币信贷概况"/>
      <w:bookmarkEnd w:id="116"/>
    </w:p>
    <w:p w:rsidR="00421999" w:rsidRDefault="00421999" w:rsidP="005B3300">
      <w:pPr>
        <w:rPr>
          <w:sz w:val="24"/>
        </w:rPr>
      </w:pPr>
    </w:p>
    <w:p w:rsidR="005B3300" w:rsidRPr="00FD04EC" w:rsidRDefault="005B3300" w:rsidP="005B3300">
      <w:pPr>
        <w:keepLines/>
        <w:adjustRightInd w:val="0"/>
        <w:spacing w:before="20" w:after="20"/>
        <w:outlineLvl w:val="1"/>
        <w:rPr>
          <w:rFonts w:eastAsia="SimHei"/>
          <w:b/>
          <w:sz w:val="24"/>
        </w:rPr>
      </w:pPr>
      <w:bookmarkStart w:id="117" w:name="_Toc411351828"/>
      <w:bookmarkStart w:id="118" w:name="_Toc423005902"/>
      <w:bookmarkStart w:id="119" w:name="_Toc453510646"/>
      <w:bookmarkStart w:id="120" w:name="_Toc464655074"/>
      <w:bookmarkStart w:id="121" w:name="_Toc464655692"/>
      <w:bookmarkStart w:id="122" w:name="_Toc472330078"/>
      <w:bookmarkStart w:id="123" w:name="_Toc477878094"/>
      <w:r w:rsidRPr="00C23E82">
        <w:rPr>
          <w:rFonts w:eastAsia="SimHei"/>
          <w:b/>
          <w:sz w:val="24"/>
        </w:rPr>
        <w:t>II. The development of institutional arrangements in financial markets</w:t>
      </w:r>
      <w:bookmarkEnd w:id="117"/>
      <w:bookmarkEnd w:id="118"/>
      <w:bookmarkEnd w:id="119"/>
      <w:bookmarkEnd w:id="120"/>
      <w:bookmarkEnd w:id="121"/>
      <w:bookmarkEnd w:id="122"/>
      <w:bookmarkEnd w:id="123"/>
    </w:p>
    <w:p w:rsidR="005B3300" w:rsidRPr="00AF51FB" w:rsidRDefault="005B3300" w:rsidP="00AF51FB">
      <w:pPr>
        <w:pStyle w:val="af2"/>
        <w:numPr>
          <w:ilvl w:val="0"/>
          <w:numId w:val="16"/>
        </w:numPr>
        <w:spacing w:before="60" w:after="60"/>
        <w:ind w:firstLineChars="0"/>
        <w:contextualSpacing/>
        <w:outlineLvl w:val="2"/>
        <w:rPr>
          <w:rFonts w:ascii="Times New Roman" w:eastAsia="FangSong_GB2312" w:hAnsi="Times New Roman"/>
          <w:b/>
          <w:bCs/>
          <w:sz w:val="24"/>
        </w:rPr>
      </w:pPr>
      <w:bookmarkStart w:id="124" w:name="_Toc453510647"/>
      <w:r w:rsidRPr="00AF51FB">
        <w:rPr>
          <w:rFonts w:ascii="Times New Roman" w:eastAsia="FangSong_GB2312" w:hAnsi="Times New Roman"/>
          <w:b/>
          <w:bCs/>
          <w:sz w:val="24"/>
        </w:rPr>
        <w:t xml:space="preserve">The development </w:t>
      </w:r>
      <w:r w:rsidRPr="00AF51FB">
        <w:rPr>
          <w:rFonts w:ascii="Times New Roman" w:eastAsia="FangSong_GB2312" w:hAnsi="Times New Roman" w:hint="eastAsia"/>
          <w:b/>
          <w:bCs/>
          <w:sz w:val="24"/>
        </w:rPr>
        <w:t xml:space="preserve">and </w:t>
      </w:r>
      <w:r w:rsidRPr="00AF51FB">
        <w:rPr>
          <w:rFonts w:ascii="Times New Roman" w:eastAsia="FangSong_GB2312" w:hAnsi="Times New Roman"/>
          <w:b/>
          <w:bCs/>
          <w:sz w:val="24"/>
        </w:rPr>
        <w:t xml:space="preserve">the </w:t>
      </w:r>
      <w:r w:rsidRPr="00AF51FB">
        <w:rPr>
          <w:rFonts w:ascii="Times New Roman" w:eastAsia="FangSong_GB2312" w:hAnsi="Times New Roman" w:hint="eastAsia"/>
          <w:b/>
          <w:bCs/>
          <w:sz w:val="24"/>
        </w:rPr>
        <w:t xml:space="preserve">opening-up </w:t>
      </w:r>
      <w:r w:rsidRPr="00AF51FB">
        <w:rPr>
          <w:rFonts w:ascii="Times New Roman" w:eastAsia="FangSong_GB2312" w:hAnsi="Times New Roman"/>
          <w:b/>
          <w:bCs/>
          <w:sz w:val="24"/>
        </w:rPr>
        <w:t>of the inter-bank bond market</w:t>
      </w:r>
      <w:bookmarkEnd w:id="124"/>
      <w:r w:rsidRPr="00AF51FB">
        <w:rPr>
          <w:rFonts w:ascii="Times New Roman" w:eastAsia="FangSong_GB2312" w:hAnsi="Times New Roman"/>
          <w:b/>
          <w:bCs/>
          <w:sz w:val="24"/>
        </w:rPr>
        <w:t xml:space="preserve"> was actively promoted</w:t>
      </w:r>
    </w:p>
    <w:p w:rsidR="005B3300" w:rsidRDefault="005B3300" w:rsidP="005B3300">
      <w:pPr>
        <w:rPr>
          <w:sz w:val="24"/>
        </w:rPr>
      </w:pPr>
      <w:r>
        <w:rPr>
          <w:sz w:val="24"/>
        </w:rPr>
        <w:t>F</w:t>
      </w:r>
      <w:r>
        <w:rPr>
          <w:rFonts w:hint="eastAsia"/>
          <w:sz w:val="24"/>
        </w:rPr>
        <w:t>irst, t</w:t>
      </w:r>
      <w:r>
        <w:rPr>
          <w:sz w:val="24"/>
        </w:rPr>
        <w:t xml:space="preserve">he </w:t>
      </w:r>
      <w:r>
        <w:rPr>
          <w:i/>
          <w:sz w:val="24"/>
        </w:rPr>
        <w:t>Administrative Rules on the Over-the-Counter Business of the Inter-bank Bond Marke</w:t>
      </w:r>
      <w:r>
        <w:rPr>
          <w:sz w:val="24"/>
        </w:rPr>
        <w:t>t</w:t>
      </w:r>
      <w:r>
        <w:rPr>
          <w:rFonts w:hint="eastAsia"/>
          <w:sz w:val="24"/>
        </w:rPr>
        <w:t xml:space="preserve"> w</w:t>
      </w:r>
      <w:r>
        <w:rPr>
          <w:sz w:val="24"/>
        </w:rPr>
        <w:t>ere</w:t>
      </w:r>
      <w:r>
        <w:rPr>
          <w:rFonts w:hint="eastAsia"/>
          <w:sz w:val="24"/>
        </w:rPr>
        <w:t xml:space="preserve"> promulgated </w:t>
      </w:r>
      <w:r>
        <w:rPr>
          <w:sz w:val="24"/>
        </w:rPr>
        <w:t xml:space="preserve">to further diversify </w:t>
      </w:r>
      <w:r>
        <w:rPr>
          <w:rFonts w:hint="eastAsia"/>
          <w:sz w:val="24"/>
        </w:rPr>
        <w:t xml:space="preserve">over-the-counter </w:t>
      </w:r>
      <w:r>
        <w:rPr>
          <w:sz w:val="24"/>
        </w:rPr>
        <w:t xml:space="preserve">bond products and to </w:t>
      </w:r>
      <w:r>
        <w:rPr>
          <w:rFonts w:hint="eastAsia"/>
          <w:sz w:val="24"/>
        </w:rPr>
        <w:t>expand the scope of businesses that banks could handle over</w:t>
      </w:r>
      <w:r>
        <w:rPr>
          <w:sz w:val="24"/>
        </w:rPr>
        <w:t xml:space="preserve"> </w:t>
      </w:r>
      <w:r>
        <w:rPr>
          <w:rFonts w:hint="eastAsia"/>
          <w:sz w:val="24"/>
        </w:rPr>
        <w:t>the</w:t>
      </w:r>
      <w:r>
        <w:rPr>
          <w:sz w:val="24"/>
        </w:rPr>
        <w:t xml:space="preserve"> </w:t>
      </w:r>
      <w:r>
        <w:rPr>
          <w:rFonts w:hint="eastAsia"/>
          <w:sz w:val="24"/>
        </w:rPr>
        <w:t xml:space="preserve">counter. </w:t>
      </w:r>
      <w:r>
        <w:rPr>
          <w:sz w:val="24"/>
        </w:rPr>
        <w:t>S</w:t>
      </w:r>
      <w:r>
        <w:rPr>
          <w:rFonts w:hint="eastAsia"/>
          <w:sz w:val="24"/>
        </w:rPr>
        <w:t xml:space="preserve">econd, </w:t>
      </w:r>
      <w:r>
        <w:rPr>
          <w:sz w:val="24"/>
        </w:rPr>
        <w:t xml:space="preserve">the </w:t>
      </w:r>
      <w:r>
        <w:rPr>
          <w:rFonts w:hint="eastAsia"/>
          <w:sz w:val="24"/>
        </w:rPr>
        <w:t xml:space="preserve">PBC clarified the </w:t>
      </w:r>
      <w:r>
        <w:rPr>
          <w:sz w:val="24"/>
        </w:rPr>
        <w:t xml:space="preserve">eligibility </w:t>
      </w:r>
      <w:r>
        <w:rPr>
          <w:rFonts w:hint="eastAsia"/>
          <w:sz w:val="24"/>
        </w:rPr>
        <w:t>criteria</w:t>
      </w:r>
      <w:r>
        <w:rPr>
          <w:sz w:val="24"/>
        </w:rPr>
        <w:t xml:space="preserve"> for institutional investor</w:t>
      </w:r>
      <w:r>
        <w:rPr>
          <w:rFonts w:hint="eastAsia"/>
          <w:sz w:val="24"/>
        </w:rPr>
        <w:t>s</w:t>
      </w:r>
      <w:r>
        <w:rPr>
          <w:sz w:val="24"/>
        </w:rPr>
        <w:t xml:space="preserve">, expanded the investor base, and improved the procedures for record-filing, account-opening, and </w:t>
      </w:r>
      <w:r>
        <w:rPr>
          <w:rFonts w:hint="eastAsia"/>
          <w:sz w:val="24"/>
        </w:rPr>
        <w:t>system access</w:t>
      </w:r>
      <w:r>
        <w:rPr>
          <w:sz w:val="24"/>
        </w:rPr>
        <w:t>.</w:t>
      </w:r>
      <w:r>
        <w:rPr>
          <w:rFonts w:hint="eastAsia"/>
          <w:sz w:val="24"/>
        </w:rPr>
        <w:t xml:space="preserve"> </w:t>
      </w:r>
      <w:r>
        <w:rPr>
          <w:sz w:val="24"/>
        </w:rPr>
        <w:t>T</w:t>
      </w:r>
      <w:r>
        <w:rPr>
          <w:rFonts w:hint="eastAsia"/>
          <w:sz w:val="24"/>
        </w:rPr>
        <w:t>hird, the guideline</w:t>
      </w:r>
      <w:r>
        <w:rPr>
          <w:sz w:val="24"/>
        </w:rPr>
        <w:t>s</w:t>
      </w:r>
      <w:r>
        <w:rPr>
          <w:rFonts w:hint="eastAsia"/>
          <w:sz w:val="24"/>
        </w:rPr>
        <w:t xml:space="preserve"> and performance assessment indicators for market-making on the inter-bank bond market were revised to further improve the market-making </w:t>
      </w:r>
      <w:r>
        <w:rPr>
          <w:sz w:val="24"/>
        </w:rPr>
        <w:t>management</w:t>
      </w:r>
      <w:r>
        <w:rPr>
          <w:rFonts w:hint="eastAsia"/>
          <w:sz w:val="24"/>
        </w:rPr>
        <w:t xml:space="preserve"> mechanism. </w:t>
      </w:r>
      <w:r>
        <w:rPr>
          <w:sz w:val="24"/>
        </w:rPr>
        <w:t>F</w:t>
      </w:r>
      <w:r>
        <w:rPr>
          <w:rFonts w:hint="eastAsia"/>
          <w:sz w:val="24"/>
        </w:rPr>
        <w:t>ourth, a mechanism was set up for market</w:t>
      </w:r>
      <w:r>
        <w:rPr>
          <w:sz w:val="24"/>
        </w:rPr>
        <w:t>-</w:t>
      </w:r>
      <w:r>
        <w:rPr>
          <w:rFonts w:hint="eastAsia"/>
          <w:sz w:val="24"/>
        </w:rPr>
        <w:t xml:space="preserve"> making for government securities in order to improve liquidity on the secondary market and the yield curve of government securities. </w:t>
      </w:r>
      <w:r>
        <w:rPr>
          <w:sz w:val="24"/>
        </w:rPr>
        <w:t>F</w:t>
      </w:r>
      <w:r>
        <w:rPr>
          <w:rFonts w:hint="eastAsia"/>
          <w:sz w:val="24"/>
        </w:rPr>
        <w:t xml:space="preserve">ifth, overseas institutional investors were allowed to invest in the inter-bank bond market without quotas for individual institutions or a </w:t>
      </w:r>
      <w:r>
        <w:rPr>
          <w:sz w:val="24"/>
        </w:rPr>
        <w:t>ceiling</w:t>
      </w:r>
      <w:r>
        <w:rPr>
          <w:rFonts w:hint="eastAsia"/>
          <w:sz w:val="24"/>
        </w:rPr>
        <w:t xml:space="preserve"> on</w:t>
      </w:r>
      <w:r>
        <w:rPr>
          <w:sz w:val="24"/>
        </w:rPr>
        <w:t xml:space="preserve"> the</w:t>
      </w:r>
      <w:r>
        <w:rPr>
          <w:rFonts w:hint="eastAsia"/>
          <w:sz w:val="24"/>
        </w:rPr>
        <w:t xml:space="preserve"> aggregate quota. </w:t>
      </w:r>
      <w:r>
        <w:rPr>
          <w:sz w:val="24"/>
        </w:rPr>
        <w:t>A</w:t>
      </w:r>
      <w:r>
        <w:rPr>
          <w:rFonts w:hint="eastAsia"/>
          <w:sz w:val="24"/>
        </w:rPr>
        <w:t>t end-2016, a total of 180 overseas institutions/funds were registered with the PBC Shanghai Head Office. A larger variety of i</w:t>
      </w:r>
      <w:r>
        <w:rPr>
          <w:sz w:val="24"/>
        </w:rPr>
        <w:t>nstitution</w:t>
      </w:r>
      <w:r>
        <w:rPr>
          <w:rFonts w:hint="eastAsia"/>
          <w:sz w:val="24"/>
        </w:rPr>
        <w:t xml:space="preserve">s became panda bond issuers and the </w:t>
      </w:r>
      <w:r>
        <w:rPr>
          <w:sz w:val="24"/>
        </w:rPr>
        <w:t xml:space="preserve">volume of </w:t>
      </w:r>
      <w:r>
        <w:rPr>
          <w:rFonts w:hint="eastAsia"/>
          <w:sz w:val="24"/>
        </w:rPr>
        <w:t>issuance</w:t>
      </w:r>
      <w:r>
        <w:rPr>
          <w:sz w:val="24"/>
        </w:rPr>
        <w:t>s</w:t>
      </w:r>
      <w:r>
        <w:rPr>
          <w:rFonts w:hint="eastAsia"/>
          <w:sz w:val="24"/>
        </w:rPr>
        <w:t xml:space="preserve"> expanded. </w:t>
      </w:r>
      <w:r>
        <w:rPr>
          <w:sz w:val="24"/>
        </w:rPr>
        <w:t>A</w:t>
      </w:r>
      <w:r>
        <w:rPr>
          <w:rFonts w:hint="eastAsia"/>
          <w:sz w:val="24"/>
        </w:rPr>
        <w:t>s of end-2016, international development agencies, sovereign governments, overseas financial institutions</w:t>
      </w:r>
      <w:r>
        <w:rPr>
          <w:sz w:val="24"/>
        </w:rPr>
        <w:t>,</w:t>
      </w:r>
      <w:r>
        <w:rPr>
          <w:rFonts w:hint="eastAsia"/>
          <w:sz w:val="24"/>
        </w:rPr>
        <w:t xml:space="preserve"> and non-financial enterprises had issued RMB-denominated bonds on the inter-bank bond </w:t>
      </w:r>
      <w:r>
        <w:rPr>
          <w:sz w:val="24"/>
        </w:rPr>
        <w:t>market</w:t>
      </w:r>
      <w:r>
        <w:rPr>
          <w:rFonts w:hint="eastAsia"/>
          <w:sz w:val="24"/>
        </w:rPr>
        <w:t>, raising a total of RMB 63.1 billion.</w:t>
      </w:r>
    </w:p>
    <w:p w:rsidR="005B3300" w:rsidRDefault="005B3300" w:rsidP="005B3300">
      <w:pPr>
        <w:rPr>
          <w:sz w:val="24"/>
        </w:rPr>
      </w:pPr>
    </w:p>
    <w:p w:rsidR="005B3300" w:rsidRPr="00FD04EC" w:rsidRDefault="005B3300" w:rsidP="005B3300">
      <w:pPr>
        <w:spacing w:before="60" w:after="60"/>
        <w:outlineLvl w:val="2"/>
        <w:rPr>
          <w:rFonts w:eastAsia="FangSong_GB2312"/>
          <w:b/>
          <w:bCs/>
          <w:sz w:val="24"/>
        </w:rPr>
      </w:pPr>
      <w:r w:rsidRPr="00C23E82">
        <w:rPr>
          <w:rFonts w:eastAsia="FangSong_GB2312"/>
          <w:b/>
          <w:bCs/>
          <w:sz w:val="24"/>
        </w:rPr>
        <w:t xml:space="preserve">2. </w:t>
      </w:r>
      <w:r>
        <w:rPr>
          <w:rFonts w:eastAsia="FangSong_GB2312"/>
          <w:b/>
          <w:bCs/>
          <w:sz w:val="24"/>
        </w:rPr>
        <w:t>The c</w:t>
      </w:r>
      <w:r>
        <w:rPr>
          <w:rFonts w:eastAsia="FangSong_GB2312" w:hint="eastAsia"/>
          <w:b/>
          <w:bCs/>
          <w:sz w:val="24"/>
        </w:rPr>
        <w:t xml:space="preserve">ommercial paper business was regulated and a centralized commercial </w:t>
      </w:r>
      <w:r>
        <w:rPr>
          <w:rFonts w:eastAsia="FangSong_GB2312" w:hint="eastAsia"/>
          <w:b/>
          <w:bCs/>
          <w:sz w:val="24"/>
        </w:rPr>
        <w:lastRenderedPageBreak/>
        <w:t>paper trading platform was launched</w:t>
      </w:r>
      <w:r w:rsidRPr="00C23E82">
        <w:rPr>
          <w:rFonts w:eastAsia="FangSong_GB2312"/>
          <w:b/>
          <w:bCs/>
          <w:sz w:val="24"/>
        </w:rPr>
        <w:t xml:space="preserve"> </w:t>
      </w:r>
    </w:p>
    <w:p w:rsidR="005B3300" w:rsidRDefault="005B3300" w:rsidP="005B3300">
      <w:pPr>
        <w:rPr>
          <w:sz w:val="24"/>
        </w:rPr>
      </w:pPr>
      <w:r>
        <w:rPr>
          <w:sz w:val="24"/>
        </w:rPr>
        <w:t>S</w:t>
      </w:r>
      <w:r>
        <w:rPr>
          <w:rFonts w:hint="eastAsia"/>
          <w:sz w:val="24"/>
        </w:rPr>
        <w:t xml:space="preserve">ince the beginning of 2015, risks flared in the commercial paper market. </w:t>
      </w:r>
      <w:r>
        <w:rPr>
          <w:sz w:val="24"/>
        </w:rPr>
        <w:t>I</w:t>
      </w:r>
      <w:r>
        <w:rPr>
          <w:rFonts w:hint="eastAsia"/>
          <w:sz w:val="24"/>
        </w:rPr>
        <w:t xml:space="preserve">n accordance with the requirements and overall arrangements of the State Council for regulating the commercial paper market, the PBC strengthened </w:t>
      </w:r>
      <w:r>
        <w:rPr>
          <w:sz w:val="24"/>
        </w:rPr>
        <w:t xml:space="preserve">the </w:t>
      </w:r>
      <w:r>
        <w:rPr>
          <w:rFonts w:hint="eastAsia"/>
          <w:sz w:val="24"/>
        </w:rPr>
        <w:t xml:space="preserve">institutional arrangements and </w:t>
      </w:r>
      <w:r>
        <w:rPr>
          <w:sz w:val="24"/>
        </w:rPr>
        <w:t>the infrastructure</w:t>
      </w:r>
      <w:r>
        <w:rPr>
          <w:rFonts w:hint="eastAsia"/>
          <w:sz w:val="24"/>
        </w:rPr>
        <w:t xml:space="preserve"> </w:t>
      </w:r>
      <w:r>
        <w:rPr>
          <w:sz w:val="24"/>
        </w:rPr>
        <w:t>in</w:t>
      </w:r>
      <w:r>
        <w:rPr>
          <w:rFonts w:hint="eastAsia"/>
          <w:sz w:val="24"/>
        </w:rPr>
        <w:t xml:space="preserve"> the commercial paper market to mitigate </w:t>
      </w:r>
      <w:r>
        <w:rPr>
          <w:sz w:val="24"/>
        </w:rPr>
        <w:t xml:space="preserve">the </w:t>
      </w:r>
      <w:r>
        <w:rPr>
          <w:rFonts w:hint="eastAsia"/>
          <w:sz w:val="24"/>
        </w:rPr>
        <w:t xml:space="preserve">relevant risks. </w:t>
      </w:r>
      <w:r>
        <w:rPr>
          <w:sz w:val="24"/>
        </w:rPr>
        <w:t>O</w:t>
      </w:r>
      <w:r>
        <w:rPr>
          <w:rFonts w:hint="eastAsia"/>
          <w:sz w:val="24"/>
        </w:rPr>
        <w:t xml:space="preserve">n December 6, 2016, the PBC issued the </w:t>
      </w:r>
      <w:r w:rsidRPr="00D34A42">
        <w:rPr>
          <w:rFonts w:hint="eastAsia"/>
          <w:i/>
          <w:sz w:val="24"/>
        </w:rPr>
        <w:t xml:space="preserve">Administrative Measures on </w:t>
      </w:r>
      <w:r>
        <w:rPr>
          <w:rFonts w:hint="eastAsia"/>
          <w:i/>
          <w:sz w:val="24"/>
        </w:rPr>
        <w:t>Commercial Paper</w:t>
      </w:r>
      <w:r w:rsidRPr="00D34A42">
        <w:rPr>
          <w:rFonts w:hint="eastAsia"/>
          <w:i/>
          <w:sz w:val="24"/>
        </w:rPr>
        <w:t xml:space="preserve"> Trading</w:t>
      </w:r>
      <w:r>
        <w:rPr>
          <w:rFonts w:hint="eastAsia"/>
          <w:sz w:val="24"/>
        </w:rPr>
        <w:t>, requiring commercial banks</w:t>
      </w:r>
      <w:r w:rsidDel="0024147A">
        <w:rPr>
          <w:rFonts w:hint="eastAsia"/>
          <w:sz w:val="24"/>
        </w:rPr>
        <w:t xml:space="preserve"> </w:t>
      </w:r>
      <w:r>
        <w:rPr>
          <w:rFonts w:hint="eastAsia"/>
          <w:sz w:val="24"/>
        </w:rPr>
        <w:t xml:space="preserve">to develop </w:t>
      </w:r>
      <w:r>
        <w:rPr>
          <w:sz w:val="24"/>
        </w:rPr>
        <w:t xml:space="preserve">their </w:t>
      </w:r>
      <w:r>
        <w:rPr>
          <w:rFonts w:hint="eastAsia"/>
          <w:sz w:val="24"/>
        </w:rPr>
        <w:t xml:space="preserve">commercial paper business based on </w:t>
      </w:r>
      <w:r>
        <w:rPr>
          <w:sz w:val="24"/>
        </w:rPr>
        <w:t xml:space="preserve">the </w:t>
      </w:r>
      <w:r>
        <w:rPr>
          <w:rFonts w:hint="eastAsia"/>
          <w:sz w:val="24"/>
        </w:rPr>
        <w:t xml:space="preserve">rules. </w:t>
      </w:r>
      <w:r>
        <w:rPr>
          <w:sz w:val="24"/>
        </w:rPr>
        <w:t>T</w:t>
      </w:r>
      <w:r>
        <w:rPr>
          <w:rFonts w:hint="eastAsia"/>
          <w:sz w:val="24"/>
        </w:rPr>
        <w:t>he current market pattern w</w:t>
      </w:r>
      <w:r>
        <w:rPr>
          <w:sz w:val="24"/>
        </w:rPr>
        <w:t>ill</w:t>
      </w:r>
      <w:r>
        <w:rPr>
          <w:rFonts w:hint="eastAsia"/>
          <w:sz w:val="24"/>
        </w:rPr>
        <w:t xml:space="preserve"> gradually shift to a centralized structure</w:t>
      </w:r>
      <w:r>
        <w:rPr>
          <w:sz w:val="24"/>
        </w:rPr>
        <w:t>,</w:t>
      </w:r>
      <w:r>
        <w:rPr>
          <w:rFonts w:hint="eastAsia"/>
          <w:sz w:val="24"/>
        </w:rPr>
        <w:t xml:space="preserve"> with legal</w:t>
      </w:r>
      <w:r>
        <w:rPr>
          <w:sz w:val="24"/>
        </w:rPr>
        <w:t>-</w:t>
      </w:r>
      <w:r>
        <w:rPr>
          <w:rFonts w:hint="eastAsia"/>
          <w:sz w:val="24"/>
        </w:rPr>
        <w:t>person institutions as the major participants</w:t>
      </w:r>
      <w:r>
        <w:rPr>
          <w:sz w:val="24"/>
        </w:rPr>
        <w:t>,</w:t>
      </w:r>
      <w:r>
        <w:rPr>
          <w:rFonts w:hint="eastAsia"/>
          <w:sz w:val="24"/>
        </w:rPr>
        <w:t xml:space="preserve"> </w:t>
      </w:r>
      <w:r>
        <w:rPr>
          <w:sz w:val="24"/>
        </w:rPr>
        <w:t>to effectively</w:t>
      </w:r>
      <w:r>
        <w:rPr>
          <w:rFonts w:hint="eastAsia"/>
          <w:sz w:val="24"/>
        </w:rPr>
        <w:t xml:space="preserve"> regulate market behavior and to improve their risk management. </w:t>
      </w:r>
      <w:r>
        <w:rPr>
          <w:sz w:val="24"/>
        </w:rPr>
        <w:t>O</w:t>
      </w:r>
      <w:r>
        <w:rPr>
          <w:rFonts w:hint="eastAsia"/>
          <w:sz w:val="24"/>
        </w:rPr>
        <w:t xml:space="preserve">n December 8, </w:t>
      </w:r>
      <w:r>
        <w:rPr>
          <w:sz w:val="24"/>
        </w:rPr>
        <w:t>a</w:t>
      </w:r>
      <w:r>
        <w:rPr>
          <w:rFonts w:hint="eastAsia"/>
          <w:sz w:val="24"/>
        </w:rPr>
        <w:t xml:space="preserve"> centralized commercial paper trading platform was launched and the Shanghai Commercial Paper Exchange Corporation L</w:t>
      </w:r>
      <w:r>
        <w:rPr>
          <w:sz w:val="24"/>
        </w:rPr>
        <w:t>td. began operations.</w:t>
      </w:r>
      <w:r>
        <w:rPr>
          <w:rFonts w:hint="eastAsia"/>
          <w:sz w:val="24"/>
        </w:rPr>
        <w:t xml:space="preserve"> </w:t>
      </w:r>
      <w:r>
        <w:rPr>
          <w:sz w:val="24"/>
        </w:rPr>
        <w:t>T</w:t>
      </w:r>
      <w:r>
        <w:rPr>
          <w:rFonts w:hint="eastAsia"/>
          <w:sz w:val="24"/>
        </w:rPr>
        <w:t xml:space="preserve">he launch of the commercial paper trading platform put an end to </w:t>
      </w:r>
      <w:r>
        <w:rPr>
          <w:sz w:val="24"/>
        </w:rPr>
        <w:t xml:space="preserve">the </w:t>
      </w:r>
      <w:r>
        <w:rPr>
          <w:rFonts w:hint="eastAsia"/>
          <w:sz w:val="24"/>
        </w:rPr>
        <w:t xml:space="preserve">paper-based handling and </w:t>
      </w:r>
      <w:r>
        <w:rPr>
          <w:sz w:val="24"/>
        </w:rPr>
        <w:t xml:space="preserve">the </w:t>
      </w:r>
      <w:r>
        <w:rPr>
          <w:rFonts w:hint="eastAsia"/>
          <w:sz w:val="24"/>
        </w:rPr>
        <w:t>offline trading featuring opaque information</w:t>
      </w:r>
      <w:r>
        <w:rPr>
          <w:sz w:val="24"/>
        </w:rPr>
        <w:t xml:space="preserve"> during</w:t>
      </w:r>
      <w:r>
        <w:rPr>
          <w:rFonts w:hint="eastAsia"/>
          <w:sz w:val="24"/>
        </w:rPr>
        <w:t xml:space="preserve"> the past two decades, and w</w:t>
      </w:r>
      <w:r>
        <w:rPr>
          <w:sz w:val="24"/>
        </w:rPr>
        <w:t>ill</w:t>
      </w:r>
      <w:r>
        <w:rPr>
          <w:rFonts w:hint="eastAsia"/>
          <w:sz w:val="24"/>
        </w:rPr>
        <w:t xml:space="preserve"> achieve, for both hard copy and electronic commercial paper, information centralization and centralized trading, registration and depository, </w:t>
      </w:r>
      <w:r>
        <w:rPr>
          <w:sz w:val="24"/>
        </w:rPr>
        <w:t xml:space="preserve">and </w:t>
      </w:r>
      <w:r>
        <w:rPr>
          <w:rFonts w:hint="eastAsia"/>
          <w:sz w:val="24"/>
        </w:rPr>
        <w:t>clearing and settlement, bringing commercial paper into a new, digital stage for centralized trading</w:t>
      </w:r>
      <w:r>
        <w:rPr>
          <w:sz w:val="24"/>
        </w:rPr>
        <w:t xml:space="preserve"> and</w:t>
      </w:r>
      <w:r>
        <w:rPr>
          <w:rFonts w:hint="eastAsia"/>
          <w:sz w:val="24"/>
        </w:rPr>
        <w:t xml:space="preserve"> thus effectively improving market transparency and efficiency and lowering operational risks. </w:t>
      </w:r>
    </w:p>
    <w:p w:rsidR="005B3300" w:rsidRPr="00FD04EC" w:rsidRDefault="005B3300" w:rsidP="005B3300">
      <w:pPr>
        <w:rPr>
          <w:rFonts w:eastAsia="Times New Roman"/>
          <w:sz w:val="24"/>
        </w:rPr>
      </w:pPr>
    </w:p>
    <w:p w:rsidR="005B3300" w:rsidRPr="00FD04EC" w:rsidRDefault="005B3300" w:rsidP="005B3300">
      <w:pPr>
        <w:numPr>
          <w:ilvl w:val="0"/>
          <w:numId w:val="18"/>
        </w:numPr>
        <w:spacing w:before="60" w:after="60"/>
        <w:outlineLvl w:val="2"/>
        <w:rPr>
          <w:rFonts w:eastAsia="FangSong_GB2312"/>
          <w:b/>
          <w:bCs/>
          <w:sz w:val="24"/>
        </w:rPr>
      </w:pPr>
      <w:r>
        <w:rPr>
          <w:rFonts w:eastAsia="FangSong_GB2312" w:hint="eastAsia"/>
          <w:b/>
          <w:bCs/>
          <w:sz w:val="24"/>
        </w:rPr>
        <w:t>I</w:t>
      </w:r>
      <w:r w:rsidRPr="00C23E82">
        <w:rPr>
          <w:rFonts w:eastAsia="FangSong_GB2312"/>
          <w:b/>
          <w:bCs/>
          <w:sz w:val="24"/>
        </w:rPr>
        <w:t xml:space="preserve">nstitutional arrangements </w:t>
      </w:r>
      <w:r>
        <w:rPr>
          <w:rFonts w:eastAsia="FangSong_GB2312"/>
          <w:b/>
          <w:bCs/>
          <w:sz w:val="24"/>
        </w:rPr>
        <w:t>for</w:t>
      </w:r>
      <w:r>
        <w:rPr>
          <w:rFonts w:eastAsia="FangSong_GB2312" w:hint="eastAsia"/>
          <w:b/>
          <w:bCs/>
          <w:sz w:val="24"/>
        </w:rPr>
        <w:t xml:space="preserve"> </w:t>
      </w:r>
      <w:r w:rsidRPr="00C23E82">
        <w:rPr>
          <w:rFonts w:eastAsia="FangSong_GB2312"/>
          <w:b/>
          <w:bCs/>
          <w:sz w:val="24"/>
        </w:rPr>
        <w:t xml:space="preserve">securities </w:t>
      </w:r>
      <w:r>
        <w:rPr>
          <w:rFonts w:eastAsia="FangSong_GB2312" w:hint="eastAsia"/>
          <w:b/>
          <w:bCs/>
          <w:sz w:val="24"/>
        </w:rPr>
        <w:t>and futures regulation w</w:t>
      </w:r>
      <w:r>
        <w:rPr>
          <w:rFonts w:eastAsia="FangSong_GB2312"/>
          <w:b/>
          <w:bCs/>
          <w:sz w:val="24"/>
        </w:rPr>
        <w:t>ere</w:t>
      </w:r>
      <w:r>
        <w:rPr>
          <w:rFonts w:eastAsia="FangSong_GB2312" w:hint="eastAsia"/>
          <w:b/>
          <w:bCs/>
          <w:sz w:val="24"/>
        </w:rPr>
        <w:t xml:space="preserve"> strengthened</w:t>
      </w:r>
    </w:p>
    <w:p w:rsidR="005B3300" w:rsidRDefault="005B3300" w:rsidP="005B3300">
      <w:pPr>
        <w:rPr>
          <w:sz w:val="24"/>
        </w:rPr>
      </w:pPr>
      <w:r w:rsidRPr="00C23E82">
        <w:rPr>
          <w:sz w:val="24"/>
        </w:rPr>
        <w:t xml:space="preserve">First, the </w:t>
      </w:r>
      <w:r w:rsidRPr="00C23E82">
        <w:rPr>
          <w:i/>
          <w:sz w:val="24"/>
        </w:rPr>
        <w:t xml:space="preserve">Administrative </w:t>
      </w:r>
      <w:r>
        <w:rPr>
          <w:rFonts w:hint="eastAsia"/>
          <w:i/>
          <w:sz w:val="24"/>
        </w:rPr>
        <w:t>Rules</w:t>
      </w:r>
      <w:r w:rsidRPr="00C23E82">
        <w:rPr>
          <w:i/>
          <w:sz w:val="24"/>
        </w:rPr>
        <w:t xml:space="preserve"> on </w:t>
      </w:r>
      <w:r>
        <w:rPr>
          <w:i/>
          <w:sz w:val="24"/>
        </w:rPr>
        <w:t xml:space="preserve">the </w:t>
      </w:r>
      <w:r>
        <w:rPr>
          <w:rFonts w:hint="eastAsia"/>
          <w:i/>
          <w:sz w:val="24"/>
        </w:rPr>
        <w:t xml:space="preserve">Management of Subsidiaries of Fund Management Companies </w:t>
      </w:r>
      <w:r>
        <w:rPr>
          <w:rFonts w:hint="eastAsia"/>
          <w:sz w:val="24"/>
        </w:rPr>
        <w:t>w</w:t>
      </w:r>
      <w:r>
        <w:rPr>
          <w:sz w:val="24"/>
        </w:rPr>
        <w:t>ere</w:t>
      </w:r>
      <w:r>
        <w:rPr>
          <w:rFonts w:hint="eastAsia"/>
          <w:sz w:val="24"/>
        </w:rPr>
        <w:t xml:space="preserve"> revised, which made initial attempts to build a risk</w:t>
      </w:r>
      <w:r>
        <w:rPr>
          <w:sz w:val="24"/>
        </w:rPr>
        <w:t>-</w:t>
      </w:r>
      <w:r>
        <w:rPr>
          <w:rFonts w:hint="eastAsia"/>
          <w:sz w:val="24"/>
        </w:rPr>
        <w:t>control indicator system based on net capital for subsidiaries with independent accounts</w:t>
      </w:r>
      <w:r>
        <w:rPr>
          <w:sz w:val="24"/>
        </w:rPr>
        <w:t xml:space="preserve"> and</w:t>
      </w:r>
      <w:r>
        <w:rPr>
          <w:rFonts w:hint="eastAsia"/>
          <w:sz w:val="24"/>
        </w:rPr>
        <w:t xml:space="preserve"> specified regulatory requirements for connected transactions, prevention of conflicts of interest, </w:t>
      </w:r>
      <w:r>
        <w:rPr>
          <w:sz w:val="24"/>
        </w:rPr>
        <w:t xml:space="preserve">and </w:t>
      </w:r>
      <w:r>
        <w:rPr>
          <w:rFonts w:hint="eastAsia"/>
          <w:sz w:val="24"/>
        </w:rPr>
        <w:t>use of proprietary fund</w:t>
      </w:r>
      <w:r>
        <w:rPr>
          <w:sz w:val="24"/>
        </w:rPr>
        <w:t>s</w:t>
      </w:r>
      <w:r>
        <w:rPr>
          <w:rFonts w:hint="eastAsia"/>
          <w:sz w:val="24"/>
        </w:rPr>
        <w:t xml:space="preserve">. </w:t>
      </w:r>
      <w:r>
        <w:rPr>
          <w:sz w:val="24"/>
        </w:rPr>
        <w:t>S</w:t>
      </w:r>
      <w:r>
        <w:rPr>
          <w:rFonts w:hint="eastAsia"/>
          <w:sz w:val="24"/>
        </w:rPr>
        <w:t xml:space="preserve">econd, </w:t>
      </w:r>
      <w:r>
        <w:rPr>
          <w:sz w:val="24"/>
        </w:rPr>
        <w:t xml:space="preserve">the </w:t>
      </w:r>
      <w:r w:rsidRPr="00D979CE">
        <w:rPr>
          <w:rFonts w:hint="eastAsia"/>
          <w:i/>
          <w:sz w:val="24"/>
        </w:rPr>
        <w:t xml:space="preserve">Provisional </w:t>
      </w:r>
      <w:r>
        <w:rPr>
          <w:rFonts w:hint="eastAsia"/>
          <w:i/>
          <w:sz w:val="24"/>
        </w:rPr>
        <w:t xml:space="preserve">Rules </w:t>
      </w:r>
      <w:r w:rsidRPr="00D979CE">
        <w:rPr>
          <w:rFonts w:hint="eastAsia"/>
          <w:i/>
          <w:sz w:val="24"/>
        </w:rPr>
        <w:t xml:space="preserve">on Management of Risk Control Indicators </w:t>
      </w:r>
      <w:r>
        <w:rPr>
          <w:i/>
          <w:sz w:val="24"/>
        </w:rPr>
        <w:t>for</w:t>
      </w:r>
      <w:r w:rsidRPr="00D979CE">
        <w:rPr>
          <w:rFonts w:hint="eastAsia"/>
          <w:i/>
          <w:sz w:val="24"/>
        </w:rPr>
        <w:t xml:space="preserve"> Asset Management Subsidiaries of Fund Management Companies </w:t>
      </w:r>
      <w:r>
        <w:rPr>
          <w:rFonts w:hint="eastAsia"/>
          <w:sz w:val="24"/>
        </w:rPr>
        <w:t>w</w:t>
      </w:r>
      <w:r>
        <w:rPr>
          <w:sz w:val="24"/>
        </w:rPr>
        <w:t>ere</w:t>
      </w:r>
      <w:r>
        <w:rPr>
          <w:rFonts w:hint="eastAsia"/>
          <w:sz w:val="24"/>
        </w:rPr>
        <w:t xml:space="preserve"> released to incorporate </w:t>
      </w:r>
      <w:r>
        <w:rPr>
          <w:sz w:val="24"/>
        </w:rPr>
        <w:t xml:space="preserve">the </w:t>
      </w:r>
      <w:r>
        <w:rPr>
          <w:rFonts w:hint="eastAsia"/>
          <w:sz w:val="24"/>
        </w:rPr>
        <w:t xml:space="preserve">businesses of subsidiaries with independent accounts into a risk control indicator system. </w:t>
      </w:r>
      <w:r>
        <w:rPr>
          <w:sz w:val="24"/>
        </w:rPr>
        <w:t>T</w:t>
      </w:r>
      <w:r>
        <w:rPr>
          <w:rFonts w:hint="eastAsia"/>
          <w:sz w:val="24"/>
        </w:rPr>
        <w:t xml:space="preserve">hird, the </w:t>
      </w:r>
      <w:r w:rsidRPr="009413FB">
        <w:rPr>
          <w:rFonts w:hint="eastAsia"/>
          <w:i/>
          <w:sz w:val="24"/>
        </w:rPr>
        <w:t>A</w:t>
      </w:r>
      <w:r w:rsidRPr="009413FB">
        <w:rPr>
          <w:i/>
          <w:sz w:val="24"/>
        </w:rPr>
        <w:t>d</w:t>
      </w:r>
      <w:r w:rsidRPr="009413FB">
        <w:rPr>
          <w:rFonts w:hint="eastAsia"/>
          <w:i/>
          <w:sz w:val="24"/>
        </w:rPr>
        <w:t xml:space="preserve">ministrative Measures on </w:t>
      </w:r>
      <w:r>
        <w:rPr>
          <w:i/>
          <w:sz w:val="24"/>
        </w:rPr>
        <w:t xml:space="preserve">the </w:t>
      </w:r>
      <w:r w:rsidRPr="009413FB">
        <w:rPr>
          <w:rFonts w:hint="eastAsia"/>
          <w:i/>
          <w:sz w:val="24"/>
        </w:rPr>
        <w:t xml:space="preserve">Adaptability of Securities and Futures Investors </w:t>
      </w:r>
      <w:r>
        <w:rPr>
          <w:rFonts w:hint="eastAsia"/>
          <w:sz w:val="24"/>
        </w:rPr>
        <w:t>w</w:t>
      </w:r>
      <w:r>
        <w:rPr>
          <w:sz w:val="24"/>
        </w:rPr>
        <w:t>ere</w:t>
      </w:r>
      <w:r>
        <w:rPr>
          <w:rFonts w:hint="eastAsia"/>
          <w:sz w:val="24"/>
        </w:rPr>
        <w:t xml:space="preserve"> announced, </w:t>
      </w:r>
      <w:r>
        <w:rPr>
          <w:sz w:val="24"/>
        </w:rPr>
        <w:t>which</w:t>
      </w:r>
      <w:r>
        <w:rPr>
          <w:rFonts w:hint="eastAsia"/>
          <w:sz w:val="24"/>
        </w:rPr>
        <w:t xml:space="preserve"> classified investors into two categories, namely general investors and those with expertise, clarified conditions and procedures for conversion between the two categories, and attached importance to special protection </w:t>
      </w:r>
      <w:r>
        <w:rPr>
          <w:sz w:val="24"/>
        </w:rPr>
        <w:t>for</w:t>
      </w:r>
      <w:r>
        <w:rPr>
          <w:rFonts w:hint="eastAsia"/>
          <w:sz w:val="24"/>
        </w:rPr>
        <w:t xml:space="preserve"> general investors. </w:t>
      </w:r>
    </w:p>
    <w:p w:rsidR="005B3300" w:rsidRPr="00A71A15" w:rsidRDefault="005B3300" w:rsidP="005B3300">
      <w:pPr>
        <w:rPr>
          <w:sz w:val="24"/>
        </w:rPr>
      </w:pPr>
    </w:p>
    <w:p w:rsidR="005B3300" w:rsidRDefault="005B3300" w:rsidP="005B3300">
      <w:pPr>
        <w:numPr>
          <w:ilvl w:val="0"/>
          <w:numId w:val="18"/>
        </w:numPr>
        <w:spacing w:before="60" w:after="60"/>
        <w:outlineLvl w:val="2"/>
        <w:rPr>
          <w:rFonts w:eastAsia="FangSong_GB2312"/>
          <w:b/>
          <w:bCs/>
          <w:sz w:val="24"/>
        </w:rPr>
      </w:pPr>
      <w:r>
        <w:rPr>
          <w:rFonts w:eastAsia="FangSong_GB2312" w:hint="eastAsia"/>
          <w:b/>
          <w:bCs/>
          <w:sz w:val="24"/>
        </w:rPr>
        <w:t xml:space="preserve">Efforts were made to promote the insurance sector to serve society, </w:t>
      </w:r>
      <w:r>
        <w:rPr>
          <w:rFonts w:eastAsia="FangSong_GB2312"/>
          <w:b/>
          <w:bCs/>
          <w:sz w:val="24"/>
        </w:rPr>
        <w:t xml:space="preserve">the </w:t>
      </w:r>
      <w:r>
        <w:rPr>
          <w:rFonts w:eastAsia="FangSong_GB2312" w:hint="eastAsia"/>
          <w:b/>
          <w:bCs/>
          <w:sz w:val="24"/>
        </w:rPr>
        <w:t>people</w:t>
      </w:r>
      <w:r>
        <w:rPr>
          <w:rFonts w:eastAsia="FangSong_GB2312"/>
          <w:b/>
          <w:bCs/>
          <w:sz w:val="24"/>
        </w:rPr>
        <w:t>’</w:t>
      </w:r>
      <w:r>
        <w:rPr>
          <w:rFonts w:eastAsia="FangSong_GB2312" w:hint="eastAsia"/>
          <w:b/>
          <w:bCs/>
          <w:sz w:val="24"/>
        </w:rPr>
        <w:t>s welfare</w:t>
      </w:r>
      <w:r>
        <w:rPr>
          <w:rFonts w:eastAsia="FangSong_GB2312"/>
          <w:b/>
          <w:bCs/>
          <w:sz w:val="24"/>
        </w:rPr>
        <w:t>,</w:t>
      </w:r>
      <w:r>
        <w:rPr>
          <w:rFonts w:eastAsia="FangSong_GB2312" w:hint="eastAsia"/>
          <w:b/>
          <w:bCs/>
          <w:sz w:val="24"/>
        </w:rPr>
        <w:t xml:space="preserve"> and the real economy, wh</w:t>
      </w:r>
      <w:r>
        <w:rPr>
          <w:rFonts w:eastAsia="FangSong_GB2312"/>
          <w:b/>
          <w:bCs/>
          <w:sz w:val="24"/>
        </w:rPr>
        <w:t>ile</w:t>
      </w:r>
      <w:r>
        <w:rPr>
          <w:rFonts w:eastAsia="FangSong_GB2312" w:hint="eastAsia"/>
          <w:b/>
          <w:bCs/>
          <w:sz w:val="24"/>
        </w:rPr>
        <w:t xml:space="preserve"> </w:t>
      </w:r>
      <w:r>
        <w:rPr>
          <w:rFonts w:eastAsia="FangSong_GB2312"/>
          <w:b/>
          <w:bCs/>
          <w:sz w:val="24"/>
        </w:rPr>
        <w:t>regulation</w:t>
      </w:r>
      <w:r>
        <w:rPr>
          <w:rFonts w:eastAsia="FangSong_GB2312" w:hint="eastAsia"/>
          <w:b/>
          <w:bCs/>
          <w:sz w:val="24"/>
        </w:rPr>
        <w:t xml:space="preserve"> of the insurance sector was improved</w:t>
      </w:r>
    </w:p>
    <w:p w:rsidR="005B3300" w:rsidRDefault="005B3300" w:rsidP="005B3300">
      <w:pPr>
        <w:rPr>
          <w:sz w:val="24"/>
        </w:rPr>
      </w:pPr>
      <w:r>
        <w:rPr>
          <w:sz w:val="24"/>
        </w:rPr>
        <w:t>R</w:t>
      </w:r>
      <w:r>
        <w:rPr>
          <w:rFonts w:hint="eastAsia"/>
          <w:sz w:val="24"/>
        </w:rPr>
        <w:t xml:space="preserve">eform and innovation </w:t>
      </w:r>
      <w:r>
        <w:rPr>
          <w:sz w:val="24"/>
        </w:rPr>
        <w:t>in</w:t>
      </w:r>
      <w:r>
        <w:rPr>
          <w:rFonts w:hint="eastAsia"/>
          <w:sz w:val="24"/>
        </w:rPr>
        <w:t xml:space="preserve"> the insurance sector was facilitated to better serve society, </w:t>
      </w:r>
      <w:r>
        <w:rPr>
          <w:sz w:val="24"/>
        </w:rPr>
        <w:t xml:space="preserve">the </w:t>
      </w:r>
      <w:r>
        <w:rPr>
          <w:rFonts w:hint="eastAsia"/>
          <w:sz w:val="24"/>
        </w:rPr>
        <w:t>people</w:t>
      </w:r>
      <w:r>
        <w:rPr>
          <w:sz w:val="24"/>
        </w:rPr>
        <w:t>’</w:t>
      </w:r>
      <w:r>
        <w:rPr>
          <w:rFonts w:hint="eastAsia"/>
          <w:sz w:val="24"/>
        </w:rPr>
        <w:t>s welfare</w:t>
      </w:r>
      <w:r>
        <w:rPr>
          <w:sz w:val="24"/>
        </w:rPr>
        <w:t>,</w:t>
      </w:r>
      <w:r>
        <w:rPr>
          <w:rFonts w:hint="eastAsia"/>
          <w:sz w:val="24"/>
        </w:rPr>
        <w:t xml:space="preserve"> and the real economy. </w:t>
      </w:r>
      <w:r>
        <w:rPr>
          <w:sz w:val="24"/>
        </w:rPr>
        <w:t>An</w:t>
      </w:r>
      <w:r>
        <w:rPr>
          <w:rFonts w:hint="eastAsia"/>
          <w:sz w:val="24"/>
        </w:rPr>
        <w:t xml:space="preserve"> earthquake disaster insurance system was officially launched. </w:t>
      </w:r>
      <w:r w:rsidRPr="00C23E82">
        <w:rPr>
          <w:sz w:val="24"/>
        </w:rPr>
        <w:t xml:space="preserve">The Poverty Alleviation </w:t>
      </w:r>
      <w:r>
        <w:rPr>
          <w:rFonts w:hint="eastAsia"/>
          <w:sz w:val="24"/>
        </w:rPr>
        <w:t xml:space="preserve">Industrial Investment </w:t>
      </w:r>
      <w:r w:rsidRPr="00C23E82">
        <w:rPr>
          <w:sz w:val="24"/>
        </w:rPr>
        <w:t xml:space="preserve">Fund of the </w:t>
      </w:r>
      <w:r>
        <w:rPr>
          <w:sz w:val="24"/>
        </w:rPr>
        <w:t>i</w:t>
      </w:r>
      <w:r w:rsidRPr="00C23E82">
        <w:rPr>
          <w:sz w:val="24"/>
        </w:rPr>
        <w:t xml:space="preserve">nsurance </w:t>
      </w:r>
      <w:r>
        <w:rPr>
          <w:sz w:val="24"/>
        </w:rPr>
        <w:t>i</w:t>
      </w:r>
      <w:r w:rsidRPr="00C23E82">
        <w:rPr>
          <w:sz w:val="24"/>
        </w:rPr>
        <w:t xml:space="preserve">ndustry was </w:t>
      </w:r>
      <w:r>
        <w:rPr>
          <w:sz w:val="24"/>
        </w:rPr>
        <w:t>established</w:t>
      </w:r>
      <w:r w:rsidRPr="00C23E82">
        <w:rPr>
          <w:sz w:val="24"/>
        </w:rPr>
        <w:t>.</w:t>
      </w:r>
      <w:r>
        <w:rPr>
          <w:rFonts w:hint="eastAsia"/>
          <w:sz w:val="24"/>
        </w:rPr>
        <w:t xml:space="preserve"> A short-term export credit insurance market was </w:t>
      </w:r>
      <w:r>
        <w:rPr>
          <w:rFonts w:hint="eastAsia"/>
          <w:sz w:val="24"/>
        </w:rPr>
        <w:lastRenderedPageBreak/>
        <w:t>developed and a total of USD</w:t>
      </w:r>
      <w:r>
        <w:rPr>
          <w:sz w:val="24"/>
        </w:rPr>
        <w:t xml:space="preserve"> </w:t>
      </w:r>
      <w:r>
        <w:rPr>
          <w:rFonts w:hint="eastAsia"/>
          <w:sz w:val="24"/>
        </w:rPr>
        <w:t xml:space="preserve">416.7 billion </w:t>
      </w:r>
      <w:r>
        <w:rPr>
          <w:sz w:val="24"/>
        </w:rPr>
        <w:t xml:space="preserve">in </w:t>
      </w:r>
      <w:r>
        <w:rPr>
          <w:rFonts w:hint="eastAsia"/>
          <w:sz w:val="24"/>
        </w:rPr>
        <w:t xml:space="preserve">risk coverage was provided to export enterprises in 2016. </w:t>
      </w:r>
      <w:r>
        <w:rPr>
          <w:sz w:val="24"/>
        </w:rPr>
        <w:t>T</w:t>
      </w:r>
      <w:r>
        <w:rPr>
          <w:rFonts w:hint="eastAsia"/>
          <w:sz w:val="24"/>
        </w:rPr>
        <w:t xml:space="preserve">he pilot program on micro loan guarantee insurance featuring </w:t>
      </w:r>
      <w:r>
        <w:rPr>
          <w:sz w:val="24"/>
        </w:rPr>
        <w:t>“</w:t>
      </w:r>
      <w:r>
        <w:rPr>
          <w:rFonts w:hint="eastAsia"/>
          <w:sz w:val="24"/>
        </w:rPr>
        <w:t>government + bank + insurance</w:t>
      </w:r>
      <w:r>
        <w:rPr>
          <w:sz w:val="24"/>
        </w:rPr>
        <w:t>”</w:t>
      </w:r>
      <w:r>
        <w:rPr>
          <w:rFonts w:hint="eastAsia"/>
          <w:sz w:val="24"/>
        </w:rPr>
        <w:t xml:space="preserve"> was improved. </w:t>
      </w:r>
      <w:r>
        <w:rPr>
          <w:sz w:val="24"/>
        </w:rPr>
        <w:t>A self-initiated</w:t>
      </w:r>
      <w:r>
        <w:rPr>
          <w:rFonts w:hint="eastAsia"/>
          <w:sz w:val="24"/>
        </w:rPr>
        <w:t xml:space="preserve"> registration</w:t>
      </w:r>
      <w:r>
        <w:rPr>
          <w:sz w:val="24"/>
        </w:rPr>
        <w:t xml:space="preserve"> </w:t>
      </w:r>
      <w:r>
        <w:rPr>
          <w:rFonts w:hint="eastAsia"/>
          <w:sz w:val="24"/>
        </w:rPr>
        <w:t>reform was conducted on</w:t>
      </w:r>
      <w:r w:rsidRPr="00971058">
        <w:rPr>
          <w:rFonts w:hint="eastAsia"/>
          <w:sz w:val="24"/>
        </w:rPr>
        <w:t xml:space="preserve"> </w:t>
      </w:r>
      <w:r>
        <w:rPr>
          <w:rFonts w:hint="eastAsia"/>
          <w:sz w:val="24"/>
        </w:rPr>
        <w:t>property</w:t>
      </w:r>
      <w:r>
        <w:rPr>
          <w:sz w:val="24"/>
        </w:rPr>
        <w:t>-</w:t>
      </w:r>
      <w:r>
        <w:rPr>
          <w:rFonts w:hint="eastAsia"/>
          <w:sz w:val="24"/>
        </w:rPr>
        <w:t xml:space="preserve">insurance products that were previously subject to record-filing requirements. </w:t>
      </w:r>
      <w:r>
        <w:rPr>
          <w:sz w:val="24"/>
        </w:rPr>
        <w:t>Reform of c</w:t>
      </w:r>
      <w:r>
        <w:rPr>
          <w:rFonts w:hint="eastAsia"/>
          <w:sz w:val="24"/>
        </w:rPr>
        <w:t xml:space="preserve">ommercial vehicle insurance was launched nationwide. Approval was granted </w:t>
      </w:r>
      <w:r>
        <w:rPr>
          <w:sz w:val="24"/>
        </w:rPr>
        <w:t xml:space="preserve">to establish </w:t>
      </w:r>
      <w:r>
        <w:rPr>
          <w:rFonts w:hint="eastAsia"/>
          <w:sz w:val="24"/>
        </w:rPr>
        <w:t xml:space="preserve">the first insurance company for specialized technology to promote the pilot program on </w:t>
      </w:r>
      <w:r>
        <w:rPr>
          <w:sz w:val="24"/>
        </w:rPr>
        <w:t xml:space="preserve">the </w:t>
      </w:r>
      <w:r>
        <w:rPr>
          <w:rFonts w:hint="eastAsia"/>
          <w:sz w:val="24"/>
        </w:rPr>
        <w:t xml:space="preserve">insurance compensation mechanism for the first unit (set) of key technology equipment. </w:t>
      </w:r>
      <w:r>
        <w:rPr>
          <w:sz w:val="24"/>
        </w:rPr>
        <w:t>T</w:t>
      </w:r>
      <w:r>
        <w:rPr>
          <w:rFonts w:hint="eastAsia"/>
          <w:sz w:val="24"/>
        </w:rPr>
        <w:t xml:space="preserve">he first </w:t>
      </w:r>
      <w:r>
        <w:rPr>
          <w:sz w:val="24"/>
        </w:rPr>
        <w:t>batch of three mutual insurance companies was</w:t>
      </w:r>
      <w:r>
        <w:rPr>
          <w:rFonts w:hint="eastAsia"/>
          <w:sz w:val="24"/>
        </w:rPr>
        <w:t xml:space="preserve"> approved for incorporation. </w:t>
      </w:r>
      <w:r>
        <w:rPr>
          <w:sz w:val="24"/>
        </w:rPr>
        <w:t>T</w:t>
      </w:r>
      <w:r>
        <w:rPr>
          <w:rFonts w:hint="eastAsia"/>
          <w:sz w:val="24"/>
        </w:rPr>
        <w:t xml:space="preserve">he Shanghai Insurance Exchange was established, and efforts were made to set up in Ningbo the State Comprehensive Laboratory Area for Insurance Innovation. </w:t>
      </w:r>
      <w:r>
        <w:rPr>
          <w:sz w:val="24"/>
        </w:rPr>
        <w:t>R</w:t>
      </w:r>
      <w:r>
        <w:rPr>
          <w:rFonts w:hint="eastAsia"/>
          <w:sz w:val="24"/>
        </w:rPr>
        <w:t>eform o</w:t>
      </w:r>
      <w:r>
        <w:rPr>
          <w:sz w:val="24"/>
        </w:rPr>
        <w:t>f the</w:t>
      </w:r>
      <w:r>
        <w:rPr>
          <w:rFonts w:hint="eastAsia"/>
          <w:sz w:val="24"/>
        </w:rPr>
        <w:t xml:space="preserve"> use of insurance funds was steadily carried forward, </w:t>
      </w:r>
      <w:r>
        <w:rPr>
          <w:sz w:val="24"/>
        </w:rPr>
        <w:t xml:space="preserve">providing </w:t>
      </w:r>
      <w:r>
        <w:rPr>
          <w:rFonts w:hint="eastAsia"/>
          <w:sz w:val="24"/>
        </w:rPr>
        <w:t xml:space="preserve">access to a larger variety of infrastructure sectors </w:t>
      </w:r>
      <w:r>
        <w:rPr>
          <w:sz w:val="24"/>
        </w:rPr>
        <w:t xml:space="preserve">and </w:t>
      </w:r>
      <w:r>
        <w:rPr>
          <w:rFonts w:hint="eastAsia"/>
          <w:sz w:val="24"/>
        </w:rPr>
        <w:t>allowing public</w:t>
      </w:r>
      <w:r>
        <w:rPr>
          <w:sz w:val="24"/>
        </w:rPr>
        <w:t>-</w:t>
      </w:r>
      <w:r>
        <w:rPr>
          <w:rFonts w:hint="eastAsia"/>
          <w:sz w:val="24"/>
        </w:rPr>
        <w:t>private partnership</w:t>
      </w:r>
      <w:r>
        <w:rPr>
          <w:sz w:val="24"/>
        </w:rPr>
        <w:t>s</w:t>
      </w:r>
      <w:r>
        <w:rPr>
          <w:rFonts w:hint="eastAsia"/>
          <w:sz w:val="24"/>
        </w:rPr>
        <w:t xml:space="preserve"> (PPP) and access to </w:t>
      </w:r>
      <w:r>
        <w:rPr>
          <w:sz w:val="24"/>
        </w:rPr>
        <w:t xml:space="preserve">the </w:t>
      </w:r>
      <w:r>
        <w:rPr>
          <w:rFonts w:hint="eastAsia"/>
          <w:sz w:val="24"/>
        </w:rPr>
        <w:t>Shanghai-Shenzhen Stock Connect pilot project.</w:t>
      </w:r>
    </w:p>
    <w:p w:rsidR="005B3300" w:rsidRDefault="005B3300" w:rsidP="005B3300">
      <w:pPr>
        <w:rPr>
          <w:sz w:val="24"/>
        </w:rPr>
      </w:pPr>
    </w:p>
    <w:p w:rsidR="005B3300" w:rsidRDefault="005B3300" w:rsidP="005B3300">
      <w:pPr>
        <w:rPr>
          <w:sz w:val="24"/>
        </w:rPr>
      </w:pPr>
      <w:r>
        <w:rPr>
          <w:rFonts w:hint="eastAsia"/>
          <w:sz w:val="24"/>
        </w:rPr>
        <w:t>Insurance r</w:t>
      </w:r>
      <w:r>
        <w:rPr>
          <w:sz w:val="24"/>
        </w:rPr>
        <w:t>egulation</w:t>
      </w:r>
      <w:r>
        <w:rPr>
          <w:rFonts w:hint="eastAsia"/>
          <w:sz w:val="24"/>
        </w:rPr>
        <w:t xml:space="preserve"> was </w:t>
      </w:r>
      <w:r>
        <w:rPr>
          <w:sz w:val="24"/>
        </w:rPr>
        <w:t>strengthened</w:t>
      </w:r>
      <w:r>
        <w:rPr>
          <w:rFonts w:hint="eastAsia"/>
          <w:sz w:val="24"/>
        </w:rPr>
        <w:t xml:space="preserve">. </w:t>
      </w:r>
      <w:r>
        <w:rPr>
          <w:sz w:val="24"/>
        </w:rPr>
        <w:t>T</w:t>
      </w:r>
      <w:r>
        <w:rPr>
          <w:rFonts w:hint="eastAsia"/>
          <w:sz w:val="24"/>
        </w:rPr>
        <w:t xml:space="preserve">echnical criteria and </w:t>
      </w:r>
      <w:r>
        <w:rPr>
          <w:sz w:val="24"/>
        </w:rPr>
        <w:t>regulatory</w:t>
      </w:r>
      <w:r>
        <w:rPr>
          <w:rFonts w:hint="eastAsia"/>
          <w:sz w:val="24"/>
        </w:rPr>
        <w:t xml:space="preserve"> requirements for second generation solvency capacity w</w:t>
      </w:r>
      <w:r>
        <w:rPr>
          <w:sz w:val="24"/>
        </w:rPr>
        <w:t>ere</w:t>
      </w:r>
      <w:r>
        <w:rPr>
          <w:rFonts w:hint="eastAsia"/>
          <w:sz w:val="24"/>
        </w:rPr>
        <w:t xml:space="preserve"> carried out throughout the industry, along with the first evaluation of the </w:t>
      </w:r>
      <w:r>
        <w:rPr>
          <w:sz w:val="24"/>
        </w:rPr>
        <w:t>entire</w:t>
      </w:r>
      <w:r>
        <w:rPr>
          <w:rFonts w:hint="eastAsia"/>
          <w:sz w:val="24"/>
        </w:rPr>
        <w:t xml:space="preserve"> industry</w:t>
      </w:r>
      <w:r>
        <w:rPr>
          <w:sz w:val="24"/>
        </w:rPr>
        <w:t>’</w:t>
      </w:r>
      <w:r>
        <w:rPr>
          <w:rFonts w:hint="eastAsia"/>
          <w:sz w:val="24"/>
        </w:rPr>
        <w:t xml:space="preserve">s risk management capability and a comprehensive assessment of corporate governance. </w:t>
      </w:r>
      <w:r>
        <w:rPr>
          <w:sz w:val="24"/>
        </w:rPr>
        <w:t>R</w:t>
      </w:r>
      <w:r>
        <w:rPr>
          <w:rFonts w:hint="eastAsia"/>
          <w:sz w:val="24"/>
        </w:rPr>
        <w:t>egulation over life</w:t>
      </w:r>
      <w:r>
        <w:rPr>
          <w:sz w:val="24"/>
        </w:rPr>
        <w:t>-</w:t>
      </w:r>
      <w:r>
        <w:rPr>
          <w:rFonts w:hint="eastAsia"/>
          <w:sz w:val="24"/>
        </w:rPr>
        <w:t xml:space="preserve">insurance products was tightened, </w:t>
      </w:r>
      <w:r>
        <w:rPr>
          <w:sz w:val="24"/>
        </w:rPr>
        <w:t xml:space="preserve">the </w:t>
      </w:r>
      <w:r>
        <w:rPr>
          <w:rFonts w:hint="eastAsia"/>
          <w:sz w:val="24"/>
        </w:rPr>
        <w:t>share</w:t>
      </w:r>
      <w:r>
        <w:rPr>
          <w:sz w:val="24"/>
        </w:rPr>
        <w:t>s</w:t>
      </w:r>
      <w:r>
        <w:rPr>
          <w:rFonts w:hint="eastAsia"/>
          <w:sz w:val="24"/>
        </w:rPr>
        <w:t xml:space="preserve"> of short-to-medium term businesses </w:t>
      </w:r>
      <w:r>
        <w:rPr>
          <w:sz w:val="24"/>
        </w:rPr>
        <w:t>were</w:t>
      </w:r>
      <w:r>
        <w:rPr>
          <w:rFonts w:hint="eastAsia"/>
          <w:sz w:val="24"/>
        </w:rPr>
        <w:t xml:space="preserve"> lowered, settlement interest rates were better regulated, and the </w:t>
      </w:r>
      <w:r>
        <w:rPr>
          <w:sz w:val="24"/>
        </w:rPr>
        <w:t xml:space="preserve">level of </w:t>
      </w:r>
      <w:r>
        <w:rPr>
          <w:rFonts w:hint="eastAsia"/>
          <w:sz w:val="24"/>
        </w:rPr>
        <w:t xml:space="preserve">protection of insurance products was enhanced to guide the industry back to its original purpose. </w:t>
      </w:r>
      <w:r>
        <w:rPr>
          <w:sz w:val="24"/>
        </w:rPr>
        <w:t>A</w:t>
      </w:r>
      <w:r>
        <w:rPr>
          <w:rFonts w:hint="eastAsia"/>
          <w:sz w:val="24"/>
        </w:rPr>
        <w:t xml:space="preserve"> prudential regulatory system was set up for</w:t>
      </w:r>
      <w:r>
        <w:rPr>
          <w:sz w:val="24"/>
        </w:rPr>
        <w:t xml:space="preserve"> asset allocations of</w:t>
      </w:r>
      <w:r>
        <w:rPr>
          <w:rFonts w:hint="eastAsia"/>
          <w:sz w:val="24"/>
        </w:rPr>
        <w:t xml:space="preserve"> insurance companies to reinforce asset liability management and to strengthen information disclosure</w:t>
      </w:r>
      <w:r>
        <w:rPr>
          <w:sz w:val="24"/>
        </w:rPr>
        <w:t>s</w:t>
      </w:r>
      <w:r>
        <w:rPr>
          <w:rFonts w:hint="eastAsia"/>
          <w:sz w:val="24"/>
        </w:rPr>
        <w:t xml:space="preserve"> o</w:t>
      </w:r>
      <w:r>
        <w:rPr>
          <w:sz w:val="24"/>
        </w:rPr>
        <w:t>n</w:t>
      </w:r>
      <w:r>
        <w:rPr>
          <w:rFonts w:hint="eastAsia"/>
          <w:sz w:val="24"/>
        </w:rPr>
        <w:t xml:space="preserve"> major investments. </w:t>
      </w:r>
      <w:r>
        <w:rPr>
          <w:sz w:val="24"/>
        </w:rPr>
        <w:t>I</w:t>
      </w:r>
      <w:r>
        <w:rPr>
          <w:rFonts w:hint="eastAsia"/>
          <w:sz w:val="24"/>
        </w:rPr>
        <w:t>nsurance firms were encouraged to improve</w:t>
      </w:r>
      <w:r w:rsidRPr="004425A5">
        <w:rPr>
          <w:rFonts w:hint="eastAsia"/>
          <w:sz w:val="24"/>
        </w:rPr>
        <w:t xml:space="preserve"> </w:t>
      </w:r>
      <w:r>
        <w:rPr>
          <w:rFonts w:hint="eastAsia"/>
          <w:sz w:val="24"/>
        </w:rPr>
        <w:t>internal control</w:t>
      </w:r>
      <w:r>
        <w:rPr>
          <w:sz w:val="24"/>
        </w:rPr>
        <w:t>s</w:t>
      </w:r>
      <w:r>
        <w:rPr>
          <w:rFonts w:hint="eastAsia"/>
          <w:sz w:val="24"/>
        </w:rPr>
        <w:t xml:space="preserve"> and </w:t>
      </w:r>
      <w:r>
        <w:rPr>
          <w:sz w:val="24"/>
        </w:rPr>
        <w:t xml:space="preserve">establish </w:t>
      </w:r>
      <w:r>
        <w:rPr>
          <w:rFonts w:hint="eastAsia"/>
          <w:sz w:val="24"/>
        </w:rPr>
        <w:t xml:space="preserve">specific criteria for unlisted equity, real estate, financial products, and infrastructure. </w:t>
      </w:r>
      <w:r>
        <w:rPr>
          <w:sz w:val="24"/>
        </w:rPr>
        <w:t>D</w:t>
      </w:r>
      <w:r>
        <w:rPr>
          <w:rFonts w:hint="eastAsia"/>
          <w:sz w:val="24"/>
        </w:rPr>
        <w:t>isclosure</w:t>
      </w:r>
      <w:r>
        <w:rPr>
          <w:sz w:val="24"/>
        </w:rPr>
        <w:t>s</w:t>
      </w:r>
      <w:r>
        <w:rPr>
          <w:rFonts w:hint="eastAsia"/>
          <w:sz w:val="24"/>
        </w:rPr>
        <w:t xml:space="preserve"> of information o</w:t>
      </w:r>
      <w:r>
        <w:rPr>
          <w:sz w:val="24"/>
        </w:rPr>
        <w:t>n</w:t>
      </w:r>
      <w:r>
        <w:rPr>
          <w:rFonts w:hint="eastAsia"/>
          <w:sz w:val="24"/>
        </w:rPr>
        <w:t xml:space="preserve"> shareholder</w:t>
      </w:r>
      <w:r>
        <w:rPr>
          <w:sz w:val="24"/>
        </w:rPr>
        <w:t>s’</w:t>
      </w:r>
      <w:r>
        <w:rPr>
          <w:rFonts w:hint="eastAsia"/>
          <w:sz w:val="24"/>
        </w:rPr>
        <w:t xml:space="preserve"> equity and connected transactions w</w:t>
      </w:r>
      <w:r>
        <w:rPr>
          <w:sz w:val="24"/>
        </w:rPr>
        <w:t>ere</w:t>
      </w:r>
      <w:r>
        <w:rPr>
          <w:rFonts w:hint="eastAsia"/>
          <w:sz w:val="24"/>
        </w:rPr>
        <w:t xml:space="preserve"> strengthened, with larger coverage and at more frequent intervals. </w:t>
      </w:r>
      <w:r>
        <w:rPr>
          <w:sz w:val="24"/>
        </w:rPr>
        <w:t>A</w:t>
      </w:r>
      <w:r>
        <w:rPr>
          <w:rFonts w:hint="eastAsia"/>
          <w:sz w:val="24"/>
        </w:rPr>
        <w:t>d hoc inspections o</w:t>
      </w:r>
      <w:r>
        <w:rPr>
          <w:sz w:val="24"/>
        </w:rPr>
        <w:t>f</w:t>
      </w:r>
      <w:r>
        <w:rPr>
          <w:rFonts w:hint="eastAsia"/>
          <w:sz w:val="24"/>
        </w:rPr>
        <w:t xml:space="preserve"> universal insurance were conducted, insurance companies</w:t>
      </w:r>
      <w:r>
        <w:rPr>
          <w:sz w:val="24"/>
        </w:rPr>
        <w:t>’</w:t>
      </w:r>
      <w:r>
        <w:rPr>
          <w:rFonts w:hint="eastAsia"/>
          <w:sz w:val="24"/>
        </w:rPr>
        <w:t xml:space="preserve"> investments in listed companies were better regulated, and universal insurance and equity investment</w:t>
      </w:r>
      <w:r>
        <w:rPr>
          <w:sz w:val="24"/>
        </w:rPr>
        <w:t>s</w:t>
      </w:r>
      <w:r>
        <w:rPr>
          <w:rFonts w:hint="eastAsia"/>
          <w:sz w:val="24"/>
        </w:rPr>
        <w:t xml:space="preserve"> </w:t>
      </w:r>
      <w:r>
        <w:rPr>
          <w:sz w:val="24"/>
        </w:rPr>
        <w:t>by</w:t>
      </w:r>
      <w:r>
        <w:rPr>
          <w:rFonts w:hint="eastAsia"/>
          <w:sz w:val="24"/>
        </w:rPr>
        <w:t xml:space="preserve"> insurance companies of relevant institutions were suspended. </w:t>
      </w:r>
      <w:r>
        <w:rPr>
          <w:sz w:val="24"/>
        </w:rPr>
        <w:t>P</w:t>
      </w:r>
      <w:r>
        <w:rPr>
          <w:rFonts w:hint="eastAsia"/>
          <w:sz w:val="24"/>
        </w:rPr>
        <w:t>roblem shooting and rectification w</w:t>
      </w:r>
      <w:r>
        <w:rPr>
          <w:sz w:val="24"/>
        </w:rPr>
        <w:t>ere</w:t>
      </w:r>
      <w:r>
        <w:rPr>
          <w:rFonts w:hint="eastAsia"/>
          <w:sz w:val="24"/>
        </w:rPr>
        <w:t xml:space="preserve"> carried out </w:t>
      </w:r>
      <w:r>
        <w:rPr>
          <w:sz w:val="24"/>
        </w:rPr>
        <w:t>for</w:t>
      </w:r>
      <w:r>
        <w:rPr>
          <w:rFonts w:hint="eastAsia"/>
          <w:sz w:val="24"/>
        </w:rPr>
        <w:t xml:space="preserve"> </w:t>
      </w:r>
      <w:r>
        <w:rPr>
          <w:sz w:val="24"/>
        </w:rPr>
        <w:t>I</w:t>
      </w:r>
      <w:r>
        <w:rPr>
          <w:rFonts w:hint="eastAsia"/>
          <w:sz w:val="24"/>
        </w:rPr>
        <w:t>nternet-enabled insurance business</w:t>
      </w:r>
      <w:r>
        <w:rPr>
          <w:sz w:val="24"/>
        </w:rPr>
        <w:t>es</w:t>
      </w:r>
      <w:r>
        <w:rPr>
          <w:rFonts w:hint="eastAsia"/>
          <w:sz w:val="24"/>
        </w:rPr>
        <w:t xml:space="preserve"> to </w:t>
      </w:r>
      <w:r>
        <w:rPr>
          <w:rFonts w:eastAsiaTheme="minorEastAsia" w:hint="eastAsia"/>
          <w:sz w:val="24"/>
        </w:rPr>
        <w:t xml:space="preserve">regulate </w:t>
      </w:r>
      <w:r>
        <w:rPr>
          <w:rFonts w:hint="eastAsia"/>
          <w:sz w:val="24"/>
        </w:rPr>
        <w:t xml:space="preserve">insurance and guarantee business offered on the </w:t>
      </w:r>
      <w:r>
        <w:rPr>
          <w:sz w:val="24"/>
        </w:rPr>
        <w:t>I</w:t>
      </w:r>
      <w:r>
        <w:rPr>
          <w:rFonts w:hint="eastAsia"/>
          <w:sz w:val="24"/>
        </w:rPr>
        <w:t xml:space="preserve">nternet platform. </w:t>
      </w:r>
    </w:p>
    <w:p w:rsidR="005B3300" w:rsidRDefault="005B3300" w:rsidP="005B3300">
      <w:pPr>
        <w:rPr>
          <w:sz w:val="24"/>
        </w:rPr>
      </w:pPr>
    </w:p>
    <w:p w:rsidR="005B3300" w:rsidRPr="007569E7" w:rsidRDefault="005B3300" w:rsidP="005B3300">
      <w:pPr>
        <w:numPr>
          <w:ilvl w:val="0"/>
          <w:numId w:val="17"/>
        </w:numPr>
        <w:rPr>
          <w:b/>
          <w:sz w:val="24"/>
        </w:rPr>
      </w:pPr>
      <w:r>
        <w:rPr>
          <w:b/>
          <w:sz w:val="24"/>
        </w:rPr>
        <w:t>The g</w:t>
      </w:r>
      <w:r w:rsidRPr="007569E7">
        <w:rPr>
          <w:rFonts w:hint="eastAsia"/>
          <w:b/>
          <w:sz w:val="24"/>
        </w:rPr>
        <w:t xml:space="preserve">old </w:t>
      </w:r>
      <w:r w:rsidRPr="007569E7">
        <w:rPr>
          <w:b/>
          <w:sz w:val="24"/>
        </w:rPr>
        <w:t>market</w:t>
      </w:r>
      <w:r>
        <w:rPr>
          <w:rFonts w:hint="eastAsia"/>
          <w:b/>
          <w:sz w:val="24"/>
        </w:rPr>
        <w:t xml:space="preserve"> </w:t>
      </w:r>
      <w:r w:rsidRPr="007569E7">
        <w:rPr>
          <w:rFonts w:hint="eastAsia"/>
          <w:b/>
          <w:sz w:val="24"/>
        </w:rPr>
        <w:t xml:space="preserve">was actively </w:t>
      </w:r>
      <w:r>
        <w:rPr>
          <w:rFonts w:hint="eastAsia"/>
          <w:b/>
          <w:sz w:val="24"/>
        </w:rPr>
        <w:t>developed</w:t>
      </w:r>
    </w:p>
    <w:p w:rsidR="005B3300" w:rsidRDefault="005B3300" w:rsidP="005B3300">
      <w:pPr>
        <w:rPr>
          <w:sz w:val="24"/>
        </w:rPr>
      </w:pPr>
      <w:r>
        <w:rPr>
          <w:sz w:val="24"/>
        </w:rPr>
        <w:t>The paper gold business of b</w:t>
      </w:r>
      <w:r w:rsidRPr="00B87BCF">
        <w:rPr>
          <w:rFonts w:hint="eastAsia"/>
          <w:sz w:val="24"/>
        </w:rPr>
        <w:t xml:space="preserve">anking financial institutions was </w:t>
      </w:r>
      <w:r w:rsidRPr="00B87BCF">
        <w:rPr>
          <w:sz w:val="24"/>
        </w:rPr>
        <w:t>regulated</w:t>
      </w:r>
      <w:r>
        <w:rPr>
          <w:rFonts w:hint="eastAsia"/>
          <w:sz w:val="24"/>
        </w:rPr>
        <w:t>. T</w:t>
      </w:r>
      <w:r w:rsidRPr="00B87BCF">
        <w:rPr>
          <w:rFonts w:hint="eastAsia"/>
          <w:sz w:val="24"/>
        </w:rPr>
        <w:t xml:space="preserve">he launch of the </w:t>
      </w:r>
      <w:r>
        <w:rPr>
          <w:rFonts w:hint="eastAsia"/>
          <w:sz w:val="24"/>
        </w:rPr>
        <w:t>SHAU</w:t>
      </w:r>
      <w:r>
        <w:rPr>
          <w:sz w:val="24"/>
        </w:rPr>
        <w:t>’</w:t>
      </w:r>
      <w:r>
        <w:rPr>
          <w:rFonts w:hint="eastAsia"/>
          <w:sz w:val="24"/>
        </w:rPr>
        <w:t xml:space="preserve">s </w:t>
      </w:r>
      <w:r>
        <w:rPr>
          <w:sz w:val="24"/>
        </w:rPr>
        <w:t xml:space="preserve">RMB </w:t>
      </w:r>
      <w:r>
        <w:rPr>
          <w:rFonts w:hint="eastAsia"/>
          <w:sz w:val="24"/>
        </w:rPr>
        <w:t>c</w:t>
      </w:r>
      <w:r>
        <w:rPr>
          <w:sz w:val="24"/>
        </w:rPr>
        <w:t xml:space="preserve">entralized </w:t>
      </w:r>
      <w:r>
        <w:rPr>
          <w:rFonts w:hint="eastAsia"/>
          <w:sz w:val="24"/>
        </w:rPr>
        <w:t>p</w:t>
      </w:r>
      <w:r>
        <w:rPr>
          <w:sz w:val="24"/>
        </w:rPr>
        <w:t xml:space="preserve">ricing </w:t>
      </w:r>
      <w:r>
        <w:rPr>
          <w:rFonts w:hint="eastAsia"/>
          <w:sz w:val="24"/>
        </w:rPr>
        <w:t xml:space="preserve">and </w:t>
      </w:r>
      <w:r>
        <w:rPr>
          <w:sz w:val="24"/>
        </w:rPr>
        <w:t>trading business</w:t>
      </w:r>
      <w:r w:rsidRPr="00B87BCF">
        <w:rPr>
          <w:rFonts w:hint="eastAsia"/>
          <w:sz w:val="24"/>
        </w:rPr>
        <w:t xml:space="preserve"> further improved the </w:t>
      </w:r>
      <w:r>
        <w:rPr>
          <w:rFonts w:hint="eastAsia"/>
          <w:sz w:val="24"/>
        </w:rPr>
        <w:t>pricing</w:t>
      </w:r>
      <w:r w:rsidRPr="00B87BCF">
        <w:rPr>
          <w:rFonts w:hint="eastAsia"/>
          <w:sz w:val="24"/>
        </w:rPr>
        <w:t xml:space="preserve"> mechanism </w:t>
      </w:r>
      <w:r>
        <w:rPr>
          <w:rFonts w:hint="eastAsia"/>
          <w:sz w:val="24"/>
        </w:rPr>
        <w:t xml:space="preserve">of the </w:t>
      </w:r>
      <w:r w:rsidRPr="00B87BCF">
        <w:rPr>
          <w:rFonts w:hint="eastAsia"/>
          <w:sz w:val="24"/>
        </w:rPr>
        <w:t xml:space="preserve">RMB-denominated gold market. </w:t>
      </w:r>
    </w:p>
    <w:p w:rsidR="005B3300" w:rsidRPr="005A285E" w:rsidRDefault="005B3300" w:rsidP="005B3300">
      <w:pPr>
        <w:rPr>
          <w:sz w:val="24"/>
        </w:rPr>
      </w:pPr>
    </w:p>
    <w:p w:rsidR="005B3300" w:rsidRPr="005B3300" w:rsidRDefault="005B3300" w:rsidP="005B3300">
      <w:pPr>
        <w:rPr>
          <w:sz w:val="24"/>
        </w:rPr>
      </w:pPr>
    </w:p>
    <w:p w:rsidR="008631DF" w:rsidRPr="001D5565" w:rsidRDefault="008631DF" w:rsidP="008631DF">
      <w:pPr>
        <w:rPr>
          <w:sz w:val="24"/>
        </w:rPr>
      </w:pPr>
    </w:p>
    <w:p w:rsidR="005B3300" w:rsidRDefault="005B3300" w:rsidP="00470041">
      <w:pPr>
        <w:pStyle w:val="10"/>
        <w:spacing w:beforeLines="100" w:after="312"/>
        <w:rPr>
          <w:color w:val="000000"/>
          <w:szCs w:val="36"/>
        </w:rPr>
      </w:pPr>
      <w:bookmarkStart w:id="125" w:name="_Toc472330079"/>
      <w:bookmarkStart w:id="126" w:name="_Toc464655693"/>
      <w:bookmarkStart w:id="127" w:name="_Toc393181335"/>
      <w:bookmarkStart w:id="128" w:name="_Toc477878095"/>
      <w:r>
        <w:rPr>
          <w:b/>
          <w:color w:val="000000"/>
          <w:szCs w:val="36"/>
        </w:rPr>
        <w:lastRenderedPageBreak/>
        <w:t xml:space="preserve">Part 4 </w:t>
      </w:r>
      <w:r>
        <w:rPr>
          <w:rFonts w:hint="eastAsia"/>
          <w:b/>
          <w:color w:val="000000"/>
          <w:szCs w:val="36"/>
        </w:rPr>
        <w:tab/>
      </w:r>
      <w:r>
        <w:rPr>
          <w:b/>
          <w:color w:val="000000"/>
          <w:szCs w:val="36"/>
        </w:rPr>
        <w:t>Macroeconomic Analysis</w:t>
      </w:r>
      <w:bookmarkEnd w:id="125"/>
      <w:bookmarkEnd w:id="126"/>
      <w:bookmarkEnd w:id="128"/>
    </w:p>
    <w:p w:rsidR="005B3300" w:rsidRDefault="005B3300" w:rsidP="005B3300">
      <w:pPr>
        <w:pStyle w:val="20"/>
        <w:ind w:firstLineChars="0" w:firstLine="0"/>
        <w:rPr>
          <w:rFonts w:ascii="Times New Roman" w:hAnsi="Times New Roman"/>
          <w:color w:val="000000"/>
          <w:sz w:val="24"/>
          <w:szCs w:val="24"/>
        </w:rPr>
      </w:pPr>
      <w:bookmarkStart w:id="129" w:name="_Toc472330080"/>
      <w:bookmarkStart w:id="130" w:name="_Toc464655694"/>
      <w:bookmarkStart w:id="131" w:name="_Toc415647267"/>
      <w:bookmarkStart w:id="132" w:name="_Toc477878096"/>
      <w:r>
        <w:rPr>
          <w:rFonts w:ascii="Times New Roman" w:hAnsi="Times New Roman"/>
          <w:color w:val="000000"/>
          <w:sz w:val="24"/>
          <w:szCs w:val="24"/>
        </w:rPr>
        <w:t>I. Global economic and financial developments</w:t>
      </w:r>
      <w:bookmarkEnd w:id="129"/>
      <w:bookmarkEnd w:id="130"/>
      <w:bookmarkEnd w:id="131"/>
      <w:bookmarkEnd w:id="132"/>
    </w:p>
    <w:p w:rsidR="005B3300" w:rsidRDefault="005B3300" w:rsidP="005B3300">
      <w:pPr>
        <w:pStyle w:val="p0"/>
        <w:rPr>
          <w:color w:val="000000"/>
          <w:sz w:val="24"/>
          <w:szCs w:val="24"/>
        </w:rPr>
      </w:pPr>
      <w:r>
        <w:rPr>
          <w:rFonts w:hint="eastAsia"/>
          <w:color w:val="000000"/>
          <w:kern w:val="2"/>
          <w:sz w:val="24"/>
          <w:szCs w:val="24"/>
        </w:rPr>
        <w:t>In 2016, t</w:t>
      </w:r>
      <w:r>
        <w:rPr>
          <w:color w:val="000000"/>
          <w:kern w:val="2"/>
          <w:sz w:val="24"/>
          <w:szCs w:val="24"/>
        </w:rPr>
        <w:t>he global econom</w:t>
      </w:r>
      <w:r>
        <w:rPr>
          <w:rFonts w:hint="eastAsia"/>
          <w:color w:val="000000"/>
          <w:kern w:val="2"/>
          <w:sz w:val="24"/>
          <w:szCs w:val="24"/>
        </w:rPr>
        <w:t xml:space="preserve">y continued to </w:t>
      </w:r>
      <w:r>
        <w:rPr>
          <w:color w:val="000000"/>
          <w:kern w:val="2"/>
          <w:sz w:val="24"/>
          <w:szCs w:val="24"/>
        </w:rPr>
        <w:t>reco</w:t>
      </w:r>
      <w:r>
        <w:rPr>
          <w:rFonts w:hint="eastAsia"/>
          <w:color w:val="000000"/>
          <w:kern w:val="2"/>
          <w:sz w:val="24"/>
          <w:szCs w:val="24"/>
        </w:rPr>
        <w:t xml:space="preserve">ver amid frequent black swan events and rising populism, anti-globalization and protectionism in trade and investment, as well as heightened geopolitical uncertainties. The </w:t>
      </w:r>
      <w:r>
        <w:rPr>
          <w:rFonts w:hint="eastAsia"/>
          <w:color w:val="000000"/>
          <w:sz w:val="24"/>
        </w:rPr>
        <w:t>U</w:t>
      </w:r>
      <w:r>
        <w:rPr>
          <w:color w:val="000000"/>
          <w:sz w:val="24"/>
        </w:rPr>
        <w:t>nited States</w:t>
      </w:r>
      <w:r>
        <w:rPr>
          <w:rFonts w:hint="eastAsia"/>
          <w:color w:val="000000"/>
          <w:sz w:val="24"/>
        </w:rPr>
        <w:t xml:space="preserve"> </w:t>
      </w:r>
      <w:r>
        <w:rPr>
          <w:color w:val="000000"/>
          <w:sz w:val="24"/>
        </w:rPr>
        <w:t xml:space="preserve">witnessed </w:t>
      </w:r>
      <w:r>
        <w:rPr>
          <w:rFonts w:hint="eastAsia"/>
          <w:color w:val="000000"/>
          <w:sz w:val="24"/>
        </w:rPr>
        <w:t xml:space="preserve">relatively </w:t>
      </w:r>
      <w:r>
        <w:rPr>
          <w:color w:val="000000"/>
          <w:sz w:val="24"/>
        </w:rPr>
        <w:t xml:space="preserve">positive </w:t>
      </w:r>
      <w:r>
        <w:rPr>
          <w:rFonts w:hint="eastAsia"/>
          <w:color w:val="000000"/>
          <w:sz w:val="24"/>
        </w:rPr>
        <w:t xml:space="preserve">economic </w:t>
      </w:r>
      <w:r>
        <w:rPr>
          <w:color w:val="000000"/>
          <w:sz w:val="24"/>
        </w:rPr>
        <w:t>developments</w:t>
      </w:r>
      <w:r>
        <w:rPr>
          <w:rFonts w:hint="eastAsia"/>
          <w:color w:val="000000"/>
          <w:sz w:val="24"/>
        </w:rPr>
        <w:t xml:space="preserve">, but there were </w:t>
      </w:r>
      <w:r>
        <w:rPr>
          <w:color w:val="000000"/>
          <w:sz w:val="24"/>
        </w:rPr>
        <w:t xml:space="preserve">many </w:t>
      </w:r>
      <w:r>
        <w:rPr>
          <w:rFonts w:hint="eastAsia"/>
          <w:color w:val="000000"/>
          <w:sz w:val="24"/>
        </w:rPr>
        <w:t xml:space="preserve">uncertainties </w:t>
      </w:r>
      <w:r>
        <w:rPr>
          <w:color w:val="000000"/>
          <w:sz w:val="24"/>
        </w:rPr>
        <w:t>about</w:t>
      </w:r>
      <w:r>
        <w:rPr>
          <w:rFonts w:hint="eastAsia"/>
          <w:color w:val="000000"/>
          <w:sz w:val="24"/>
        </w:rPr>
        <w:t xml:space="preserve"> the future policy stance of the new administration. The economy in the euro area picked up slightly, but the refugee crisis and </w:t>
      </w:r>
      <w:r>
        <w:rPr>
          <w:color w:val="000000"/>
          <w:kern w:val="2"/>
          <w:sz w:val="24"/>
          <w:szCs w:val="24"/>
        </w:rPr>
        <w:t>the risks in the banking sector persisted</w:t>
      </w:r>
      <w:r>
        <w:rPr>
          <w:rFonts w:hint="eastAsia"/>
          <w:color w:val="000000"/>
          <w:kern w:val="2"/>
          <w:sz w:val="24"/>
          <w:szCs w:val="24"/>
        </w:rPr>
        <w:t>. T</w:t>
      </w:r>
      <w:r>
        <w:rPr>
          <w:color w:val="000000"/>
          <w:kern w:val="2"/>
          <w:sz w:val="24"/>
          <w:szCs w:val="24"/>
        </w:rPr>
        <w:t xml:space="preserve">he Japanese economy </w:t>
      </w:r>
      <w:r>
        <w:rPr>
          <w:rFonts w:hint="eastAsia"/>
          <w:color w:val="000000"/>
          <w:kern w:val="2"/>
          <w:sz w:val="24"/>
          <w:szCs w:val="24"/>
        </w:rPr>
        <w:t>recovered slowly</w:t>
      </w:r>
      <w:r>
        <w:rPr>
          <w:color w:val="000000"/>
          <w:kern w:val="2"/>
          <w:sz w:val="24"/>
          <w:szCs w:val="24"/>
        </w:rPr>
        <w:t xml:space="preserve"> </w:t>
      </w:r>
      <w:r>
        <w:rPr>
          <w:rFonts w:hint="eastAsia"/>
          <w:color w:val="000000"/>
          <w:kern w:val="2"/>
          <w:sz w:val="24"/>
          <w:szCs w:val="24"/>
        </w:rPr>
        <w:t>with</w:t>
      </w:r>
      <w:r>
        <w:rPr>
          <w:color w:val="000000"/>
          <w:kern w:val="2"/>
          <w:sz w:val="24"/>
          <w:szCs w:val="24"/>
        </w:rPr>
        <w:t xml:space="preserve"> </w:t>
      </w:r>
      <w:r>
        <w:rPr>
          <w:rFonts w:hint="eastAsia"/>
          <w:color w:val="000000"/>
          <w:kern w:val="2"/>
          <w:sz w:val="24"/>
          <w:szCs w:val="24"/>
        </w:rPr>
        <w:t>little</w:t>
      </w:r>
      <w:r>
        <w:rPr>
          <w:color w:val="000000"/>
          <w:kern w:val="2"/>
          <w:sz w:val="24"/>
          <w:szCs w:val="24"/>
        </w:rPr>
        <w:t xml:space="preserve"> policy space. Overall, t</w:t>
      </w:r>
      <w:r>
        <w:rPr>
          <w:rFonts w:hint="eastAsia"/>
          <w:color w:val="000000"/>
          <w:kern w:val="2"/>
          <w:sz w:val="24"/>
          <w:szCs w:val="24"/>
        </w:rPr>
        <w:t>he UK economy was stable after the Brexit, but u</w:t>
      </w:r>
      <w:r>
        <w:rPr>
          <w:color w:val="000000"/>
          <w:kern w:val="2"/>
          <w:sz w:val="24"/>
          <w:szCs w:val="24"/>
        </w:rPr>
        <w:t xml:space="preserve">ncertainties </w:t>
      </w:r>
      <w:r>
        <w:rPr>
          <w:rFonts w:hint="eastAsia"/>
          <w:color w:val="000000"/>
          <w:kern w:val="2"/>
          <w:sz w:val="24"/>
          <w:szCs w:val="24"/>
        </w:rPr>
        <w:t xml:space="preserve">remain high </w:t>
      </w:r>
      <w:r>
        <w:rPr>
          <w:color w:val="000000"/>
          <w:kern w:val="2"/>
          <w:sz w:val="24"/>
          <w:szCs w:val="24"/>
        </w:rPr>
        <w:t>regarding the Brexit</w:t>
      </w:r>
      <w:r>
        <w:rPr>
          <w:rFonts w:hint="eastAsia"/>
          <w:color w:val="000000"/>
          <w:kern w:val="2"/>
          <w:sz w:val="24"/>
          <w:szCs w:val="24"/>
        </w:rPr>
        <w:t xml:space="preserve"> arrangements</w:t>
      </w:r>
      <w:r>
        <w:rPr>
          <w:color w:val="000000"/>
          <w:kern w:val="2"/>
          <w:sz w:val="24"/>
          <w:szCs w:val="24"/>
        </w:rPr>
        <w:t>. The emerging market economies</w:t>
      </w:r>
      <w:r>
        <w:rPr>
          <w:rFonts w:hint="eastAsia"/>
          <w:color w:val="000000"/>
          <w:kern w:val="2"/>
          <w:sz w:val="24"/>
          <w:szCs w:val="24"/>
        </w:rPr>
        <w:t xml:space="preserve"> have stabilized somewhat</w:t>
      </w:r>
      <w:r w:rsidR="00400C61">
        <w:rPr>
          <w:rFonts w:hint="eastAsia"/>
          <w:color w:val="000000"/>
          <w:kern w:val="2"/>
          <w:sz w:val="24"/>
          <w:szCs w:val="24"/>
        </w:rPr>
        <w:t xml:space="preserve">, </w:t>
      </w:r>
      <w:r>
        <w:rPr>
          <w:rFonts w:hint="eastAsia"/>
          <w:color w:val="000000"/>
          <w:kern w:val="2"/>
          <w:sz w:val="24"/>
          <w:szCs w:val="24"/>
        </w:rPr>
        <w:t xml:space="preserve">though </w:t>
      </w:r>
      <w:r w:rsidR="00400C61">
        <w:rPr>
          <w:color w:val="000000"/>
          <w:kern w:val="2"/>
          <w:sz w:val="24"/>
          <w:szCs w:val="24"/>
        </w:rPr>
        <w:t>structural</w:t>
      </w:r>
      <w:r w:rsidR="00400C61">
        <w:rPr>
          <w:rFonts w:hint="eastAsia"/>
          <w:color w:val="000000"/>
          <w:kern w:val="2"/>
          <w:sz w:val="24"/>
          <w:szCs w:val="24"/>
        </w:rPr>
        <w:t xml:space="preserve"> adjustment </w:t>
      </w:r>
      <w:r>
        <w:rPr>
          <w:color w:val="000000"/>
          <w:kern w:val="2"/>
          <w:sz w:val="24"/>
          <w:szCs w:val="24"/>
        </w:rPr>
        <w:t xml:space="preserve">and transformation pressures </w:t>
      </w:r>
      <w:r>
        <w:rPr>
          <w:rFonts w:hint="eastAsia"/>
          <w:color w:val="000000"/>
          <w:kern w:val="2"/>
          <w:sz w:val="24"/>
          <w:szCs w:val="24"/>
        </w:rPr>
        <w:t>persist</w:t>
      </w:r>
      <w:r>
        <w:rPr>
          <w:color w:val="000000"/>
          <w:kern w:val="2"/>
          <w:sz w:val="24"/>
          <w:szCs w:val="24"/>
        </w:rPr>
        <w:t>.</w:t>
      </w:r>
    </w:p>
    <w:p w:rsidR="005B3300" w:rsidRDefault="005B3300" w:rsidP="005B3300">
      <w:pPr>
        <w:pStyle w:val="ListParagraph1"/>
        <w:numPr>
          <w:ilvl w:val="0"/>
          <w:numId w:val="4"/>
        </w:numPr>
        <w:spacing w:before="156"/>
        <w:ind w:firstLineChars="0"/>
        <w:rPr>
          <w:color w:val="000000"/>
          <w:sz w:val="24"/>
        </w:rPr>
      </w:pPr>
      <w:r>
        <w:rPr>
          <w:rFonts w:eastAsia="FangSong_GB2312"/>
          <w:b/>
          <w:color w:val="000000"/>
          <w:sz w:val="24"/>
        </w:rPr>
        <w:t>Development</w:t>
      </w:r>
      <w:r>
        <w:rPr>
          <w:rFonts w:eastAsia="FangSong_GB2312" w:hint="eastAsia"/>
          <w:b/>
          <w:color w:val="000000"/>
          <w:sz w:val="24"/>
        </w:rPr>
        <w:t>s in</w:t>
      </w:r>
      <w:r>
        <w:rPr>
          <w:rFonts w:eastAsia="FangSong_GB2312"/>
          <w:b/>
          <w:color w:val="000000"/>
          <w:sz w:val="24"/>
        </w:rPr>
        <w:t xml:space="preserve"> the </w:t>
      </w:r>
      <w:r>
        <w:rPr>
          <w:rFonts w:eastAsia="FangSong_GB2312" w:hint="eastAsia"/>
          <w:b/>
          <w:color w:val="000000"/>
          <w:sz w:val="24"/>
        </w:rPr>
        <w:t xml:space="preserve">major economies </w:t>
      </w:r>
    </w:p>
    <w:p w:rsidR="005B3300" w:rsidRDefault="005B3300" w:rsidP="005B3300">
      <w:pPr>
        <w:pStyle w:val="ListParagraph1"/>
        <w:spacing w:before="156"/>
        <w:ind w:firstLineChars="0" w:firstLine="0"/>
        <w:rPr>
          <w:color w:val="000000"/>
          <w:sz w:val="24"/>
        </w:rPr>
      </w:pPr>
      <w:r>
        <w:rPr>
          <w:color w:val="000000"/>
          <w:sz w:val="24"/>
        </w:rPr>
        <w:t>The pace</w:t>
      </w:r>
      <w:r>
        <w:rPr>
          <w:rFonts w:hint="eastAsia"/>
          <w:color w:val="000000"/>
          <w:sz w:val="24"/>
        </w:rPr>
        <w:t>s</w:t>
      </w:r>
      <w:r>
        <w:rPr>
          <w:color w:val="000000"/>
          <w:sz w:val="24"/>
        </w:rPr>
        <w:t xml:space="preserve"> of economic recovery in the major </w:t>
      </w:r>
      <w:r>
        <w:rPr>
          <w:rFonts w:hint="eastAsia"/>
          <w:color w:val="000000"/>
          <w:sz w:val="24"/>
        </w:rPr>
        <w:t xml:space="preserve">advanced </w:t>
      </w:r>
      <w:r>
        <w:rPr>
          <w:color w:val="000000"/>
          <w:sz w:val="24"/>
        </w:rPr>
        <w:t xml:space="preserve">economies continued to diverge. </w:t>
      </w:r>
    </w:p>
    <w:p w:rsidR="005B3300" w:rsidRDefault="005B3300" w:rsidP="005B3300">
      <w:pPr>
        <w:pStyle w:val="ListParagraph1"/>
        <w:spacing w:before="156"/>
        <w:ind w:firstLineChars="0" w:firstLine="0"/>
        <w:rPr>
          <w:color w:val="000000"/>
          <w:sz w:val="24"/>
        </w:rPr>
      </w:pPr>
      <w:r>
        <w:rPr>
          <w:color w:val="000000"/>
          <w:sz w:val="24"/>
        </w:rPr>
        <w:t>T</w:t>
      </w:r>
      <w:r>
        <w:rPr>
          <w:rFonts w:hint="eastAsia"/>
          <w:color w:val="000000"/>
          <w:sz w:val="24"/>
        </w:rPr>
        <w:t>he U</w:t>
      </w:r>
      <w:r>
        <w:rPr>
          <w:color w:val="000000"/>
          <w:sz w:val="24"/>
        </w:rPr>
        <w:t>nited States</w:t>
      </w:r>
      <w:r>
        <w:rPr>
          <w:rFonts w:hint="eastAsia"/>
          <w:color w:val="000000"/>
          <w:sz w:val="24"/>
        </w:rPr>
        <w:t xml:space="preserve"> </w:t>
      </w:r>
      <w:r>
        <w:rPr>
          <w:color w:val="000000"/>
          <w:sz w:val="24"/>
        </w:rPr>
        <w:t xml:space="preserve">witnessed </w:t>
      </w:r>
      <w:r>
        <w:rPr>
          <w:rFonts w:hint="eastAsia"/>
          <w:color w:val="000000"/>
          <w:sz w:val="24"/>
        </w:rPr>
        <w:t xml:space="preserve">relatively </w:t>
      </w:r>
      <w:r>
        <w:rPr>
          <w:color w:val="000000"/>
          <w:sz w:val="24"/>
        </w:rPr>
        <w:t xml:space="preserve">positive developments, as </w:t>
      </w:r>
      <w:r>
        <w:rPr>
          <w:rFonts w:hint="eastAsia"/>
          <w:color w:val="000000"/>
          <w:sz w:val="24"/>
        </w:rPr>
        <w:t xml:space="preserve">the economy was back on </w:t>
      </w:r>
      <w:r>
        <w:rPr>
          <w:color w:val="000000"/>
          <w:sz w:val="24"/>
        </w:rPr>
        <w:t>a path of</w:t>
      </w:r>
      <w:r>
        <w:rPr>
          <w:rFonts w:hint="eastAsia"/>
          <w:color w:val="000000"/>
          <w:sz w:val="24"/>
        </w:rPr>
        <w:t xml:space="preserve"> growth in 2016</w:t>
      </w:r>
      <w:r>
        <w:rPr>
          <w:color w:val="000000"/>
          <w:sz w:val="24"/>
        </w:rPr>
        <w:t>,</w:t>
      </w:r>
      <w:r>
        <w:rPr>
          <w:rFonts w:hint="eastAsia"/>
          <w:color w:val="000000"/>
          <w:sz w:val="24"/>
        </w:rPr>
        <w:t xml:space="preserve"> with annual </w:t>
      </w:r>
      <w:r>
        <w:rPr>
          <w:color w:val="000000"/>
          <w:sz w:val="24"/>
        </w:rPr>
        <w:t>GDP</w:t>
      </w:r>
      <w:r>
        <w:rPr>
          <w:rFonts w:hint="eastAsia"/>
          <w:color w:val="000000"/>
          <w:sz w:val="24"/>
        </w:rPr>
        <w:t xml:space="preserve"> growth of</w:t>
      </w:r>
      <w:r>
        <w:rPr>
          <w:color w:val="000000"/>
          <w:sz w:val="24"/>
        </w:rPr>
        <w:t xml:space="preserve"> </w:t>
      </w:r>
      <w:r>
        <w:rPr>
          <w:rFonts w:hint="eastAsia"/>
          <w:color w:val="000000"/>
          <w:sz w:val="24"/>
        </w:rPr>
        <w:t xml:space="preserve">1.6 percent. </w:t>
      </w:r>
      <w:r>
        <w:rPr>
          <w:color w:val="000000"/>
          <w:sz w:val="24"/>
        </w:rPr>
        <w:t>Consumption expenditures increased steadily</w:t>
      </w:r>
      <w:r>
        <w:rPr>
          <w:rFonts w:hint="eastAsia"/>
          <w:color w:val="000000"/>
          <w:sz w:val="24"/>
        </w:rPr>
        <w:t>. I</w:t>
      </w:r>
      <w:r>
        <w:rPr>
          <w:color w:val="000000"/>
          <w:sz w:val="24"/>
        </w:rPr>
        <w:t xml:space="preserve">nflation </w:t>
      </w:r>
      <w:r>
        <w:rPr>
          <w:rFonts w:hint="eastAsia"/>
          <w:color w:val="000000"/>
          <w:sz w:val="24"/>
        </w:rPr>
        <w:t>went up</w:t>
      </w:r>
      <w:r>
        <w:rPr>
          <w:color w:val="000000"/>
          <w:sz w:val="24"/>
        </w:rPr>
        <w:t xml:space="preserve"> </w:t>
      </w:r>
      <w:r>
        <w:rPr>
          <w:rFonts w:hint="eastAsia"/>
          <w:color w:val="000000"/>
          <w:sz w:val="24"/>
        </w:rPr>
        <w:t xml:space="preserve">moderately, as the consumer price index (CPI) </w:t>
      </w:r>
      <w:r>
        <w:rPr>
          <w:color w:val="000000"/>
          <w:sz w:val="24"/>
        </w:rPr>
        <w:t>remained</w:t>
      </w:r>
      <w:r>
        <w:rPr>
          <w:rFonts w:hint="eastAsia"/>
          <w:color w:val="000000"/>
          <w:sz w:val="24"/>
        </w:rPr>
        <w:t xml:space="preserve"> above 1.5 percent and continued to rise </w:t>
      </w:r>
      <w:r>
        <w:rPr>
          <w:color w:val="000000"/>
          <w:sz w:val="24"/>
        </w:rPr>
        <w:t xml:space="preserve">after </w:t>
      </w:r>
      <w:r>
        <w:rPr>
          <w:rFonts w:hint="eastAsia"/>
          <w:color w:val="000000"/>
          <w:sz w:val="24"/>
        </w:rPr>
        <w:t>September 2016. L</w:t>
      </w:r>
      <w:r>
        <w:rPr>
          <w:color w:val="000000"/>
          <w:sz w:val="24"/>
        </w:rPr>
        <w:t xml:space="preserve">abor market conditions </w:t>
      </w:r>
      <w:r>
        <w:rPr>
          <w:rFonts w:hint="eastAsia"/>
          <w:color w:val="000000"/>
          <w:sz w:val="24"/>
        </w:rPr>
        <w:t>continued to improve, as the jobless rate fell to 4.6 percent in November 2016, the lowest</w:t>
      </w:r>
      <w:r>
        <w:rPr>
          <w:color w:val="000000"/>
          <w:sz w:val="24"/>
        </w:rPr>
        <w:t xml:space="preserve"> rate</w:t>
      </w:r>
      <w:r>
        <w:rPr>
          <w:rFonts w:hint="eastAsia"/>
          <w:color w:val="000000"/>
          <w:sz w:val="24"/>
        </w:rPr>
        <w:t xml:space="preserve"> since August 2007, </w:t>
      </w:r>
      <w:r>
        <w:rPr>
          <w:color w:val="000000"/>
          <w:sz w:val="24"/>
        </w:rPr>
        <w:t xml:space="preserve">and </w:t>
      </w:r>
      <w:r>
        <w:rPr>
          <w:rFonts w:hint="eastAsia"/>
          <w:color w:val="000000"/>
          <w:sz w:val="24"/>
        </w:rPr>
        <w:t xml:space="preserve">then increased slightly to 4.7 percent in December. In the meantime, volatility persisted </w:t>
      </w:r>
      <w:r>
        <w:rPr>
          <w:color w:val="000000"/>
          <w:sz w:val="24"/>
        </w:rPr>
        <w:t>with respect to</w:t>
      </w:r>
      <w:r>
        <w:rPr>
          <w:rFonts w:hint="eastAsia"/>
          <w:color w:val="000000"/>
          <w:sz w:val="24"/>
        </w:rPr>
        <w:t xml:space="preserve"> some short-term data such as new non-farm jobs. </w:t>
      </w:r>
    </w:p>
    <w:p w:rsidR="005B3300" w:rsidRDefault="005B3300" w:rsidP="005B3300">
      <w:pPr>
        <w:pStyle w:val="ListParagraph1"/>
        <w:spacing w:before="156"/>
        <w:ind w:firstLineChars="0" w:firstLine="0"/>
        <w:rPr>
          <w:color w:val="000000"/>
          <w:sz w:val="24"/>
        </w:rPr>
      </w:pPr>
      <w:r>
        <w:rPr>
          <w:color w:val="000000"/>
          <w:sz w:val="24"/>
        </w:rPr>
        <w:t xml:space="preserve">Driven by </w:t>
      </w:r>
      <w:r>
        <w:rPr>
          <w:rFonts w:hint="eastAsia"/>
          <w:color w:val="000000"/>
          <w:sz w:val="24"/>
        </w:rPr>
        <w:t>rising</w:t>
      </w:r>
      <w:r>
        <w:rPr>
          <w:color w:val="000000"/>
          <w:sz w:val="24"/>
        </w:rPr>
        <w:t xml:space="preserve"> domestic demand and exports, the euro area saw a slight pick-up in its economic recovery. </w:t>
      </w:r>
      <w:r>
        <w:rPr>
          <w:rFonts w:hint="eastAsia"/>
          <w:color w:val="000000"/>
          <w:sz w:val="24"/>
        </w:rPr>
        <w:t>D</w:t>
      </w:r>
      <w:r>
        <w:rPr>
          <w:color w:val="000000"/>
          <w:sz w:val="24"/>
        </w:rPr>
        <w:t xml:space="preserve">eflationary pressures </w:t>
      </w:r>
      <w:r>
        <w:rPr>
          <w:rFonts w:hint="eastAsia"/>
          <w:color w:val="000000"/>
          <w:sz w:val="24"/>
        </w:rPr>
        <w:t>continued to recede</w:t>
      </w:r>
      <w:r>
        <w:rPr>
          <w:color w:val="000000"/>
          <w:sz w:val="24"/>
        </w:rPr>
        <w:t xml:space="preserve">, as the harmonized index of consumer prices (HICP) </w:t>
      </w:r>
      <w:r>
        <w:rPr>
          <w:rFonts w:hint="eastAsia"/>
          <w:color w:val="000000"/>
          <w:sz w:val="24"/>
        </w:rPr>
        <w:t>grew 1.1 percent year</w:t>
      </w:r>
      <w:r>
        <w:rPr>
          <w:color w:val="000000"/>
          <w:sz w:val="24"/>
        </w:rPr>
        <w:t xml:space="preserve"> </w:t>
      </w:r>
      <w:r>
        <w:rPr>
          <w:rFonts w:hint="eastAsia"/>
          <w:color w:val="000000"/>
          <w:sz w:val="24"/>
        </w:rPr>
        <w:t>on</w:t>
      </w:r>
      <w:r>
        <w:rPr>
          <w:color w:val="000000"/>
          <w:sz w:val="24"/>
        </w:rPr>
        <w:t xml:space="preserve"> </w:t>
      </w:r>
      <w:r>
        <w:rPr>
          <w:rFonts w:hint="eastAsia"/>
          <w:color w:val="000000"/>
          <w:sz w:val="24"/>
        </w:rPr>
        <w:t xml:space="preserve">year in December 2016, a new high since September 2013. </w:t>
      </w:r>
      <w:r>
        <w:rPr>
          <w:color w:val="000000"/>
          <w:sz w:val="24"/>
        </w:rPr>
        <w:t>The l</w:t>
      </w:r>
      <w:r>
        <w:rPr>
          <w:rFonts w:hint="eastAsia"/>
          <w:color w:val="000000"/>
          <w:sz w:val="24"/>
        </w:rPr>
        <w:t>abor market improved slowly, as the</w:t>
      </w:r>
      <w:r>
        <w:rPr>
          <w:color w:val="000000"/>
          <w:sz w:val="24"/>
        </w:rPr>
        <w:t xml:space="preserve"> unemployment rate</w:t>
      </w:r>
      <w:r>
        <w:rPr>
          <w:rFonts w:hint="eastAsia"/>
          <w:color w:val="000000"/>
          <w:sz w:val="24"/>
        </w:rPr>
        <w:t xml:space="preserve"> declined to 9.6 percent in December, the lowest </w:t>
      </w:r>
      <w:r>
        <w:rPr>
          <w:color w:val="000000"/>
          <w:sz w:val="24"/>
        </w:rPr>
        <w:t xml:space="preserve">rate </w:t>
      </w:r>
      <w:r>
        <w:rPr>
          <w:rFonts w:hint="eastAsia"/>
          <w:color w:val="000000"/>
          <w:sz w:val="24"/>
        </w:rPr>
        <w:t xml:space="preserve">since May 2009. </w:t>
      </w:r>
    </w:p>
    <w:p w:rsidR="005B3300" w:rsidRDefault="005B3300" w:rsidP="005B3300">
      <w:pPr>
        <w:pStyle w:val="ListParagraph1"/>
        <w:spacing w:before="156"/>
        <w:ind w:firstLineChars="0" w:firstLine="0"/>
        <w:rPr>
          <w:color w:val="000000"/>
          <w:sz w:val="24"/>
        </w:rPr>
      </w:pPr>
      <w:r>
        <w:rPr>
          <w:rFonts w:hint="eastAsia"/>
          <w:color w:val="000000"/>
          <w:sz w:val="24"/>
        </w:rPr>
        <w:t xml:space="preserve">The Japanese economy remained sluggish despite a number of accommodative measures adopted in 2016. The annualized quarter-on-quarter GDP growth posted 1.0 percent in the fourth quarter, and the CPI rose slightly after remaining negative for six successive months. Although </w:t>
      </w:r>
      <w:r>
        <w:rPr>
          <w:color w:val="000000"/>
          <w:sz w:val="24"/>
        </w:rPr>
        <w:t xml:space="preserve">the </w:t>
      </w:r>
      <w:r>
        <w:rPr>
          <w:rFonts w:hint="eastAsia"/>
          <w:color w:val="000000"/>
          <w:sz w:val="24"/>
        </w:rPr>
        <w:t>Japanese labor market was relatively stable, household consumption continued to contract and export</w:t>
      </w:r>
      <w:r>
        <w:rPr>
          <w:color w:val="000000"/>
          <w:sz w:val="24"/>
        </w:rPr>
        <w:t>s</w:t>
      </w:r>
      <w:r>
        <w:rPr>
          <w:rFonts w:hint="eastAsia"/>
          <w:color w:val="000000"/>
          <w:sz w:val="24"/>
        </w:rPr>
        <w:t xml:space="preserve"> and investment</w:t>
      </w:r>
      <w:r>
        <w:rPr>
          <w:color w:val="000000"/>
          <w:sz w:val="24"/>
        </w:rPr>
        <w:t>s</w:t>
      </w:r>
      <w:r>
        <w:rPr>
          <w:rFonts w:hint="eastAsia"/>
          <w:color w:val="000000"/>
          <w:sz w:val="24"/>
        </w:rPr>
        <w:t xml:space="preserve"> remained soft. </w:t>
      </w:r>
    </w:p>
    <w:p w:rsidR="005B3300" w:rsidRDefault="005B3300" w:rsidP="005B3300">
      <w:pPr>
        <w:pStyle w:val="ListParagraph1"/>
        <w:spacing w:before="156"/>
        <w:ind w:firstLineChars="0" w:firstLine="0"/>
        <w:rPr>
          <w:color w:val="000000"/>
          <w:sz w:val="24"/>
        </w:rPr>
      </w:pPr>
      <w:r>
        <w:rPr>
          <w:rFonts w:hint="eastAsia"/>
          <w:color w:val="000000"/>
          <w:sz w:val="24"/>
        </w:rPr>
        <w:t>Economic indicators in the UK, such as economic growth, inflation</w:t>
      </w:r>
      <w:r>
        <w:rPr>
          <w:color w:val="000000"/>
          <w:sz w:val="24"/>
        </w:rPr>
        <w:t>,</w:t>
      </w:r>
      <w:r>
        <w:rPr>
          <w:rFonts w:hint="eastAsia"/>
          <w:color w:val="000000"/>
          <w:sz w:val="24"/>
        </w:rPr>
        <w:t xml:space="preserve"> and </w:t>
      </w:r>
      <w:r>
        <w:rPr>
          <w:color w:val="000000"/>
          <w:sz w:val="24"/>
        </w:rPr>
        <w:t xml:space="preserve">the </w:t>
      </w:r>
      <w:r>
        <w:rPr>
          <w:rFonts w:hint="eastAsia"/>
          <w:color w:val="000000"/>
          <w:sz w:val="24"/>
        </w:rPr>
        <w:t xml:space="preserve">jobless rate, have been stable since the Brexit vote on June 23, 2016. However, </w:t>
      </w:r>
      <w:r>
        <w:rPr>
          <w:color w:val="000000"/>
          <w:sz w:val="24"/>
        </w:rPr>
        <w:t xml:space="preserve">the </w:t>
      </w:r>
      <w:r>
        <w:rPr>
          <w:rFonts w:hint="eastAsia"/>
          <w:color w:val="000000"/>
          <w:sz w:val="24"/>
        </w:rPr>
        <w:t xml:space="preserve">implications of the Brexit arrangements </w:t>
      </w:r>
      <w:r>
        <w:rPr>
          <w:color w:val="000000"/>
          <w:sz w:val="24"/>
        </w:rPr>
        <w:t xml:space="preserve">still </w:t>
      </w:r>
      <w:r>
        <w:rPr>
          <w:rFonts w:hint="eastAsia"/>
          <w:color w:val="000000"/>
          <w:sz w:val="24"/>
        </w:rPr>
        <w:t xml:space="preserve">need to be watched. </w:t>
      </w:r>
    </w:p>
    <w:p w:rsidR="005B3300" w:rsidRDefault="005B3300" w:rsidP="005B3300">
      <w:pPr>
        <w:pStyle w:val="p0"/>
        <w:rPr>
          <w:color w:val="000000"/>
          <w:kern w:val="2"/>
          <w:sz w:val="24"/>
          <w:szCs w:val="24"/>
        </w:rPr>
      </w:pPr>
      <w:bookmarkStart w:id="133" w:name="OLE_LINK2"/>
    </w:p>
    <w:p w:rsidR="005B3300" w:rsidRDefault="005B3300" w:rsidP="005B3300">
      <w:pPr>
        <w:pStyle w:val="p0"/>
        <w:rPr>
          <w:rFonts w:ascii="FangSong_GB2312"/>
          <w:color w:val="000000"/>
          <w:sz w:val="24"/>
        </w:rPr>
      </w:pPr>
      <w:r>
        <w:rPr>
          <w:color w:val="000000"/>
          <w:kern w:val="2"/>
          <w:sz w:val="24"/>
          <w:szCs w:val="24"/>
        </w:rPr>
        <w:lastRenderedPageBreak/>
        <w:t>G</w:t>
      </w:r>
      <w:r>
        <w:rPr>
          <w:rFonts w:hint="eastAsia"/>
          <w:color w:val="000000"/>
          <w:kern w:val="2"/>
          <w:sz w:val="24"/>
          <w:szCs w:val="24"/>
        </w:rPr>
        <w:t>rowth in s</w:t>
      </w:r>
      <w:r>
        <w:rPr>
          <w:color w:val="000000"/>
          <w:kern w:val="2"/>
          <w:sz w:val="24"/>
          <w:szCs w:val="24"/>
        </w:rPr>
        <w:t xml:space="preserve">ome of the emerging market economies </w:t>
      </w:r>
      <w:r>
        <w:rPr>
          <w:rFonts w:hint="eastAsia"/>
          <w:color w:val="000000"/>
          <w:kern w:val="2"/>
          <w:sz w:val="24"/>
          <w:szCs w:val="24"/>
        </w:rPr>
        <w:t xml:space="preserve">stabilized, though </w:t>
      </w:r>
      <w:r>
        <w:rPr>
          <w:color w:val="000000"/>
          <w:kern w:val="2"/>
          <w:sz w:val="24"/>
          <w:szCs w:val="24"/>
        </w:rPr>
        <w:t xml:space="preserve">economic restructuring and transformation pressures </w:t>
      </w:r>
      <w:r>
        <w:rPr>
          <w:rFonts w:hint="eastAsia"/>
          <w:color w:val="000000"/>
          <w:kern w:val="2"/>
          <w:sz w:val="24"/>
          <w:szCs w:val="24"/>
        </w:rPr>
        <w:t xml:space="preserve">persisted. </w:t>
      </w:r>
      <w:r>
        <w:rPr>
          <w:color w:val="000000"/>
          <w:sz w:val="24"/>
        </w:rPr>
        <w:t xml:space="preserve">The Indian economy </w:t>
      </w:r>
      <w:r>
        <w:rPr>
          <w:rFonts w:hint="eastAsia"/>
          <w:color w:val="000000"/>
          <w:sz w:val="24"/>
        </w:rPr>
        <w:t>maintained rapid growth</w:t>
      </w:r>
      <w:r>
        <w:rPr>
          <w:color w:val="000000"/>
          <w:sz w:val="24"/>
        </w:rPr>
        <w:t xml:space="preserve">, as </w:t>
      </w:r>
      <w:r>
        <w:rPr>
          <w:rFonts w:hint="eastAsia"/>
          <w:color w:val="000000"/>
          <w:sz w:val="24"/>
        </w:rPr>
        <w:t xml:space="preserve">year-on-year </w:t>
      </w:r>
      <w:r>
        <w:rPr>
          <w:color w:val="000000"/>
          <w:sz w:val="24"/>
        </w:rPr>
        <w:t xml:space="preserve">GDP </w:t>
      </w:r>
      <w:r>
        <w:rPr>
          <w:rFonts w:hint="eastAsia"/>
          <w:color w:val="000000"/>
          <w:sz w:val="24"/>
        </w:rPr>
        <w:t xml:space="preserve">growth stayed above 7 percent </w:t>
      </w:r>
      <w:r>
        <w:rPr>
          <w:color w:val="000000"/>
          <w:sz w:val="24"/>
        </w:rPr>
        <w:t>during</w:t>
      </w:r>
      <w:r>
        <w:rPr>
          <w:rFonts w:hint="eastAsia"/>
          <w:color w:val="000000"/>
          <w:sz w:val="24"/>
        </w:rPr>
        <w:t xml:space="preserve"> the first three quarters. </w:t>
      </w:r>
      <w:r>
        <w:rPr>
          <w:color w:val="000000"/>
          <w:sz w:val="24"/>
        </w:rPr>
        <w:t xml:space="preserve">Nevertheless, </w:t>
      </w:r>
      <w:r>
        <w:rPr>
          <w:rFonts w:hint="eastAsia"/>
          <w:color w:val="000000"/>
          <w:sz w:val="24"/>
        </w:rPr>
        <w:t>challenges</w:t>
      </w:r>
      <w:r>
        <w:rPr>
          <w:color w:val="000000"/>
          <w:sz w:val="24"/>
        </w:rPr>
        <w:t xml:space="preserve"> such as a high non-performing loan ratio, sluggish private investment</w:t>
      </w:r>
      <w:r>
        <w:rPr>
          <w:rFonts w:hint="eastAsia"/>
          <w:color w:val="000000"/>
          <w:sz w:val="24"/>
        </w:rPr>
        <w:t>s</w:t>
      </w:r>
      <w:r>
        <w:rPr>
          <w:color w:val="000000"/>
          <w:sz w:val="24"/>
        </w:rPr>
        <w:t>, and low capacity utilization have yet to be addressed. Due</w:t>
      </w:r>
      <w:r>
        <w:rPr>
          <w:rFonts w:hint="eastAsia"/>
          <w:color w:val="000000"/>
          <w:sz w:val="24"/>
        </w:rPr>
        <w:t xml:space="preserve"> to </w:t>
      </w:r>
      <w:r>
        <w:rPr>
          <w:color w:val="000000"/>
          <w:sz w:val="24"/>
        </w:rPr>
        <w:t xml:space="preserve">a </w:t>
      </w:r>
      <w:r>
        <w:rPr>
          <w:rFonts w:hint="eastAsia"/>
          <w:color w:val="000000"/>
          <w:sz w:val="24"/>
        </w:rPr>
        <w:t>pick</w:t>
      </w:r>
      <w:r>
        <w:rPr>
          <w:color w:val="000000"/>
          <w:sz w:val="24"/>
        </w:rPr>
        <w:t>-</w:t>
      </w:r>
      <w:r>
        <w:rPr>
          <w:rFonts w:hint="eastAsia"/>
          <w:color w:val="000000"/>
          <w:sz w:val="24"/>
        </w:rPr>
        <w:t xml:space="preserve">up </w:t>
      </w:r>
      <w:r>
        <w:rPr>
          <w:color w:val="000000"/>
          <w:sz w:val="24"/>
        </w:rPr>
        <w:t>in</w:t>
      </w:r>
      <w:r>
        <w:rPr>
          <w:rFonts w:hint="eastAsia"/>
          <w:color w:val="000000"/>
          <w:sz w:val="24"/>
        </w:rPr>
        <w:t xml:space="preserve"> oil and other commodity prices, e</w:t>
      </w:r>
      <w:r>
        <w:rPr>
          <w:color w:val="000000"/>
          <w:sz w:val="24"/>
        </w:rPr>
        <w:t>conomic growth gradually stabilized in Russia and Brazil</w:t>
      </w:r>
      <w:r>
        <w:rPr>
          <w:rFonts w:hint="eastAsia"/>
          <w:color w:val="000000"/>
          <w:sz w:val="24"/>
        </w:rPr>
        <w:t xml:space="preserve"> </w:t>
      </w:r>
      <w:r>
        <w:rPr>
          <w:color w:val="000000"/>
          <w:sz w:val="24"/>
        </w:rPr>
        <w:t>and</w:t>
      </w:r>
      <w:r>
        <w:rPr>
          <w:rFonts w:hint="eastAsia"/>
          <w:color w:val="000000"/>
          <w:sz w:val="24"/>
        </w:rPr>
        <w:t xml:space="preserve"> inflation was contained. Given </w:t>
      </w:r>
      <w:r>
        <w:rPr>
          <w:color w:val="000000"/>
          <w:sz w:val="24"/>
        </w:rPr>
        <w:t xml:space="preserve">the </w:t>
      </w:r>
      <w:r>
        <w:rPr>
          <w:rFonts w:hint="eastAsia"/>
          <w:color w:val="000000"/>
          <w:sz w:val="24"/>
        </w:rPr>
        <w:t>s</w:t>
      </w:r>
      <w:r>
        <w:rPr>
          <w:color w:val="000000"/>
          <w:sz w:val="24"/>
        </w:rPr>
        <w:t>luggish aggregate global demand</w:t>
      </w:r>
      <w:r>
        <w:rPr>
          <w:rFonts w:hint="eastAsia"/>
          <w:color w:val="000000"/>
          <w:sz w:val="24"/>
        </w:rPr>
        <w:t xml:space="preserve"> and </w:t>
      </w:r>
      <w:r>
        <w:rPr>
          <w:color w:val="000000"/>
          <w:sz w:val="24"/>
        </w:rPr>
        <w:t>the</w:t>
      </w:r>
      <w:r>
        <w:rPr>
          <w:rFonts w:hint="eastAsia"/>
          <w:color w:val="000000"/>
          <w:sz w:val="24"/>
        </w:rPr>
        <w:t xml:space="preserve"> stronger dollar, m</w:t>
      </w:r>
      <w:r>
        <w:rPr>
          <w:color w:val="000000"/>
          <w:sz w:val="24"/>
        </w:rPr>
        <w:t>any emerging market</w:t>
      </w:r>
      <w:r>
        <w:rPr>
          <w:rFonts w:hint="eastAsia"/>
          <w:color w:val="000000"/>
          <w:sz w:val="24"/>
        </w:rPr>
        <w:t>s</w:t>
      </w:r>
      <w:r>
        <w:rPr>
          <w:color w:val="000000"/>
          <w:sz w:val="24"/>
        </w:rPr>
        <w:t xml:space="preserve"> fac</w:t>
      </w:r>
      <w:r w:rsidR="009F4687">
        <w:rPr>
          <w:rFonts w:hint="eastAsia"/>
          <w:color w:val="000000"/>
          <w:sz w:val="24"/>
        </w:rPr>
        <w:t>ed</w:t>
      </w:r>
      <w:r>
        <w:rPr>
          <w:color w:val="000000"/>
          <w:sz w:val="24"/>
        </w:rPr>
        <w:t xml:space="preserve"> </w:t>
      </w:r>
      <w:r>
        <w:rPr>
          <w:rFonts w:hint="eastAsia"/>
          <w:color w:val="000000"/>
          <w:sz w:val="24"/>
        </w:rPr>
        <w:t>potential risks</w:t>
      </w:r>
      <w:r>
        <w:rPr>
          <w:color w:val="000000"/>
          <w:sz w:val="24"/>
        </w:rPr>
        <w:t>,</w:t>
      </w:r>
      <w:r>
        <w:rPr>
          <w:rFonts w:hint="eastAsia"/>
          <w:color w:val="000000"/>
          <w:sz w:val="24"/>
        </w:rPr>
        <w:t xml:space="preserve"> </w:t>
      </w:r>
      <w:r>
        <w:rPr>
          <w:color w:val="000000"/>
          <w:sz w:val="24"/>
        </w:rPr>
        <w:t>such as weak external demand and volatile cross-border capital flows</w:t>
      </w:r>
      <w:r>
        <w:rPr>
          <w:rFonts w:hint="eastAsia"/>
          <w:color w:val="000000"/>
          <w:sz w:val="24"/>
        </w:rPr>
        <w:t xml:space="preserve">. In addition, </w:t>
      </w:r>
      <w:r>
        <w:rPr>
          <w:color w:val="000000"/>
          <w:sz w:val="24"/>
        </w:rPr>
        <w:t>economic restructuring and transformation pressures</w:t>
      </w:r>
      <w:r>
        <w:rPr>
          <w:rFonts w:hint="eastAsia"/>
          <w:color w:val="000000"/>
          <w:sz w:val="24"/>
        </w:rPr>
        <w:t xml:space="preserve"> </w:t>
      </w:r>
      <w:r>
        <w:rPr>
          <w:color w:val="000000"/>
          <w:sz w:val="24"/>
        </w:rPr>
        <w:t xml:space="preserve">persisted. </w:t>
      </w:r>
      <w:bookmarkEnd w:id="133"/>
      <w:r>
        <w:rPr>
          <w:rFonts w:hint="eastAsia"/>
          <w:color w:val="000000"/>
          <w:sz w:val="24"/>
        </w:rPr>
        <w:t xml:space="preserve">      </w:t>
      </w:r>
      <w:r>
        <w:rPr>
          <w:color w:val="000000"/>
          <w:sz w:val="24"/>
        </w:rPr>
        <w:t xml:space="preserve"> </w:t>
      </w:r>
      <w:r>
        <w:rPr>
          <w:rFonts w:hint="eastAsia"/>
          <w:color w:val="000000"/>
          <w:sz w:val="24"/>
        </w:rPr>
        <w:t xml:space="preserve"> </w:t>
      </w:r>
      <w:r>
        <w:rPr>
          <w:color w:val="000000"/>
          <w:sz w:val="24"/>
        </w:rPr>
        <w:t xml:space="preserve">  </w:t>
      </w:r>
    </w:p>
    <w:p w:rsidR="005B3300" w:rsidRDefault="005B3300" w:rsidP="005B3300">
      <w:pPr>
        <w:pStyle w:val="ListParagraph1"/>
        <w:keepNext/>
        <w:spacing w:before="93" w:after="93"/>
        <w:ind w:firstLineChars="0" w:firstLine="0"/>
        <w:jc w:val="center"/>
        <w:rPr>
          <w:b/>
          <w:color w:val="000000"/>
          <w:sz w:val="24"/>
        </w:rPr>
      </w:pPr>
      <w:bookmarkStart w:id="134" w:name="_Toc476915912"/>
      <w:bookmarkStart w:id="135" w:name="_Toc476917605"/>
      <w:bookmarkStart w:id="136" w:name="_Toc477878117"/>
      <w:bookmarkEnd w:id="127"/>
      <w:r>
        <w:rPr>
          <w:b/>
          <w:color w:val="000000"/>
          <w:sz w:val="24"/>
        </w:rPr>
        <w:t xml:space="preserve">Table </w:t>
      </w:r>
      <w:r w:rsidR="004B712C">
        <w:rPr>
          <w:b/>
          <w:color w:val="000000"/>
          <w:sz w:val="24"/>
        </w:rPr>
        <w:fldChar w:fldCharType="begin"/>
      </w:r>
      <w:r>
        <w:rPr>
          <w:b/>
          <w:color w:val="000000"/>
          <w:sz w:val="24"/>
        </w:rPr>
        <w:instrText xml:space="preserve"> SEQ Table \* ARABIC </w:instrText>
      </w:r>
      <w:r w:rsidR="004B712C">
        <w:rPr>
          <w:b/>
          <w:color w:val="000000"/>
          <w:sz w:val="24"/>
        </w:rPr>
        <w:fldChar w:fldCharType="separate"/>
      </w:r>
      <w:r w:rsidR="004B4BC6">
        <w:rPr>
          <w:b/>
          <w:noProof/>
          <w:color w:val="000000"/>
          <w:sz w:val="24"/>
        </w:rPr>
        <w:t>13</w:t>
      </w:r>
      <w:r w:rsidR="004B712C">
        <w:rPr>
          <w:b/>
          <w:color w:val="000000"/>
          <w:sz w:val="24"/>
        </w:rPr>
        <w:fldChar w:fldCharType="end"/>
      </w:r>
      <w:r>
        <w:rPr>
          <w:rFonts w:hint="eastAsia"/>
          <w:b/>
          <w:color w:val="000000"/>
          <w:sz w:val="24"/>
        </w:rPr>
        <w:t xml:space="preserve"> </w:t>
      </w:r>
      <w:r>
        <w:rPr>
          <w:b/>
          <w:color w:val="000000"/>
          <w:sz w:val="24"/>
        </w:rPr>
        <w:t xml:space="preserve"> Macroeconomic and Financial Indicators</w:t>
      </w:r>
      <w:bookmarkEnd w:id="134"/>
      <w:bookmarkEnd w:id="135"/>
      <w:bookmarkEnd w:id="136"/>
    </w:p>
    <w:p w:rsidR="005B3300" w:rsidRPr="00596A87" w:rsidRDefault="005B3300" w:rsidP="005B3300">
      <w:pPr>
        <w:pStyle w:val="ListParagraph1"/>
        <w:keepNext/>
        <w:spacing w:before="93" w:after="93"/>
        <w:ind w:firstLineChars="0" w:firstLine="0"/>
        <w:jc w:val="center"/>
        <w:rPr>
          <w:b/>
          <w:bCs/>
          <w:color w:val="000000"/>
          <w:sz w:val="24"/>
        </w:rPr>
      </w:pPr>
      <w:r>
        <w:rPr>
          <w:rFonts w:hint="eastAsia"/>
          <w:b/>
          <w:color w:val="000000"/>
          <w:sz w:val="24"/>
        </w:rPr>
        <w:t xml:space="preserve">      </w:t>
      </w:r>
      <w:r>
        <w:rPr>
          <w:b/>
          <w:color w:val="000000"/>
          <w:sz w:val="24"/>
        </w:rPr>
        <w:t>in the Major Ad</w:t>
      </w:r>
      <w:r>
        <w:rPr>
          <w:b/>
          <w:bCs/>
          <w:color w:val="000000"/>
          <w:sz w:val="24"/>
        </w:rPr>
        <w:t>vanced Economies</w:t>
      </w:r>
    </w:p>
    <w:tbl>
      <w:tblPr>
        <w:tblW w:w="10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64"/>
        <w:gridCol w:w="1620"/>
        <w:gridCol w:w="563"/>
        <w:gridCol w:w="514"/>
        <w:gridCol w:w="514"/>
        <w:gridCol w:w="531"/>
        <w:gridCol w:w="567"/>
        <w:gridCol w:w="499"/>
        <w:gridCol w:w="567"/>
        <w:gridCol w:w="567"/>
        <w:gridCol w:w="472"/>
        <w:gridCol w:w="567"/>
        <w:gridCol w:w="567"/>
        <w:gridCol w:w="567"/>
        <w:gridCol w:w="443"/>
        <w:gridCol w:w="73"/>
        <w:gridCol w:w="464"/>
        <w:gridCol w:w="494"/>
      </w:tblGrid>
      <w:tr w:rsidR="005B3300" w:rsidTr="005B3300">
        <w:trPr>
          <w:cantSplit/>
          <w:trHeight w:val="363"/>
          <w:jc w:val="center"/>
        </w:trPr>
        <w:tc>
          <w:tcPr>
            <w:tcW w:w="564" w:type="dxa"/>
            <w:vMerge w:val="restart"/>
            <w:vAlign w:val="center"/>
          </w:tcPr>
          <w:p w:rsidR="005B3300" w:rsidRDefault="005B3300" w:rsidP="005B3300">
            <w:pPr>
              <w:spacing w:line="240" w:lineRule="exact"/>
              <w:jc w:val="center"/>
              <w:rPr>
                <w:color w:val="000000"/>
                <w:sz w:val="13"/>
              </w:rPr>
            </w:pPr>
            <w:r>
              <w:rPr>
                <w:rFonts w:hint="eastAsia"/>
                <w:color w:val="000000"/>
                <w:sz w:val="13"/>
              </w:rPr>
              <w:t>Country</w:t>
            </w:r>
          </w:p>
        </w:tc>
        <w:tc>
          <w:tcPr>
            <w:tcW w:w="1620" w:type="dxa"/>
            <w:vMerge w:val="restart"/>
            <w:vAlign w:val="center"/>
          </w:tcPr>
          <w:p w:rsidR="005B3300" w:rsidRDefault="005B3300" w:rsidP="005B3300">
            <w:pPr>
              <w:spacing w:line="240" w:lineRule="exact"/>
              <w:jc w:val="center"/>
              <w:rPr>
                <w:color w:val="000000"/>
                <w:sz w:val="13"/>
              </w:rPr>
            </w:pPr>
            <w:r>
              <w:rPr>
                <w:color w:val="000000"/>
                <w:sz w:val="13"/>
              </w:rPr>
              <w:t xml:space="preserve">Indicator </w:t>
            </w:r>
          </w:p>
        </w:tc>
        <w:tc>
          <w:tcPr>
            <w:tcW w:w="1591" w:type="dxa"/>
            <w:gridSpan w:val="3"/>
            <w:vAlign w:val="center"/>
          </w:tcPr>
          <w:p w:rsidR="005B3300" w:rsidRDefault="005B3300" w:rsidP="005B3300">
            <w:pPr>
              <w:jc w:val="center"/>
              <w:rPr>
                <w:color w:val="000000"/>
                <w:sz w:val="13"/>
              </w:rPr>
            </w:pPr>
            <w:r>
              <w:rPr>
                <w:color w:val="000000"/>
                <w:sz w:val="13"/>
              </w:rPr>
              <w:t>2015Q</w:t>
            </w:r>
            <w:r>
              <w:rPr>
                <w:rFonts w:hint="eastAsia"/>
                <w:color w:val="000000"/>
                <w:sz w:val="13"/>
              </w:rPr>
              <w:t>4</w:t>
            </w:r>
          </w:p>
        </w:tc>
        <w:tc>
          <w:tcPr>
            <w:tcW w:w="1597" w:type="dxa"/>
            <w:gridSpan w:val="3"/>
            <w:vAlign w:val="center"/>
          </w:tcPr>
          <w:p w:rsidR="005B3300" w:rsidRDefault="005B3300" w:rsidP="005B3300">
            <w:pPr>
              <w:jc w:val="center"/>
              <w:rPr>
                <w:color w:val="000000"/>
                <w:sz w:val="13"/>
              </w:rPr>
            </w:pPr>
            <w:r>
              <w:rPr>
                <w:color w:val="000000"/>
                <w:sz w:val="13"/>
              </w:rPr>
              <w:t>201</w:t>
            </w:r>
            <w:r>
              <w:rPr>
                <w:rFonts w:hint="eastAsia"/>
                <w:color w:val="000000"/>
                <w:sz w:val="13"/>
              </w:rPr>
              <w:t>6</w:t>
            </w:r>
            <w:r>
              <w:rPr>
                <w:color w:val="000000"/>
                <w:sz w:val="13"/>
              </w:rPr>
              <w:t>Q</w:t>
            </w:r>
            <w:r>
              <w:rPr>
                <w:rFonts w:hint="eastAsia"/>
                <w:color w:val="000000"/>
                <w:sz w:val="13"/>
              </w:rPr>
              <w:t>1</w:t>
            </w:r>
          </w:p>
        </w:tc>
        <w:tc>
          <w:tcPr>
            <w:tcW w:w="1606" w:type="dxa"/>
            <w:gridSpan w:val="3"/>
            <w:vAlign w:val="center"/>
          </w:tcPr>
          <w:p w:rsidR="005B3300" w:rsidRDefault="005B3300" w:rsidP="005B3300">
            <w:pPr>
              <w:jc w:val="center"/>
              <w:rPr>
                <w:color w:val="000000"/>
                <w:sz w:val="13"/>
              </w:rPr>
            </w:pPr>
            <w:r>
              <w:rPr>
                <w:color w:val="000000"/>
                <w:sz w:val="13"/>
              </w:rPr>
              <w:t>2016Q</w:t>
            </w:r>
            <w:r>
              <w:rPr>
                <w:rFonts w:hint="eastAsia"/>
                <w:color w:val="000000"/>
                <w:sz w:val="13"/>
              </w:rPr>
              <w:t>2</w:t>
            </w:r>
          </w:p>
        </w:tc>
        <w:tc>
          <w:tcPr>
            <w:tcW w:w="1701" w:type="dxa"/>
            <w:gridSpan w:val="3"/>
            <w:vAlign w:val="center"/>
          </w:tcPr>
          <w:p w:rsidR="005B3300" w:rsidRDefault="005B3300" w:rsidP="005B3300">
            <w:pPr>
              <w:jc w:val="center"/>
              <w:rPr>
                <w:color w:val="000000"/>
                <w:sz w:val="13"/>
              </w:rPr>
            </w:pPr>
            <w:r>
              <w:rPr>
                <w:color w:val="000000"/>
                <w:sz w:val="13"/>
              </w:rPr>
              <w:t>2016Q</w:t>
            </w:r>
            <w:r>
              <w:rPr>
                <w:rFonts w:hint="eastAsia"/>
                <w:color w:val="000000"/>
                <w:sz w:val="13"/>
              </w:rPr>
              <w:t>3</w:t>
            </w:r>
          </w:p>
        </w:tc>
        <w:tc>
          <w:tcPr>
            <w:tcW w:w="1474" w:type="dxa"/>
            <w:gridSpan w:val="4"/>
            <w:vAlign w:val="center"/>
          </w:tcPr>
          <w:p w:rsidR="005B3300" w:rsidRDefault="005B3300" w:rsidP="005B3300">
            <w:pPr>
              <w:jc w:val="center"/>
              <w:rPr>
                <w:color w:val="000000"/>
                <w:sz w:val="13"/>
              </w:rPr>
            </w:pPr>
            <w:r>
              <w:rPr>
                <w:color w:val="000000"/>
                <w:sz w:val="13"/>
              </w:rPr>
              <w:t>2016Q</w:t>
            </w:r>
            <w:r>
              <w:rPr>
                <w:rFonts w:hint="eastAsia"/>
                <w:color w:val="000000"/>
                <w:sz w:val="13"/>
              </w:rPr>
              <w:t>4</w:t>
            </w:r>
          </w:p>
        </w:tc>
      </w:tr>
      <w:tr w:rsidR="005B3300" w:rsidTr="005B3300">
        <w:trPr>
          <w:cantSplit/>
          <w:trHeight w:val="363"/>
          <w:jc w:val="center"/>
        </w:trPr>
        <w:tc>
          <w:tcPr>
            <w:tcW w:w="564" w:type="dxa"/>
            <w:vMerge/>
            <w:vAlign w:val="center"/>
          </w:tcPr>
          <w:p w:rsidR="005B3300" w:rsidRDefault="005B3300" w:rsidP="005B3300">
            <w:pPr>
              <w:spacing w:line="240" w:lineRule="exact"/>
              <w:rPr>
                <w:color w:val="000000"/>
                <w:sz w:val="13"/>
              </w:rPr>
            </w:pPr>
            <w:bookmarkStart w:id="137" w:name="OLE_LINK7" w:colFirst="2" w:colLast="4"/>
            <w:bookmarkStart w:id="138" w:name="OLE_LINK3" w:colFirst="5" w:colLast="7"/>
            <w:bookmarkStart w:id="139" w:name="OLE_LINK4" w:colFirst="8" w:colLast="10"/>
            <w:bookmarkStart w:id="140" w:name="OLE_LINK5" w:colFirst="11" w:colLast="13"/>
            <w:bookmarkStart w:id="141" w:name="OLE_LINK6" w:colFirst="14" w:colLast="16"/>
          </w:p>
        </w:tc>
        <w:tc>
          <w:tcPr>
            <w:tcW w:w="1620" w:type="dxa"/>
            <w:vMerge/>
            <w:vAlign w:val="center"/>
          </w:tcPr>
          <w:p w:rsidR="005B3300" w:rsidRDefault="005B3300" w:rsidP="005B3300">
            <w:pPr>
              <w:spacing w:line="240" w:lineRule="exact"/>
              <w:rPr>
                <w:color w:val="000000"/>
                <w:sz w:val="13"/>
              </w:rPr>
            </w:pPr>
          </w:p>
        </w:tc>
        <w:tc>
          <w:tcPr>
            <w:tcW w:w="563" w:type="dxa"/>
            <w:vAlign w:val="center"/>
          </w:tcPr>
          <w:p w:rsidR="005B3300" w:rsidRDefault="005B3300" w:rsidP="005B3300">
            <w:pPr>
              <w:jc w:val="center"/>
              <w:rPr>
                <w:color w:val="000000"/>
                <w:sz w:val="13"/>
              </w:rPr>
            </w:pPr>
            <w:r>
              <w:rPr>
                <w:color w:val="000000"/>
                <w:sz w:val="13"/>
              </w:rPr>
              <w:t>Oct.</w:t>
            </w:r>
          </w:p>
        </w:tc>
        <w:tc>
          <w:tcPr>
            <w:tcW w:w="514" w:type="dxa"/>
            <w:vAlign w:val="center"/>
          </w:tcPr>
          <w:p w:rsidR="005B3300" w:rsidRDefault="005B3300" w:rsidP="005B3300">
            <w:pPr>
              <w:jc w:val="center"/>
              <w:rPr>
                <w:color w:val="000000"/>
                <w:sz w:val="13"/>
              </w:rPr>
            </w:pPr>
            <w:r>
              <w:rPr>
                <w:color w:val="000000"/>
                <w:sz w:val="13"/>
              </w:rPr>
              <w:t>Nov.</w:t>
            </w:r>
          </w:p>
        </w:tc>
        <w:tc>
          <w:tcPr>
            <w:tcW w:w="514" w:type="dxa"/>
            <w:vAlign w:val="center"/>
          </w:tcPr>
          <w:p w:rsidR="005B3300" w:rsidRDefault="005B3300" w:rsidP="005B3300">
            <w:pPr>
              <w:rPr>
                <w:color w:val="000000"/>
                <w:sz w:val="13"/>
              </w:rPr>
            </w:pPr>
            <w:r>
              <w:rPr>
                <w:color w:val="000000"/>
                <w:sz w:val="13"/>
              </w:rPr>
              <w:t>Dec.</w:t>
            </w:r>
          </w:p>
        </w:tc>
        <w:tc>
          <w:tcPr>
            <w:tcW w:w="531" w:type="dxa"/>
            <w:vAlign w:val="center"/>
          </w:tcPr>
          <w:p w:rsidR="005B3300" w:rsidRDefault="005B3300" w:rsidP="005B3300">
            <w:pPr>
              <w:jc w:val="center"/>
              <w:rPr>
                <w:color w:val="000000"/>
                <w:sz w:val="13"/>
              </w:rPr>
            </w:pPr>
            <w:r>
              <w:rPr>
                <w:color w:val="000000"/>
                <w:sz w:val="13"/>
              </w:rPr>
              <w:t>Jan.</w:t>
            </w:r>
          </w:p>
        </w:tc>
        <w:tc>
          <w:tcPr>
            <w:tcW w:w="567" w:type="dxa"/>
            <w:vAlign w:val="center"/>
          </w:tcPr>
          <w:p w:rsidR="005B3300" w:rsidRDefault="005B3300" w:rsidP="005B3300">
            <w:pPr>
              <w:jc w:val="center"/>
              <w:rPr>
                <w:color w:val="000000"/>
                <w:sz w:val="13"/>
              </w:rPr>
            </w:pPr>
            <w:r>
              <w:rPr>
                <w:color w:val="000000"/>
                <w:sz w:val="13"/>
              </w:rPr>
              <w:t>Feb.</w:t>
            </w:r>
          </w:p>
        </w:tc>
        <w:tc>
          <w:tcPr>
            <w:tcW w:w="499" w:type="dxa"/>
            <w:vAlign w:val="center"/>
          </w:tcPr>
          <w:p w:rsidR="005B3300" w:rsidRDefault="005B3300" w:rsidP="005B3300">
            <w:pPr>
              <w:jc w:val="center"/>
              <w:rPr>
                <w:color w:val="000000"/>
                <w:sz w:val="13"/>
              </w:rPr>
            </w:pPr>
            <w:r>
              <w:rPr>
                <w:color w:val="000000"/>
                <w:sz w:val="13"/>
              </w:rPr>
              <w:t>Mar.</w:t>
            </w:r>
          </w:p>
        </w:tc>
        <w:tc>
          <w:tcPr>
            <w:tcW w:w="567" w:type="dxa"/>
            <w:vAlign w:val="center"/>
          </w:tcPr>
          <w:p w:rsidR="005B3300" w:rsidRDefault="005B3300" w:rsidP="005B3300">
            <w:pPr>
              <w:jc w:val="center"/>
              <w:rPr>
                <w:color w:val="000000"/>
                <w:sz w:val="13"/>
              </w:rPr>
            </w:pPr>
            <w:r>
              <w:rPr>
                <w:color w:val="000000"/>
                <w:sz w:val="13"/>
              </w:rPr>
              <w:t>Apr.</w:t>
            </w:r>
          </w:p>
        </w:tc>
        <w:tc>
          <w:tcPr>
            <w:tcW w:w="567" w:type="dxa"/>
            <w:vAlign w:val="center"/>
          </w:tcPr>
          <w:p w:rsidR="005B3300" w:rsidRDefault="005B3300" w:rsidP="005B3300">
            <w:pPr>
              <w:jc w:val="center"/>
              <w:rPr>
                <w:color w:val="000000"/>
                <w:sz w:val="13"/>
              </w:rPr>
            </w:pPr>
            <w:r>
              <w:rPr>
                <w:color w:val="000000"/>
                <w:sz w:val="13"/>
              </w:rPr>
              <w:t>May</w:t>
            </w:r>
          </w:p>
        </w:tc>
        <w:tc>
          <w:tcPr>
            <w:tcW w:w="472" w:type="dxa"/>
            <w:vAlign w:val="center"/>
          </w:tcPr>
          <w:p w:rsidR="005B3300" w:rsidRDefault="005B3300" w:rsidP="005B3300">
            <w:pPr>
              <w:rPr>
                <w:color w:val="000000"/>
                <w:sz w:val="13"/>
              </w:rPr>
            </w:pPr>
            <w:r>
              <w:rPr>
                <w:color w:val="000000"/>
                <w:sz w:val="13"/>
              </w:rPr>
              <w:t>Jun.</w:t>
            </w:r>
          </w:p>
        </w:tc>
        <w:tc>
          <w:tcPr>
            <w:tcW w:w="567" w:type="dxa"/>
            <w:vAlign w:val="center"/>
          </w:tcPr>
          <w:p w:rsidR="005B3300" w:rsidRDefault="005B3300" w:rsidP="005B3300">
            <w:pPr>
              <w:jc w:val="center"/>
              <w:rPr>
                <w:color w:val="000000"/>
                <w:sz w:val="13"/>
              </w:rPr>
            </w:pPr>
            <w:r>
              <w:rPr>
                <w:color w:val="000000"/>
                <w:sz w:val="13"/>
              </w:rPr>
              <w:t>Jul.</w:t>
            </w:r>
          </w:p>
        </w:tc>
        <w:tc>
          <w:tcPr>
            <w:tcW w:w="567" w:type="dxa"/>
            <w:vAlign w:val="center"/>
          </w:tcPr>
          <w:p w:rsidR="005B3300" w:rsidRDefault="005B3300" w:rsidP="005B3300">
            <w:pPr>
              <w:jc w:val="center"/>
              <w:rPr>
                <w:color w:val="000000"/>
                <w:sz w:val="13"/>
              </w:rPr>
            </w:pPr>
            <w:r>
              <w:rPr>
                <w:color w:val="000000"/>
                <w:sz w:val="13"/>
              </w:rPr>
              <w:t>Aug.</w:t>
            </w:r>
          </w:p>
        </w:tc>
        <w:tc>
          <w:tcPr>
            <w:tcW w:w="567" w:type="dxa"/>
            <w:vAlign w:val="center"/>
          </w:tcPr>
          <w:p w:rsidR="005B3300" w:rsidRDefault="005B3300" w:rsidP="005B3300">
            <w:pPr>
              <w:rPr>
                <w:color w:val="000000"/>
                <w:sz w:val="13"/>
              </w:rPr>
            </w:pPr>
            <w:r>
              <w:rPr>
                <w:color w:val="000000"/>
                <w:sz w:val="13"/>
              </w:rPr>
              <w:t xml:space="preserve"> Sep.</w:t>
            </w:r>
          </w:p>
        </w:tc>
        <w:tc>
          <w:tcPr>
            <w:tcW w:w="443" w:type="dxa"/>
            <w:vAlign w:val="center"/>
          </w:tcPr>
          <w:p w:rsidR="005B3300" w:rsidRDefault="005B3300" w:rsidP="005B3300">
            <w:pPr>
              <w:jc w:val="center"/>
              <w:rPr>
                <w:color w:val="000000"/>
                <w:sz w:val="13"/>
              </w:rPr>
            </w:pPr>
            <w:r>
              <w:rPr>
                <w:color w:val="000000"/>
                <w:sz w:val="13"/>
              </w:rPr>
              <w:t>Oct.</w:t>
            </w:r>
          </w:p>
        </w:tc>
        <w:tc>
          <w:tcPr>
            <w:tcW w:w="537" w:type="dxa"/>
            <w:gridSpan w:val="2"/>
            <w:vAlign w:val="center"/>
          </w:tcPr>
          <w:p w:rsidR="005B3300" w:rsidRDefault="005B3300" w:rsidP="005B3300">
            <w:pPr>
              <w:jc w:val="center"/>
              <w:rPr>
                <w:color w:val="000000"/>
                <w:sz w:val="13"/>
              </w:rPr>
            </w:pPr>
            <w:r>
              <w:rPr>
                <w:color w:val="000000"/>
                <w:sz w:val="13"/>
              </w:rPr>
              <w:t>Nov.</w:t>
            </w:r>
          </w:p>
        </w:tc>
        <w:tc>
          <w:tcPr>
            <w:tcW w:w="494" w:type="dxa"/>
            <w:vAlign w:val="center"/>
          </w:tcPr>
          <w:p w:rsidR="005B3300" w:rsidRDefault="005B3300" w:rsidP="005B3300">
            <w:pPr>
              <w:rPr>
                <w:color w:val="000000"/>
                <w:sz w:val="13"/>
              </w:rPr>
            </w:pPr>
            <w:r>
              <w:rPr>
                <w:color w:val="000000"/>
                <w:sz w:val="13"/>
              </w:rPr>
              <w:t>Dec.</w:t>
            </w:r>
          </w:p>
        </w:tc>
      </w:tr>
      <w:bookmarkEnd w:id="137"/>
      <w:bookmarkEnd w:id="138"/>
      <w:bookmarkEnd w:id="139"/>
      <w:bookmarkEnd w:id="140"/>
      <w:bookmarkEnd w:id="141"/>
      <w:tr w:rsidR="005B3300" w:rsidTr="005B3300">
        <w:trPr>
          <w:cantSplit/>
          <w:trHeight w:val="363"/>
          <w:jc w:val="center"/>
        </w:trPr>
        <w:tc>
          <w:tcPr>
            <w:tcW w:w="564" w:type="dxa"/>
            <w:vMerge w:val="restart"/>
            <w:textDirection w:val="tbRlV"/>
            <w:vAlign w:val="center"/>
          </w:tcPr>
          <w:p w:rsidR="005B3300" w:rsidRDefault="005B3300" w:rsidP="005B3300">
            <w:pPr>
              <w:spacing w:line="240" w:lineRule="exact"/>
              <w:jc w:val="center"/>
              <w:rPr>
                <w:color w:val="000000"/>
                <w:sz w:val="13"/>
              </w:rPr>
            </w:pPr>
            <w:r>
              <w:rPr>
                <w:color w:val="000000"/>
                <w:sz w:val="13"/>
              </w:rPr>
              <w:t>United States</w:t>
            </w:r>
          </w:p>
        </w:tc>
        <w:tc>
          <w:tcPr>
            <w:tcW w:w="1620" w:type="dxa"/>
            <w:shd w:val="clear" w:color="auto" w:fill="CCFFCC"/>
            <w:vAlign w:val="bottom"/>
          </w:tcPr>
          <w:p w:rsidR="005B3300" w:rsidRDefault="005B3300" w:rsidP="005B3300">
            <w:pPr>
              <w:spacing w:line="240" w:lineRule="exact"/>
              <w:rPr>
                <w:color w:val="000000"/>
                <w:sz w:val="13"/>
              </w:rPr>
            </w:pPr>
            <w:r>
              <w:rPr>
                <w:color w:val="000000"/>
                <w:sz w:val="13"/>
              </w:rPr>
              <w:t>Real GDP Growth Rate (annualized quarterly rate, %)</w:t>
            </w:r>
          </w:p>
        </w:tc>
        <w:tc>
          <w:tcPr>
            <w:tcW w:w="1591" w:type="dxa"/>
            <w:gridSpan w:val="3"/>
            <w:shd w:val="clear" w:color="auto" w:fill="CCFFCC"/>
            <w:vAlign w:val="center"/>
          </w:tcPr>
          <w:p w:rsidR="005B3300" w:rsidRDefault="005B3300" w:rsidP="005B3300">
            <w:pPr>
              <w:jc w:val="center"/>
              <w:rPr>
                <w:color w:val="000000"/>
                <w:sz w:val="13"/>
              </w:rPr>
            </w:pPr>
            <w:r>
              <w:rPr>
                <w:color w:val="000000"/>
                <w:sz w:val="13"/>
              </w:rPr>
              <w:t>0.9</w:t>
            </w:r>
          </w:p>
        </w:tc>
        <w:tc>
          <w:tcPr>
            <w:tcW w:w="1597" w:type="dxa"/>
            <w:gridSpan w:val="3"/>
            <w:shd w:val="clear" w:color="auto" w:fill="CCFFCC"/>
            <w:vAlign w:val="center"/>
          </w:tcPr>
          <w:p w:rsidR="005B3300" w:rsidRDefault="005B3300" w:rsidP="005B3300">
            <w:pPr>
              <w:jc w:val="center"/>
              <w:rPr>
                <w:color w:val="000000"/>
                <w:sz w:val="13"/>
              </w:rPr>
            </w:pPr>
            <w:r>
              <w:rPr>
                <w:color w:val="000000"/>
                <w:sz w:val="13"/>
              </w:rPr>
              <w:t>0.8</w:t>
            </w:r>
          </w:p>
        </w:tc>
        <w:tc>
          <w:tcPr>
            <w:tcW w:w="1606" w:type="dxa"/>
            <w:gridSpan w:val="3"/>
            <w:shd w:val="clear" w:color="auto" w:fill="CCFFCC"/>
            <w:vAlign w:val="center"/>
          </w:tcPr>
          <w:p w:rsidR="005B3300" w:rsidRDefault="005B3300" w:rsidP="005B3300">
            <w:pPr>
              <w:jc w:val="center"/>
              <w:rPr>
                <w:color w:val="000000"/>
                <w:sz w:val="13"/>
              </w:rPr>
            </w:pPr>
            <w:r>
              <w:rPr>
                <w:color w:val="000000"/>
                <w:sz w:val="13"/>
              </w:rPr>
              <w:t>1.4</w:t>
            </w:r>
          </w:p>
        </w:tc>
        <w:tc>
          <w:tcPr>
            <w:tcW w:w="1701" w:type="dxa"/>
            <w:gridSpan w:val="3"/>
            <w:shd w:val="clear" w:color="auto" w:fill="CCFFCC"/>
            <w:vAlign w:val="center"/>
          </w:tcPr>
          <w:p w:rsidR="005B3300" w:rsidRDefault="005B3300" w:rsidP="005B3300">
            <w:pPr>
              <w:jc w:val="center"/>
              <w:rPr>
                <w:color w:val="000000"/>
                <w:sz w:val="13"/>
              </w:rPr>
            </w:pPr>
            <w:r>
              <w:rPr>
                <w:rFonts w:hint="eastAsia"/>
                <w:color w:val="000000"/>
                <w:sz w:val="13"/>
              </w:rPr>
              <w:t>3.5</w:t>
            </w:r>
          </w:p>
        </w:tc>
        <w:tc>
          <w:tcPr>
            <w:tcW w:w="1474" w:type="dxa"/>
            <w:gridSpan w:val="4"/>
            <w:shd w:val="clear" w:color="auto" w:fill="CCFFCC"/>
            <w:vAlign w:val="center"/>
          </w:tcPr>
          <w:p w:rsidR="005B3300" w:rsidRDefault="005B3300" w:rsidP="005B3300">
            <w:pPr>
              <w:jc w:val="center"/>
              <w:rPr>
                <w:color w:val="000000"/>
                <w:sz w:val="13"/>
              </w:rPr>
            </w:pPr>
            <w:r>
              <w:rPr>
                <w:rFonts w:hint="eastAsia"/>
                <w:color w:val="000000"/>
                <w:sz w:val="13"/>
              </w:rPr>
              <w:t>1.9</w:t>
            </w:r>
          </w:p>
        </w:tc>
      </w:tr>
      <w:tr w:rsidR="005B3300" w:rsidTr="005B3300">
        <w:trPr>
          <w:cantSplit/>
          <w:trHeight w:val="302"/>
          <w:jc w:val="center"/>
        </w:trPr>
        <w:tc>
          <w:tcPr>
            <w:tcW w:w="564" w:type="dxa"/>
            <w:vMerge/>
            <w:vAlign w:val="center"/>
          </w:tcPr>
          <w:p w:rsidR="005B3300" w:rsidRDefault="005B3300" w:rsidP="005B3300">
            <w:pPr>
              <w:spacing w:line="240" w:lineRule="exact"/>
              <w:rPr>
                <w:color w:val="000000"/>
                <w:sz w:val="13"/>
              </w:rPr>
            </w:pPr>
            <w:bookmarkStart w:id="142" w:name="OLE_LINK9" w:colFirst="8" w:colLast="10"/>
            <w:bookmarkStart w:id="143" w:name="OLE_LINK10" w:colFirst="11" w:colLast="13"/>
            <w:bookmarkStart w:id="144" w:name="OLE_LINK11" w:colFirst="14" w:colLast="16"/>
          </w:p>
        </w:tc>
        <w:tc>
          <w:tcPr>
            <w:tcW w:w="1620" w:type="dxa"/>
            <w:vAlign w:val="bottom"/>
          </w:tcPr>
          <w:p w:rsidR="005B3300" w:rsidRDefault="005B3300" w:rsidP="005B3300">
            <w:pPr>
              <w:spacing w:line="240" w:lineRule="exact"/>
              <w:rPr>
                <w:color w:val="000000"/>
                <w:sz w:val="13"/>
              </w:rPr>
            </w:pPr>
            <w:r>
              <w:rPr>
                <w:color w:val="000000"/>
                <w:sz w:val="13"/>
              </w:rPr>
              <w:t>Unemployment Rate (%)</w:t>
            </w:r>
          </w:p>
        </w:tc>
        <w:tc>
          <w:tcPr>
            <w:tcW w:w="563" w:type="dxa"/>
            <w:vAlign w:val="center"/>
          </w:tcPr>
          <w:p w:rsidR="005B3300" w:rsidRDefault="005B3300" w:rsidP="005B3300">
            <w:pPr>
              <w:widowControl/>
              <w:jc w:val="center"/>
              <w:rPr>
                <w:color w:val="000000"/>
                <w:kern w:val="0"/>
                <w:sz w:val="13"/>
              </w:rPr>
            </w:pPr>
            <w:r>
              <w:rPr>
                <w:rFonts w:hint="eastAsia"/>
                <w:color w:val="000000"/>
                <w:kern w:val="0"/>
                <w:sz w:val="13"/>
              </w:rPr>
              <w:t>5</w:t>
            </w:r>
          </w:p>
        </w:tc>
        <w:tc>
          <w:tcPr>
            <w:tcW w:w="514" w:type="dxa"/>
            <w:vAlign w:val="center"/>
          </w:tcPr>
          <w:p w:rsidR="005B3300" w:rsidRDefault="005B3300" w:rsidP="005B3300">
            <w:pPr>
              <w:widowControl/>
              <w:jc w:val="center"/>
              <w:rPr>
                <w:color w:val="000000"/>
                <w:kern w:val="0"/>
                <w:sz w:val="13"/>
              </w:rPr>
            </w:pPr>
            <w:r>
              <w:rPr>
                <w:rFonts w:hint="eastAsia"/>
                <w:color w:val="000000"/>
                <w:kern w:val="0"/>
                <w:sz w:val="13"/>
                <w:szCs w:val="22"/>
              </w:rPr>
              <w:t>5</w:t>
            </w:r>
          </w:p>
        </w:tc>
        <w:tc>
          <w:tcPr>
            <w:tcW w:w="514" w:type="dxa"/>
            <w:vAlign w:val="center"/>
          </w:tcPr>
          <w:p w:rsidR="005B3300" w:rsidRDefault="005B3300" w:rsidP="005B3300">
            <w:pPr>
              <w:widowControl/>
              <w:jc w:val="center"/>
              <w:rPr>
                <w:color w:val="000000"/>
                <w:kern w:val="0"/>
                <w:sz w:val="13"/>
              </w:rPr>
            </w:pPr>
            <w:r>
              <w:rPr>
                <w:rFonts w:hint="eastAsia"/>
                <w:color w:val="000000"/>
                <w:kern w:val="0"/>
                <w:sz w:val="13"/>
                <w:szCs w:val="22"/>
              </w:rPr>
              <w:t>5</w:t>
            </w:r>
          </w:p>
        </w:tc>
        <w:tc>
          <w:tcPr>
            <w:tcW w:w="531" w:type="dxa"/>
            <w:vAlign w:val="center"/>
          </w:tcPr>
          <w:p w:rsidR="005B3300" w:rsidRDefault="005B3300" w:rsidP="005B3300">
            <w:pPr>
              <w:widowControl/>
              <w:jc w:val="center"/>
              <w:rPr>
                <w:color w:val="000000"/>
                <w:kern w:val="0"/>
                <w:sz w:val="13"/>
              </w:rPr>
            </w:pPr>
            <w:r>
              <w:rPr>
                <w:color w:val="000000"/>
                <w:kern w:val="0"/>
                <w:sz w:val="13"/>
              </w:rPr>
              <w:t>4.9</w:t>
            </w:r>
          </w:p>
        </w:tc>
        <w:tc>
          <w:tcPr>
            <w:tcW w:w="567" w:type="dxa"/>
            <w:vAlign w:val="center"/>
          </w:tcPr>
          <w:p w:rsidR="005B3300" w:rsidRDefault="005B3300" w:rsidP="005B3300">
            <w:pPr>
              <w:widowControl/>
              <w:jc w:val="center"/>
              <w:rPr>
                <w:color w:val="000000"/>
                <w:kern w:val="0"/>
                <w:sz w:val="13"/>
              </w:rPr>
            </w:pPr>
            <w:r>
              <w:rPr>
                <w:color w:val="000000"/>
                <w:kern w:val="0"/>
                <w:sz w:val="13"/>
              </w:rPr>
              <w:t>4.9</w:t>
            </w:r>
          </w:p>
        </w:tc>
        <w:tc>
          <w:tcPr>
            <w:tcW w:w="499" w:type="dxa"/>
            <w:vAlign w:val="center"/>
          </w:tcPr>
          <w:p w:rsidR="005B3300" w:rsidRDefault="005B3300" w:rsidP="005B3300">
            <w:pPr>
              <w:widowControl/>
              <w:jc w:val="center"/>
              <w:rPr>
                <w:color w:val="000000"/>
                <w:kern w:val="0"/>
                <w:sz w:val="13"/>
              </w:rPr>
            </w:pPr>
            <w:r>
              <w:rPr>
                <w:color w:val="000000"/>
                <w:kern w:val="0"/>
                <w:sz w:val="13"/>
              </w:rPr>
              <w:t>5</w:t>
            </w:r>
          </w:p>
        </w:tc>
        <w:tc>
          <w:tcPr>
            <w:tcW w:w="567" w:type="dxa"/>
            <w:vAlign w:val="center"/>
          </w:tcPr>
          <w:p w:rsidR="005B3300" w:rsidRDefault="005B3300" w:rsidP="005B3300">
            <w:pPr>
              <w:widowControl/>
              <w:jc w:val="center"/>
              <w:rPr>
                <w:color w:val="000000"/>
                <w:kern w:val="0"/>
                <w:sz w:val="13"/>
              </w:rPr>
            </w:pPr>
            <w:r>
              <w:rPr>
                <w:color w:val="000000"/>
                <w:kern w:val="0"/>
                <w:sz w:val="13"/>
              </w:rPr>
              <w:t>5</w:t>
            </w:r>
          </w:p>
        </w:tc>
        <w:tc>
          <w:tcPr>
            <w:tcW w:w="567" w:type="dxa"/>
            <w:vAlign w:val="center"/>
          </w:tcPr>
          <w:p w:rsidR="005B3300" w:rsidRDefault="005B3300" w:rsidP="005B3300">
            <w:pPr>
              <w:widowControl/>
              <w:jc w:val="center"/>
              <w:rPr>
                <w:color w:val="000000"/>
                <w:kern w:val="0"/>
                <w:sz w:val="13"/>
              </w:rPr>
            </w:pPr>
            <w:r>
              <w:rPr>
                <w:color w:val="000000"/>
                <w:kern w:val="0"/>
                <w:sz w:val="13"/>
              </w:rPr>
              <w:t>4.7</w:t>
            </w:r>
          </w:p>
        </w:tc>
        <w:tc>
          <w:tcPr>
            <w:tcW w:w="472" w:type="dxa"/>
            <w:vAlign w:val="center"/>
          </w:tcPr>
          <w:p w:rsidR="005B3300" w:rsidRDefault="005B3300" w:rsidP="005B3300">
            <w:pPr>
              <w:widowControl/>
              <w:jc w:val="center"/>
              <w:rPr>
                <w:color w:val="000000"/>
                <w:kern w:val="0"/>
                <w:sz w:val="13"/>
              </w:rPr>
            </w:pPr>
            <w:r>
              <w:rPr>
                <w:color w:val="000000"/>
                <w:kern w:val="0"/>
                <w:sz w:val="13"/>
              </w:rPr>
              <w:t>4.9</w:t>
            </w:r>
          </w:p>
        </w:tc>
        <w:tc>
          <w:tcPr>
            <w:tcW w:w="567" w:type="dxa"/>
            <w:vAlign w:val="center"/>
          </w:tcPr>
          <w:p w:rsidR="005B3300" w:rsidRDefault="005B3300" w:rsidP="005B3300">
            <w:pPr>
              <w:widowControl/>
              <w:jc w:val="center"/>
              <w:rPr>
                <w:color w:val="000000"/>
                <w:kern w:val="0"/>
                <w:sz w:val="13"/>
              </w:rPr>
            </w:pPr>
            <w:r>
              <w:rPr>
                <w:color w:val="000000"/>
                <w:kern w:val="0"/>
                <w:sz w:val="13"/>
              </w:rPr>
              <w:t>4.9</w:t>
            </w:r>
          </w:p>
        </w:tc>
        <w:tc>
          <w:tcPr>
            <w:tcW w:w="567" w:type="dxa"/>
            <w:vAlign w:val="center"/>
          </w:tcPr>
          <w:p w:rsidR="005B3300" w:rsidRDefault="005B3300" w:rsidP="005B3300">
            <w:pPr>
              <w:widowControl/>
              <w:jc w:val="center"/>
              <w:rPr>
                <w:color w:val="000000"/>
                <w:kern w:val="0"/>
                <w:sz w:val="13"/>
              </w:rPr>
            </w:pPr>
            <w:r>
              <w:rPr>
                <w:color w:val="000000"/>
                <w:kern w:val="0"/>
                <w:sz w:val="13"/>
              </w:rPr>
              <w:t>4.9</w:t>
            </w:r>
          </w:p>
        </w:tc>
        <w:tc>
          <w:tcPr>
            <w:tcW w:w="567" w:type="dxa"/>
            <w:vAlign w:val="center"/>
          </w:tcPr>
          <w:p w:rsidR="005B3300" w:rsidRDefault="005B3300" w:rsidP="005B3300">
            <w:pPr>
              <w:widowControl/>
              <w:jc w:val="center"/>
              <w:rPr>
                <w:color w:val="000000"/>
                <w:kern w:val="0"/>
                <w:sz w:val="13"/>
              </w:rPr>
            </w:pPr>
            <w:r>
              <w:rPr>
                <w:rFonts w:hint="eastAsia"/>
                <w:color w:val="000000"/>
                <w:kern w:val="0"/>
                <w:sz w:val="13"/>
              </w:rPr>
              <w:t>4.9</w:t>
            </w:r>
          </w:p>
        </w:tc>
        <w:tc>
          <w:tcPr>
            <w:tcW w:w="516" w:type="dxa"/>
            <w:gridSpan w:val="2"/>
            <w:vAlign w:val="center"/>
          </w:tcPr>
          <w:p w:rsidR="005B3300" w:rsidRDefault="005B3300" w:rsidP="005B3300">
            <w:pPr>
              <w:widowControl/>
              <w:jc w:val="center"/>
              <w:rPr>
                <w:color w:val="000000"/>
                <w:kern w:val="0"/>
                <w:sz w:val="13"/>
              </w:rPr>
            </w:pPr>
            <w:r>
              <w:rPr>
                <w:rFonts w:hint="eastAsia"/>
                <w:color w:val="000000"/>
                <w:kern w:val="0"/>
                <w:sz w:val="13"/>
              </w:rPr>
              <w:t>4.8</w:t>
            </w:r>
          </w:p>
        </w:tc>
        <w:tc>
          <w:tcPr>
            <w:tcW w:w="464" w:type="dxa"/>
            <w:vAlign w:val="center"/>
          </w:tcPr>
          <w:p w:rsidR="005B3300" w:rsidRDefault="005B3300" w:rsidP="005B3300">
            <w:pPr>
              <w:widowControl/>
              <w:jc w:val="center"/>
              <w:rPr>
                <w:color w:val="000000"/>
                <w:kern w:val="0"/>
                <w:sz w:val="13"/>
              </w:rPr>
            </w:pPr>
            <w:r>
              <w:rPr>
                <w:rFonts w:hint="eastAsia"/>
                <w:color w:val="000000"/>
                <w:kern w:val="0"/>
                <w:sz w:val="13"/>
                <w:szCs w:val="22"/>
              </w:rPr>
              <w:t>4.6</w:t>
            </w:r>
          </w:p>
        </w:tc>
        <w:tc>
          <w:tcPr>
            <w:tcW w:w="494" w:type="dxa"/>
            <w:vAlign w:val="center"/>
          </w:tcPr>
          <w:p w:rsidR="005B3300" w:rsidRDefault="005B3300" w:rsidP="005B3300">
            <w:pPr>
              <w:widowControl/>
              <w:jc w:val="center"/>
              <w:rPr>
                <w:color w:val="000000"/>
                <w:kern w:val="0"/>
                <w:sz w:val="13"/>
              </w:rPr>
            </w:pPr>
            <w:r>
              <w:rPr>
                <w:rFonts w:hint="eastAsia"/>
                <w:color w:val="000000"/>
                <w:kern w:val="0"/>
                <w:sz w:val="13"/>
                <w:szCs w:val="22"/>
              </w:rPr>
              <w:t>4.7</w:t>
            </w:r>
          </w:p>
        </w:tc>
      </w:tr>
      <w:bookmarkEnd w:id="142"/>
      <w:bookmarkEnd w:id="143"/>
      <w:bookmarkEnd w:id="144"/>
      <w:tr w:rsidR="005B3300" w:rsidTr="005B3300">
        <w:trPr>
          <w:cantSplit/>
          <w:trHeight w:val="306"/>
          <w:jc w:val="center"/>
        </w:trPr>
        <w:tc>
          <w:tcPr>
            <w:tcW w:w="564" w:type="dxa"/>
            <w:vMerge/>
            <w:vAlign w:val="center"/>
          </w:tcPr>
          <w:p w:rsidR="005B3300" w:rsidRDefault="005B3300" w:rsidP="005B3300">
            <w:pPr>
              <w:spacing w:line="240" w:lineRule="exact"/>
              <w:rPr>
                <w:color w:val="000000"/>
                <w:sz w:val="13"/>
              </w:rPr>
            </w:pPr>
          </w:p>
        </w:tc>
        <w:tc>
          <w:tcPr>
            <w:tcW w:w="1620" w:type="dxa"/>
            <w:shd w:val="clear" w:color="auto" w:fill="CCFFCC"/>
            <w:vAlign w:val="bottom"/>
          </w:tcPr>
          <w:p w:rsidR="005B3300" w:rsidRDefault="005B3300" w:rsidP="005B3300">
            <w:pPr>
              <w:spacing w:line="240" w:lineRule="exact"/>
              <w:rPr>
                <w:color w:val="000000"/>
                <w:sz w:val="13"/>
              </w:rPr>
            </w:pPr>
            <w:r>
              <w:rPr>
                <w:color w:val="000000"/>
                <w:sz w:val="13"/>
              </w:rPr>
              <w:t>CPI (YOY, %)</w:t>
            </w:r>
          </w:p>
        </w:tc>
        <w:tc>
          <w:tcPr>
            <w:tcW w:w="563" w:type="dxa"/>
            <w:shd w:val="clear" w:color="auto" w:fill="CCFFCC"/>
            <w:vAlign w:val="center"/>
          </w:tcPr>
          <w:p w:rsidR="005B3300" w:rsidRDefault="005B3300" w:rsidP="005B3300">
            <w:pPr>
              <w:widowControl/>
              <w:jc w:val="center"/>
              <w:rPr>
                <w:color w:val="000000"/>
                <w:kern w:val="0"/>
                <w:sz w:val="13"/>
              </w:rPr>
            </w:pPr>
            <w:r>
              <w:rPr>
                <w:color w:val="000000"/>
                <w:kern w:val="0"/>
                <w:sz w:val="13"/>
              </w:rPr>
              <w:t>0.2</w:t>
            </w:r>
          </w:p>
        </w:tc>
        <w:tc>
          <w:tcPr>
            <w:tcW w:w="514" w:type="dxa"/>
            <w:shd w:val="clear" w:color="auto" w:fill="CCFFCC"/>
            <w:vAlign w:val="center"/>
          </w:tcPr>
          <w:p w:rsidR="005B3300" w:rsidRDefault="005B3300" w:rsidP="005B3300">
            <w:pPr>
              <w:widowControl/>
              <w:jc w:val="center"/>
              <w:rPr>
                <w:color w:val="000000"/>
                <w:kern w:val="0"/>
                <w:sz w:val="13"/>
              </w:rPr>
            </w:pPr>
            <w:r>
              <w:rPr>
                <w:color w:val="000000"/>
                <w:kern w:val="0"/>
                <w:sz w:val="13"/>
              </w:rPr>
              <w:t>0.5</w:t>
            </w:r>
          </w:p>
        </w:tc>
        <w:tc>
          <w:tcPr>
            <w:tcW w:w="514" w:type="dxa"/>
            <w:shd w:val="clear" w:color="auto" w:fill="CCFFCC"/>
            <w:vAlign w:val="center"/>
          </w:tcPr>
          <w:p w:rsidR="005B3300" w:rsidRDefault="005B3300" w:rsidP="005B3300">
            <w:pPr>
              <w:widowControl/>
              <w:jc w:val="center"/>
              <w:rPr>
                <w:color w:val="000000"/>
                <w:kern w:val="0"/>
                <w:sz w:val="13"/>
              </w:rPr>
            </w:pPr>
            <w:r>
              <w:rPr>
                <w:color w:val="000000"/>
                <w:kern w:val="0"/>
                <w:sz w:val="13"/>
              </w:rPr>
              <w:t>0.7</w:t>
            </w:r>
          </w:p>
        </w:tc>
        <w:tc>
          <w:tcPr>
            <w:tcW w:w="531" w:type="dxa"/>
            <w:shd w:val="clear" w:color="auto" w:fill="CCFFCC"/>
            <w:vAlign w:val="center"/>
          </w:tcPr>
          <w:p w:rsidR="005B3300" w:rsidRDefault="005B3300" w:rsidP="005B3300">
            <w:pPr>
              <w:widowControl/>
              <w:jc w:val="center"/>
              <w:rPr>
                <w:color w:val="000000"/>
                <w:kern w:val="0"/>
                <w:sz w:val="13"/>
              </w:rPr>
            </w:pPr>
            <w:r>
              <w:rPr>
                <w:color w:val="000000"/>
                <w:kern w:val="0"/>
                <w:sz w:val="13"/>
              </w:rPr>
              <w:t>1.4</w:t>
            </w:r>
          </w:p>
        </w:tc>
        <w:tc>
          <w:tcPr>
            <w:tcW w:w="567" w:type="dxa"/>
            <w:shd w:val="clear" w:color="auto" w:fill="CCFFCC"/>
            <w:vAlign w:val="center"/>
          </w:tcPr>
          <w:p w:rsidR="005B3300" w:rsidRDefault="005B3300" w:rsidP="005B3300">
            <w:pPr>
              <w:widowControl/>
              <w:jc w:val="center"/>
              <w:rPr>
                <w:color w:val="000000"/>
                <w:kern w:val="0"/>
                <w:sz w:val="13"/>
              </w:rPr>
            </w:pPr>
            <w:r>
              <w:rPr>
                <w:color w:val="000000"/>
                <w:kern w:val="0"/>
                <w:sz w:val="13"/>
              </w:rPr>
              <w:t>1</w:t>
            </w:r>
          </w:p>
        </w:tc>
        <w:tc>
          <w:tcPr>
            <w:tcW w:w="499" w:type="dxa"/>
            <w:shd w:val="clear" w:color="auto" w:fill="CCFFCC"/>
            <w:vAlign w:val="center"/>
          </w:tcPr>
          <w:p w:rsidR="005B3300" w:rsidRDefault="005B3300" w:rsidP="005B3300">
            <w:pPr>
              <w:widowControl/>
              <w:jc w:val="center"/>
              <w:rPr>
                <w:color w:val="000000"/>
                <w:kern w:val="0"/>
                <w:sz w:val="13"/>
              </w:rPr>
            </w:pPr>
            <w:r>
              <w:rPr>
                <w:color w:val="000000"/>
                <w:kern w:val="0"/>
                <w:sz w:val="13"/>
              </w:rPr>
              <w:t>0.9</w:t>
            </w:r>
          </w:p>
        </w:tc>
        <w:tc>
          <w:tcPr>
            <w:tcW w:w="567" w:type="dxa"/>
            <w:shd w:val="clear" w:color="auto" w:fill="CCFFCC"/>
            <w:vAlign w:val="center"/>
          </w:tcPr>
          <w:p w:rsidR="005B3300" w:rsidRDefault="005B3300" w:rsidP="005B3300">
            <w:pPr>
              <w:widowControl/>
              <w:jc w:val="center"/>
              <w:rPr>
                <w:color w:val="000000"/>
                <w:kern w:val="0"/>
                <w:sz w:val="13"/>
              </w:rPr>
            </w:pPr>
            <w:r>
              <w:rPr>
                <w:color w:val="000000"/>
                <w:kern w:val="0"/>
                <w:sz w:val="13"/>
              </w:rPr>
              <w:t>1.1</w:t>
            </w:r>
          </w:p>
        </w:tc>
        <w:tc>
          <w:tcPr>
            <w:tcW w:w="567" w:type="dxa"/>
            <w:shd w:val="clear" w:color="auto" w:fill="CCFFCC"/>
            <w:vAlign w:val="center"/>
          </w:tcPr>
          <w:p w:rsidR="005B3300" w:rsidRDefault="005B3300" w:rsidP="005B3300">
            <w:pPr>
              <w:widowControl/>
              <w:jc w:val="center"/>
              <w:rPr>
                <w:color w:val="000000"/>
                <w:kern w:val="0"/>
                <w:sz w:val="13"/>
              </w:rPr>
            </w:pPr>
            <w:r>
              <w:rPr>
                <w:color w:val="000000"/>
                <w:kern w:val="0"/>
                <w:sz w:val="13"/>
              </w:rPr>
              <w:t>1</w:t>
            </w:r>
          </w:p>
        </w:tc>
        <w:tc>
          <w:tcPr>
            <w:tcW w:w="472" w:type="dxa"/>
            <w:shd w:val="clear" w:color="auto" w:fill="CCFFCC"/>
            <w:vAlign w:val="center"/>
          </w:tcPr>
          <w:p w:rsidR="005B3300" w:rsidRDefault="005B3300" w:rsidP="005B3300">
            <w:pPr>
              <w:widowControl/>
              <w:jc w:val="center"/>
              <w:rPr>
                <w:color w:val="000000"/>
                <w:kern w:val="0"/>
                <w:sz w:val="13"/>
              </w:rPr>
            </w:pPr>
            <w:r>
              <w:rPr>
                <w:color w:val="000000"/>
                <w:kern w:val="0"/>
                <w:sz w:val="13"/>
              </w:rPr>
              <w:t>1</w:t>
            </w:r>
          </w:p>
        </w:tc>
        <w:tc>
          <w:tcPr>
            <w:tcW w:w="567" w:type="dxa"/>
            <w:shd w:val="clear" w:color="auto" w:fill="CCFFCC"/>
            <w:vAlign w:val="center"/>
          </w:tcPr>
          <w:p w:rsidR="005B3300" w:rsidRDefault="005B3300" w:rsidP="005B3300">
            <w:pPr>
              <w:widowControl/>
              <w:jc w:val="center"/>
              <w:rPr>
                <w:color w:val="000000"/>
                <w:kern w:val="0"/>
                <w:sz w:val="13"/>
              </w:rPr>
            </w:pPr>
            <w:r>
              <w:rPr>
                <w:color w:val="000000"/>
                <w:kern w:val="0"/>
                <w:sz w:val="13"/>
              </w:rPr>
              <w:t>0.9</w:t>
            </w:r>
          </w:p>
        </w:tc>
        <w:tc>
          <w:tcPr>
            <w:tcW w:w="567" w:type="dxa"/>
            <w:shd w:val="clear" w:color="auto" w:fill="CCFFCC"/>
            <w:vAlign w:val="center"/>
          </w:tcPr>
          <w:p w:rsidR="005B3300" w:rsidRDefault="005B3300" w:rsidP="005B3300">
            <w:pPr>
              <w:widowControl/>
              <w:jc w:val="center"/>
              <w:rPr>
                <w:color w:val="000000"/>
                <w:kern w:val="0"/>
                <w:sz w:val="13"/>
              </w:rPr>
            </w:pPr>
            <w:r>
              <w:rPr>
                <w:color w:val="000000"/>
                <w:kern w:val="0"/>
                <w:sz w:val="13"/>
              </w:rPr>
              <w:t>1.1</w:t>
            </w:r>
          </w:p>
        </w:tc>
        <w:tc>
          <w:tcPr>
            <w:tcW w:w="567" w:type="dxa"/>
            <w:shd w:val="clear" w:color="auto" w:fill="CCFFCC"/>
            <w:vAlign w:val="center"/>
          </w:tcPr>
          <w:p w:rsidR="005B3300" w:rsidRDefault="005B3300" w:rsidP="005B3300">
            <w:pPr>
              <w:widowControl/>
              <w:jc w:val="center"/>
              <w:rPr>
                <w:color w:val="000000"/>
                <w:kern w:val="0"/>
                <w:sz w:val="13"/>
              </w:rPr>
            </w:pPr>
            <w:r>
              <w:rPr>
                <w:color w:val="000000"/>
                <w:kern w:val="0"/>
                <w:sz w:val="13"/>
              </w:rPr>
              <w:t>1.5</w:t>
            </w:r>
          </w:p>
        </w:tc>
        <w:tc>
          <w:tcPr>
            <w:tcW w:w="516" w:type="dxa"/>
            <w:gridSpan w:val="2"/>
            <w:shd w:val="clear" w:color="auto" w:fill="CCFFCC"/>
            <w:vAlign w:val="center"/>
          </w:tcPr>
          <w:p w:rsidR="005B3300" w:rsidRDefault="005B3300" w:rsidP="005B3300">
            <w:pPr>
              <w:widowControl/>
              <w:jc w:val="center"/>
              <w:rPr>
                <w:color w:val="000000"/>
                <w:kern w:val="0"/>
                <w:sz w:val="13"/>
              </w:rPr>
            </w:pPr>
            <w:r>
              <w:rPr>
                <w:rFonts w:hint="eastAsia"/>
                <w:color w:val="000000"/>
                <w:kern w:val="0"/>
                <w:sz w:val="13"/>
              </w:rPr>
              <w:t>1.6</w:t>
            </w:r>
          </w:p>
        </w:tc>
        <w:tc>
          <w:tcPr>
            <w:tcW w:w="464" w:type="dxa"/>
            <w:shd w:val="clear" w:color="auto" w:fill="CCFFCC"/>
            <w:vAlign w:val="center"/>
          </w:tcPr>
          <w:p w:rsidR="005B3300" w:rsidRDefault="005B3300" w:rsidP="005B3300">
            <w:pPr>
              <w:widowControl/>
              <w:jc w:val="center"/>
              <w:rPr>
                <w:color w:val="000000"/>
                <w:kern w:val="0"/>
                <w:sz w:val="13"/>
              </w:rPr>
            </w:pPr>
            <w:r>
              <w:rPr>
                <w:rFonts w:hint="eastAsia"/>
                <w:color w:val="000000"/>
                <w:kern w:val="0"/>
                <w:sz w:val="13"/>
                <w:szCs w:val="22"/>
              </w:rPr>
              <w:t>1.7</w:t>
            </w:r>
          </w:p>
        </w:tc>
        <w:tc>
          <w:tcPr>
            <w:tcW w:w="494" w:type="dxa"/>
            <w:shd w:val="clear" w:color="auto" w:fill="CCFFCC"/>
            <w:vAlign w:val="center"/>
          </w:tcPr>
          <w:p w:rsidR="005B3300" w:rsidRDefault="005B3300" w:rsidP="005B3300">
            <w:pPr>
              <w:widowControl/>
              <w:jc w:val="center"/>
              <w:rPr>
                <w:color w:val="000000"/>
                <w:kern w:val="0"/>
                <w:sz w:val="13"/>
              </w:rPr>
            </w:pPr>
            <w:r>
              <w:rPr>
                <w:rFonts w:hint="eastAsia"/>
                <w:color w:val="000000"/>
                <w:kern w:val="0"/>
                <w:sz w:val="13"/>
                <w:szCs w:val="22"/>
              </w:rPr>
              <w:t>2.1</w:t>
            </w:r>
          </w:p>
        </w:tc>
      </w:tr>
      <w:tr w:rsidR="005B3300" w:rsidTr="005B3300">
        <w:trPr>
          <w:cantSplit/>
          <w:trHeight w:val="356"/>
          <w:jc w:val="center"/>
        </w:trPr>
        <w:tc>
          <w:tcPr>
            <w:tcW w:w="564" w:type="dxa"/>
            <w:vMerge/>
            <w:vAlign w:val="center"/>
          </w:tcPr>
          <w:p w:rsidR="005B3300" w:rsidRDefault="005B3300" w:rsidP="005B3300">
            <w:pPr>
              <w:spacing w:line="240" w:lineRule="exact"/>
              <w:rPr>
                <w:color w:val="000000"/>
                <w:sz w:val="13"/>
              </w:rPr>
            </w:pPr>
            <w:bookmarkStart w:id="145" w:name="OLE_LINK16" w:colFirst="5" w:colLast="7"/>
            <w:bookmarkStart w:id="146" w:name="OLE_LINK17" w:colFirst="8" w:colLast="10"/>
            <w:bookmarkStart w:id="147" w:name="OLE_LINK18" w:colFirst="11" w:colLast="13"/>
            <w:bookmarkStart w:id="148" w:name="OLE_LINK19" w:colFirst="14" w:colLast="16"/>
          </w:p>
        </w:tc>
        <w:tc>
          <w:tcPr>
            <w:tcW w:w="1620" w:type="dxa"/>
            <w:vAlign w:val="bottom"/>
          </w:tcPr>
          <w:p w:rsidR="005B3300" w:rsidRDefault="005B3300" w:rsidP="005B3300">
            <w:pPr>
              <w:spacing w:line="240" w:lineRule="exact"/>
              <w:rPr>
                <w:color w:val="000000"/>
                <w:sz w:val="13"/>
              </w:rPr>
            </w:pPr>
            <w:r>
              <w:rPr>
                <w:color w:val="000000"/>
                <w:sz w:val="13"/>
              </w:rPr>
              <w:t>DJ Industrial Average (end of the period)</w:t>
            </w:r>
          </w:p>
        </w:tc>
        <w:tc>
          <w:tcPr>
            <w:tcW w:w="563" w:type="dxa"/>
            <w:vAlign w:val="center"/>
          </w:tcPr>
          <w:p w:rsidR="005B3300" w:rsidRDefault="005B3300" w:rsidP="005B3300">
            <w:pPr>
              <w:widowControl/>
              <w:jc w:val="center"/>
              <w:rPr>
                <w:color w:val="000000"/>
                <w:kern w:val="0"/>
                <w:sz w:val="13"/>
              </w:rPr>
            </w:pPr>
            <w:r>
              <w:rPr>
                <w:color w:val="000000"/>
                <w:kern w:val="0"/>
                <w:sz w:val="13"/>
              </w:rPr>
              <w:t>17664</w:t>
            </w:r>
          </w:p>
        </w:tc>
        <w:tc>
          <w:tcPr>
            <w:tcW w:w="514" w:type="dxa"/>
            <w:vAlign w:val="center"/>
          </w:tcPr>
          <w:p w:rsidR="005B3300" w:rsidRDefault="005B3300" w:rsidP="005B3300">
            <w:pPr>
              <w:widowControl/>
              <w:jc w:val="center"/>
              <w:rPr>
                <w:color w:val="000000"/>
                <w:kern w:val="0"/>
                <w:sz w:val="13"/>
              </w:rPr>
            </w:pPr>
            <w:r>
              <w:rPr>
                <w:color w:val="000000"/>
                <w:kern w:val="0"/>
                <w:sz w:val="13"/>
              </w:rPr>
              <w:t>17720</w:t>
            </w:r>
          </w:p>
        </w:tc>
        <w:tc>
          <w:tcPr>
            <w:tcW w:w="514" w:type="dxa"/>
            <w:vAlign w:val="center"/>
          </w:tcPr>
          <w:p w:rsidR="005B3300" w:rsidRDefault="005B3300" w:rsidP="005B3300">
            <w:pPr>
              <w:widowControl/>
              <w:jc w:val="center"/>
              <w:rPr>
                <w:color w:val="000000"/>
                <w:kern w:val="0"/>
                <w:sz w:val="13"/>
              </w:rPr>
            </w:pPr>
            <w:r>
              <w:rPr>
                <w:color w:val="000000"/>
                <w:kern w:val="0"/>
                <w:sz w:val="13"/>
              </w:rPr>
              <w:t>17425</w:t>
            </w:r>
          </w:p>
        </w:tc>
        <w:tc>
          <w:tcPr>
            <w:tcW w:w="531" w:type="dxa"/>
            <w:vAlign w:val="center"/>
          </w:tcPr>
          <w:p w:rsidR="005B3300" w:rsidRDefault="005B3300" w:rsidP="005B3300">
            <w:pPr>
              <w:widowControl/>
              <w:jc w:val="center"/>
              <w:rPr>
                <w:color w:val="000000"/>
                <w:kern w:val="0"/>
                <w:sz w:val="13"/>
              </w:rPr>
            </w:pPr>
            <w:r>
              <w:rPr>
                <w:rFonts w:hint="eastAsia"/>
                <w:color w:val="000000"/>
                <w:kern w:val="0"/>
                <w:sz w:val="13"/>
              </w:rPr>
              <w:t>16466</w:t>
            </w:r>
          </w:p>
        </w:tc>
        <w:tc>
          <w:tcPr>
            <w:tcW w:w="567" w:type="dxa"/>
            <w:vAlign w:val="center"/>
          </w:tcPr>
          <w:p w:rsidR="005B3300" w:rsidRDefault="005B3300" w:rsidP="005B3300">
            <w:pPr>
              <w:widowControl/>
              <w:jc w:val="center"/>
              <w:rPr>
                <w:color w:val="000000"/>
                <w:kern w:val="0"/>
                <w:sz w:val="13"/>
              </w:rPr>
            </w:pPr>
            <w:r>
              <w:rPr>
                <w:rFonts w:hint="eastAsia"/>
                <w:color w:val="000000"/>
                <w:kern w:val="0"/>
                <w:sz w:val="13"/>
                <w:szCs w:val="22"/>
              </w:rPr>
              <w:t>16516</w:t>
            </w:r>
          </w:p>
        </w:tc>
        <w:tc>
          <w:tcPr>
            <w:tcW w:w="499" w:type="dxa"/>
            <w:vAlign w:val="center"/>
          </w:tcPr>
          <w:p w:rsidR="005B3300" w:rsidRDefault="005B3300" w:rsidP="005B3300">
            <w:pPr>
              <w:widowControl/>
              <w:jc w:val="center"/>
              <w:rPr>
                <w:color w:val="000000"/>
                <w:kern w:val="0"/>
                <w:sz w:val="13"/>
              </w:rPr>
            </w:pPr>
            <w:r>
              <w:rPr>
                <w:rFonts w:hint="eastAsia"/>
                <w:color w:val="000000"/>
                <w:kern w:val="0"/>
                <w:sz w:val="13"/>
                <w:szCs w:val="22"/>
              </w:rPr>
              <w:t>17685</w:t>
            </w:r>
          </w:p>
        </w:tc>
        <w:tc>
          <w:tcPr>
            <w:tcW w:w="567" w:type="dxa"/>
            <w:vAlign w:val="center"/>
          </w:tcPr>
          <w:p w:rsidR="005B3300" w:rsidRDefault="005B3300" w:rsidP="005B3300">
            <w:pPr>
              <w:widowControl/>
              <w:jc w:val="center"/>
              <w:rPr>
                <w:color w:val="000000"/>
                <w:kern w:val="0"/>
                <w:sz w:val="13"/>
              </w:rPr>
            </w:pPr>
            <w:r>
              <w:rPr>
                <w:color w:val="000000"/>
                <w:kern w:val="0"/>
                <w:sz w:val="13"/>
              </w:rPr>
              <w:t>17774</w:t>
            </w:r>
          </w:p>
        </w:tc>
        <w:tc>
          <w:tcPr>
            <w:tcW w:w="567" w:type="dxa"/>
            <w:vAlign w:val="center"/>
          </w:tcPr>
          <w:p w:rsidR="005B3300" w:rsidRDefault="005B3300" w:rsidP="005B3300">
            <w:pPr>
              <w:widowControl/>
              <w:jc w:val="center"/>
              <w:rPr>
                <w:color w:val="000000"/>
                <w:kern w:val="0"/>
                <w:sz w:val="13"/>
              </w:rPr>
            </w:pPr>
            <w:r>
              <w:rPr>
                <w:color w:val="000000"/>
                <w:kern w:val="0"/>
                <w:sz w:val="13"/>
              </w:rPr>
              <w:t>17787</w:t>
            </w:r>
          </w:p>
        </w:tc>
        <w:tc>
          <w:tcPr>
            <w:tcW w:w="472" w:type="dxa"/>
            <w:vAlign w:val="center"/>
          </w:tcPr>
          <w:p w:rsidR="005B3300" w:rsidRDefault="005B3300" w:rsidP="005B3300">
            <w:pPr>
              <w:widowControl/>
              <w:jc w:val="center"/>
              <w:rPr>
                <w:color w:val="000000"/>
                <w:kern w:val="0"/>
                <w:sz w:val="13"/>
              </w:rPr>
            </w:pPr>
            <w:r>
              <w:rPr>
                <w:color w:val="000000"/>
                <w:kern w:val="0"/>
                <w:sz w:val="13"/>
              </w:rPr>
              <w:t>17930</w:t>
            </w:r>
          </w:p>
        </w:tc>
        <w:tc>
          <w:tcPr>
            <w:tcW w:w="567" w:type="dxa"/>
            <w:vAlign w:val="center"/>
          </w:tcPr>
          <w:p w:rsidR="005B3300" w:rsidRDefault="005B3300" w:rsidP="005B3300">
            <w:pPr>
              <w:widowControl/>
              <w:jc w:val="center"/>
              <w:rPr>
                <w:color w:val="000000"/>
                <w:kern w:val="0"/>
                <w:sz w:val="13"/>
              </w:rPr>
            </w:pPr>
            <w:r>
              <w:rPr>
                <w:color w:val="000000"/>
                <w:kern w:val="0"/>
                <w:sz w:val="13"/>
              </w:rPr>
              <w:t>18432</w:t>
            </w:r>
          </w:p>
        </w:tc>
        <w:tc>
          <w:tcPr>
            <w:tcW w:w="567" w:type="dxa"/>
            <w:vAlign w:val="center"/>
          </w:tcPr>
          <w:p w:rsidR="005B3300" w:rsidRDefault="005B3300" w:rsidP="005B3300">
            <w:pPr>
              <w:widowControl/>
              <w:jc w:val="center"/>
              <w:rPr>
                <w:color w:val="000000"/>
                <w:kern w:val="0"/>
                <w:sz w:val="13"/>
              </w:rPr>
            </w:pPr>
            <w:r>
              <w:rPr>
                <w:color w:val="000000"/>
                <w:kern w:val="0"/>
                <w:sz w:val="13"/>
              </w:rPr>
              <w:t>18401</w:t>
            </w:r>
          </w:p>
        </w:tc>
        <w:tc>
          <w:tcPr>
            <w:tcW w:w="567" w:type="dxa"/>
            <w:vAlign w:val="center"/>
          </w:tcPr>
          <w:p w:rsidR="005B3300" w:rsidRDefault="005B3300" w:rsidP="005B3300">
            <w:pPr>
              <w:widowControl/>
              <w:jc w:val="center"/>
              <w:rPr>
                <w:color w:val="000000"/>
                <w:kern w:val="0"/>
                <w:sz w:val="13"/>
              </w:rPr>
            </w:pPr>
            <w:r>
              <w:rPr>
                <w:color w:val="000000"/>
                <w:kern w:val="0"/>
                <w:sz w:val="13"/>
              </w:rPr>
              <w:t>18308</w:t>
            </w:r>
          </w:p>
        </w:tc>
        <w:tc>
          <w:tcPr>
            <w:tcW w:w="516" w:type="dxa"/>
            <w:gridSpan w:val="2"/>
            <w:vAlign w:val="center"/>
          </w:tcPr>
          <w:p w:rsidR="005B3300" w:rsidRDefault="005B3300" w:rsidP="005B3300">
            <w:pPr>
              <w:widowControl/>
              <w:jc w:val="center"/>
              <w:rPr>
                <w:color w:val="000000"/>
                <w:kern w:val="0"/>
                <w:sz w:val="13"/>
              </w:rPr>
            </w:pPr>
            <w:r>
              <w:rPr>
                <w:rFonts w:hint="eastAsia"/>
                <w:color w:val="000000"/>
                <w:kern w:val="0"/>
                <w:sz w:val="13"/>
                <w:szCs w:val="22"/>
              </w:rPr>
              <w:t>18142</w:t>
            </w:r>
          </w:p>
        </w:tc>
        <w:tc>
          <w:tcPr>
            <w:tcW w:w="464" w:type="dxa"/>
            <w:vAlign w:val="center"/>
          </w:tcPr>
          <w:p w:rsidR="005B3300" w:rsidRDefault="005B3300" w:rsidP="005B3300">
            <w:pPr>
              <w:widowControl/>
              <w:jc w:val="center"/>
              <w:rPr>
                <w:color w:val="000000"/>
                <w:kern w:val="0"/>
                <w:sz w:val="13"/>
              </w:rPr>
            </w:pPr>
            <w:r>
              <w:rPr>
                <w:rFonts w:hint="eastAsia"/>
                <w:color w:val="000000"/>
                <w:kern w:val="0"/>
                <w:sz w:val="13"/>
                <w:szCs w:val="22"/>
              </w:rPr>
              <w:t>19124</w:t>
            </w:r>
          </w:p>
        </w:tc>
        <w:tc>
          <w:tcPr>
            <w:tcW w:w="494" w:type="dxa"/>
            <w:vAlign w:val="center"/>
          </w:tcPr>
          <w:p w:rsidR="005B3300" w:rsidRDefault="005B3300" w:rsidP="005B3300">
            <w:pPr>
              <w:widowControl/>
              <w:jc w:val="center"/>
              <w:rPr>
                <w:color w:val="000000"/>
                <w:kern w:val="0"/>
                <w:sz w:val="13"/>
              </w:rPr>
            </w:pPr>
            <w:r>
              <w:rPr>
                <w:rFonts w:hint="eastAsia"/>
                <w:color w:val="000000"/>
                <w:kern w:val="0"/>
                <w:sz w:val="13"/>
                <w:szCs w:val="22"/>
              </w:rPr>
              <w:t>19763</w:t>
            </w:r>
          </w:p>
        </w:tc>
      </w:tr>
      <w:tr w:rsidR="005B3300" w:rsidTr="005B3300">
        <w:trPr>
          <w:cantSplit/>
          <w:trHeight w:val="363"/>
          <w:jc w:val="center"/>
        </w:trPr>
        <w:tc>
          <w:tcPr>
            <w:tcW w:w="564" w:type="dxa"/>
            <w:vMerge w:val="restart"/>
            <w:textDirection w:val="tbRlV"/>
            <w:vAlign w:val="center"/>
          </w:tcPr>
          <w:p w:rsidR="005B3300" w:rsidRDefault="005B3300" w:rsidP="005B3300">
            <w:pPr>
              <w:spacing w:line="240" w:lineRule="exact"/>
              <w:jc w:val="center"/>
              <w:rPr>
                <w:color w:val="000000"/>
                <w:sz w:val="13"/>
              </w:rPr>
            </w:pPr>
            <w:bookmarkStart w:id="149" w:name="OLE_LINK20" w:colFirst="3" w:colLast="5"/>
            <w:bookmarkEnd w:id="145"/>
            <w:bookmarkEnd w:id="146"/>
            <w:bookmarkEnd w:id="147"/>
            <w:bookmarkEnd w:id="148"/>
            <w:r>
              <w:rPr>
                <w:color w:val="000000"/>
                <w:sz w:val="13"/>
              </w:rPr>
              <w:t>Euro Area</w:t>
            </w:r>
          </w:p>
        </w:tc>
        <w:tc>
          <w:tcPr>
            <w:tcW w:w="1620" w:type="dxa"/>
            <w:vAlign w:val="bottom"/>
          </w:tcPr>
          <w:p w:rsidR="005B3300" w:rsidRDefault="005B3300" w:rsidP="005B3300">
            <w:pPr>
              <w:spacing w:line="240" w:lineRule="exact"/>
              <w:rPr>
                <w:color w:val="000000"/>
                <w:sz w:val="13"/>
              </w:rPr>
            </w:pPr>
            <w:r>
              <w:rPr>
                <w:color w:val="000000"/>
                <w:sz w:val="13"/>
              </w:rPr>
              <w:t>Real GDP Growth Rate (annualized quarterly rate, %)</w:t>
            </w:r>
          </w:p>
        </w:tc>
        <w:tc>
          <w:tcPr>
            <w:tcW w:w="1591" w:type="dxa"/>
            <w:gridSpan w:val="3"/>
            <w:vAlign w:val="center"/>
          </w:tcPr>
          <w:p w:rsidR="005B3300" w:rsidRDefault="005B3300" w:rsidP="005B3300">
            <w:pPr>
              <w:widowControl/>
              <w:jc w:val="center"/>
              <w:rPr>
                <w:color w:val="000000"/>
                <w:kern w:val="0"/>
                <w:sz w:val="13"/>
              </w:rPr>
            </w:pPr>
            <w:r>
              <w:rPr>
                <w:color w:val="000000"/>
                <w:kern w:val="0"/>
                <w:sz w:val="13"/>
              </w:rPr>
              <w:t>2.0</w:t>
            </w:r>
          </w:p>
        </w:tc>
        <w:tc>
          <w:tcPr>
            <w:tcW w:w="1597" w:type="dxa"/>
            <w:gridSpan w:val="3"/>
            <w:vAlign w:val="center"/>
          </w:tcPr>
          <w:p w:rsidR="005B3300" w:rsidRDefault="005B3300" w:rsidP="005B3300">
            <w:pPr>
              <w:widowControl/>
              <w:jc w:val="center"/>
              <w:rPr>
                <w:color w:val="000000"/>
                <w:kern w:val="0"/>
                <w:sz w:val="13"/>
              </w:rPr>
            </w:pPr>
            <w:r>
              <w:rPr>
                <w:color w:val="000000"/>
                <w:kern w:val="0"/>
                <w:sz w:val="13"/>
              </w:rPr>
              <w:t>1.7</w:t>
            </w:r>
          </w:p>
        </w:tc>
        <w:tc>
          <w:tcPr>
            <w:tcW w:w="1606" w:type="dxa"/>
            <w:gridSpan w:val="3"/>
            <w:vAlign w:val="center"/>
          </w:tcPr>
          <w:p w:rsidR="005B3300" w:rsidRDefault="005B3300" w:rsidP="005B3300">
            <w:pPr>
              <w:widowControl/>
              <w:jc w:val="center"/>
              <w:rPr>
                <w:color w:val="000000"/>
                <w:kern w:val="0"/>
                <w:sz w:val="13"/>
              </w:rPr>
            </w:pPr>
            <w:r>
              <w:rPr>
                <w:color w:val="000000"/>
                <w:kern w:val="0"/>
                <w:sz w:val="13"/>
              </w:rPr>
              <w:t>1.6</w:t>
            </w:r>
          </w:p>
        </w:tc>
        <w:tc>
          <w:tcPr>
            <w:tcW w:w="1701" w:type="dxa"/>
            <w:gridSpan w:val="3"/>
            <w:vAlign w:val="center"/>
          </w:tcPr>
          <w:p w:rsidR="005B3300" w:rsidRDefault="005B3300" w:rsidP="005B3300">
            <w:pPr>
              <w:widowControl/>
              <w:jc w:val="center"/>
              <w:rPr>
                <w:color w:val="000000"/>
                <w:kern w:val="0"/>
                <w:sz w:val="13"/>
              </w:rPr>
            </w:pPr>
            <w:r>
              <w:rPr>
                <w:color w:val="000000"/>
                <w:kern w:val="0"/>
                <w:sz w:val="13"/>
              </w:rPr>
              <w:t>1.</w:t>
            </w:r>
            <w:r>
              <w:rPr>
                <w:rFonts w:hint="eastAsia"/>
                <w:color w:val="000000"/>
                <w:kern w:val="0"/>
                <w:sz w:val="13"/>
              </w:rPr>
              <w:t>8</w:t>
            </w:r>
          </w:p>
        </w:tc>
        <w:tc>
          <w:tcPr>
            <w:tcW w:w="1474" w:type="dxa"/>
            <w:gridSpan w:val="4"/>
            <w:vAlign w:val="center"/>
          </w:tcPr>
          <w:p w:rsidR="005B3300" w:rsidRDefault="005B3300" w:rsidP="005B3300">
            <w:pPr>
              <w:widowControl/>
              <w:jc w:val="center"/>
              <w:rPr>
                <w:color w:val="000000"/>
                <w:kern w:val="0"/>
                <w:sz w:val="13"/>
              </w:rPr>
            </w:pPr>
            <w:r>
              <w:rPr>
                <w:color w:val="000000"/>
                <w:kern w:val="0"/>
                <w:sz w:val="13"/>
              </w:rPr>
              <w:t>1.</w:t>
            </w:r>
            <w:r>
              <w:rPr>
                <w:rFonts w:hint="eastAsia"/>
                <w:color w:val="000000"/>
                <w:kern w:val="0"/>
                <w:sz w:val="13"/>
              </w:rPr>
              <w:t>7</w:t>
            </w:r>
          </w:p>
        </w:tc>
      </w:tr>
      <w:tr w:rsidR="005B3300" w:rsidTr="005B3300">
        <w:trPr>
          <w:cantSplit/>
          <w:trHeight w:val="363"/>
          <w:jc w:val="center"/>
        </w:trPr>
        <w:tc>
          <w:tcPr>
            <w:tcW w:w="564" w:type="dxa"/>
            <w:vMerge/>
            <w:vAlign w:val="center"/>
          </w:tcPr>
          <w:p w:rsidR="005B3300" w:rsidRDefault="005B3300" w:rsidP="005B3300">
            <w:pPr>
              <w:spacing w:line="240" w:lineRule="exact"/>
              <w:rPr>
                <w:color w:val="000000"/>
                <w:sz w:val="13"/>
              </w:rPr>
            </w:pPr>
            <w:bookmarkStart w:id="150" w:name="OLE_LINK21" w:colFirst="5" w:colLast="7"/>
            <w:bookmarkStart w:id="151" w:name="OLE_LINK22" w:colFirst="8" w:colLast="10"/>
            <w:bookmarkStart w:id="152" w:name="OLE_LINK23" w:colFirst="11" w:colLast="13"/>
            <w:bookmarkStart w:id="153" w:name="OLE_LINK24" w:colFirst="14" w:colLast="16"/>
            <w:bookmarkEnd w:id="149"/>
          </w:p>
        </w:tc>
        <w:tc>
          <w:tcPr>
            <w:tcW w:w="1620" w:type="dxa"/>
            <w:shd w:val="clear" w:color="auto" w:fill="CCFFCC"/>
            <w:vAlign w:val="bottom"/>
          </w:tcPr>
          <w:p w:rsidR="005B3300" w:rsidRDefault="005B3300" w:rsidP="005B3300">
            <w:pPr>
              <w:spacing w:line="240" w:lineRule="exact"/>
              <w:rPr>
                <w:color w:val="000000"/>
                <w:sz w:val="13"/>
              </w:rPr>
            </w:pPr>
            <w:r>
              <w:rPr>
                <w:color w:val="000000"/>
                <w:sz w:val="13"/>
              </w:rPr>
              <w:t>Unemployment Rate (%)</w:t>
            </w:r>
          </w:p>
        </w:tc>
        <w:tc>
          <w:tcPr>
            <w:tcW w:w="563" w:type="dxa"/>
            <w:shd w:val="clear" w:color="auto" w:fill="CCFFCC"/>
            <w:vAlign w:val="center"/>
          </w:tcPr>
          <w:p w:rsidR="005B3300" w:rsidRDefault="005B3300" w:rsidP="005B3300">
            <w:pPr>
              <w:widowControl/>
              <w:jc w:val="center"/>
              <w:rPr>
                <w:color w:val="000000"/>
                <w:kern w:val="0"/>
                <w:sz w:val="13"/>
              </w:rPr>
            </w:pPr>
            <w:r>
              <w:rPr>
                <w:color w:val="000000"/>
                <w:kern w:val="0"/>
                <w:sz w:val="13"/>
              </w:rPr>
              <w:t>10.6</w:t>
            </w:r>
          </w:p>
        </w:tc>
        <w:tc>
          <w:tcPr>
            <w:tcW w:w="514" w:type="dxa"/>
            <w:shd w:val="clear" w:color="auto" w:fill="CCFFCC"/>
            <w:vAlign w:val="center"/>
          </w:tcPr>
          <w:p w:rsidR="005B3300" w:rsidRDefault="005B3300" w:rsidP="005B3300">
            <w:pPr>
              <w:widowControl/>
              <w:jc w:val="center"/>
              <w:rPr>
                <w:color w:val="000000"/>
                <w:kern w:val="0"/>
                <w:sz w:val="13"/>
              </w:rPr>
            </w:pPr>
            <w:r>
              <w:rPr>
                <w:color w:val="000000"/>
                <w:kern w:val="0"/>
                <w:sz w:val="13"/>
              </w:rPr>
              <w:t>10.5</w:t>
            </w:r>
          </w:p>
        </w:tc>
        <w:tc>
          <w:tcPr>
            <w:tcW w:w="514" w:type="dxa"/>
            <w:shd w:val="clear" w:color="auto" w:fill="CCFFCC"/>
            <w:vAlign w:val="center"/>
          </w:tcPr>
          <w:p w:rsidR="005B3300" w:rsidRDefault="005B3300" w:rsidP="005B3300">
            <w:pPr>
              <w:widowControl/>
              <w:jc w:val="center"/>
              <w:rPr>
                <w:color w:val="000000"/>
                <w:kern w:val="0"/>
                <w:sz w:val="13"/>
              </w:rPr>
            </w:pPr>
            <w:r>
              <w:rPr>
                <w:color w:val="000000"/>
                <w:kern w:val="0"/>
                <w:sz w:val="13"/>
              </w:rPr>
              <w:t>10.</w:t>
            </w:r>
            <w:r>
              <w:rPr>
                <w:rFonts w:hint="eastAsia"/>
                <w:color w:val="000000"/>
                <w:kern w:val="0"/>
                <w:sz w:val="13"/>
              </w:rPr>
              <w:t>4</w:t>
            </w:r>
          </w:p>
        </w:tc>
        <w:tc>
          <w:tcPr>
            <w:tcW w:w="531" w:type="dxa"/>
            <w:shd w:val="clear" w:color="auto" w:fill="CCFFCC"/>
            <w:vAlign w:val="center"/>
          </w:tcPr>
          <w:p w:rsidR="005B3300" w:rsidRDefault="005B3300" w:rsidP="005B3300">
            <w:pPr>
              <w:widowControl/>
              <w:jc w:val="center"/>
              <w:rPr>
                <w:color w:val="000000"/>
                <w:kern w:val="0"/>
                <w:sz w:val="13"/>
              </w:rPr>
            </w:pPr>
            <w:r>
              <w:rPr>
                <w:color w:val="000000"/>
                <w:kern w:val="0"/>
                <w:sz w:val="13"/>
              </w:rPr>
              <w:t>10.4</w:t>
            </w:r>
          </w:p>
        </w:tc>
        <w:tc>
          <w:tcPr>
            <w:tcW w:w="567" w:type="dxa"/>
            <w:shd w:val="clear" w:color="auto" w:fill="CCFFCC"/>
            <w:vAlign w:val="center"/>
          </w:tcPr>
          <w:p w:rsidR="005B3300" w:rsidRDefault="005B3300" w:rsidP="005B3300">
            <w:pPr>
              <w:widowControl/>
              <w:jc w:val="center"/>
              <w:rPr>
                <w:color w:val="000000"/>
                <w:kern w:val="0"/>
                <w:sz w:val="13"/>
              </w:rPr>
            </w:pPr>
            <w:r>
              <w:rPr>
                <w:color w:val="000000"/>
                <w:kern w:val="0"/>
                <w:sz w:val="13"/>
              </w:rPr>
              <w:t>10.3</w:t>
            </w:r>
          </w:p>
        </w:tc>
        <w:tc>
          <w:tcPr>
            <w:tcW w:w="499" w:type="dxa"/>
            <w:shd w:val="clear" w:color="auto" w:fill="CCFFCC"/>
            <w:vAlign w:val="center"/>
          </w:tcPr>
          <w:p w:rsidR="005B3300" w:rsidRDefault="005B3300" w:rsidP="005B3300">
            <w:pPr>
              <w:widowControl/>
              <w:jc w:val="center"/>
              <w:rPr>
                <w:color w:val="000000"/>
                <w:kern w:val="0"/>
                <w:sz w:val="13"/>
              </w:rPr>
            </w:pPr>
            <w:r>
              <w:rPr>
                <w:color w:val="000000"/>
                <w:kern w:val="0"/>
                <w:sz w:val="13"/>
              </w:rPr>
              <w:t>10.2</w:t>
            </w:r>
          </w:p>
        </w:tc>
        <w:tc>
          <w:tcPr>
            <w:tcW w:w="567" w:type="dxa"/>
            <w:shd w:val="clear" w:color="auto" w:fill="CCFFCC"/>
            <w:vAlign w:val="center"/>
          </w:tcPr>
          <w:p w:rsidR="005B3300" w:rsidRDefault="005B3300" w:rsidP="005B3300">
            <w:pPr>
              <w:widowControl/>
              <w:jc w:val="center"/>
              <w:rPr>
                <w:color w:val="000000"/>
                <w:kern w:val="0"/>
                <w:sz w:val="13"/>
              </w:rPr>
            </w:pPr>
            <w:r>
              <w:rPr>
                <w:color w:val="000000"/>
                <w:kern w:val="0"/>
                <w:sz w:val="13"/>
              </w:rPr>
              <w:t>10.</w:t>
            </w:r>
            <w:r>
              <w:rPr>
                <w:rFonts w:hint="eastAsia"/>
                <w:color w:val="000000"/>
                <w:kern w:val="0"/>
                <w:sz w:val="13"/>
              </w:rPr>
              <w:t>2</w:t>
            </w:r>
          </w:p>
        </w:tc>
        <w:tc>
          <w:tcPr>
            <w:tcW w:w="567" w:type="dxa"/>
            <w:shd w:val="clear" w:color="auto" w:fill="CCFFCC"/>
            <w:vAlign w:val="center"/>
          </w:tcPr>
          <w:p w:rsidR="005B3300" w:rsidRDefault="005B3300" w:rsidP="005B3300">
            <w:pPr>
              <w:widowControl/>
              <w:jc w:val="center"/>
              <w:rPr>
                <w:color w:val="000000"/>
                <w:kern w:val="0"/>
                <w:sz w:val="13"/>
              </w:rPr>
            </w:pPr>
            <w:r>
              <w:rPr>
                <w:color w:val="000000"/>
                <w:kern w:val="0"/>
                <w:sz w:val="13"/>
              </w:rPr>
              <w:t>10.1</w:t>
            </w:r>
          </w:p>
        </w:tc>
        <w:tc>
          <w:tcPr>
            <w:tcW w:w="472" w:type="dxa"/>
            <w:shd w:val="clear" w:color="auto" w:fill="CCFFCC"/>
            <w:vAlign w:val="center"/>
          </w:tcPr>
          <w:p w:rsidR="005B3300" w:rsidRDefault="005B3300" w:rsidP="005B3300">
            <w:pPr>
              <w:widowControl/>
              <w:jc w:val="center"/>
              <w:rPr>
                <w:color w:val="000000"/>
                <w:kern w:val="0"/>
                <w:sz w:val="13"/>
              </w:rPr>
            </w:pPr>
            <w:r>
              <w:rPr>
                <w:color w:val="000000"/>
                <w:kern w:val="0"/>
                <w:sz w:val="13"/>
              </w:rPr>
              <w:t>10.1</w:t>
            </w:r>
          </w:p>
        </w:tc>
        <w:tc>
          <w:tcPr>
            <w:tcW w:w="567" w:type="dxa"/>
            <w:shd w:val="clear" w:color="auto" w:fill="CCFFCC"/>
            <w:vAlign w:val="center"/>
          </w:tcPr>
          <w:p w:rsidR="005B3300" w:rsidRDefault="005B3300" w:rsidP="005B3300">
            <w:pPr>
              <w:widowControl/>
              <w:rPr>
                <w:color w:val="000000"/>
                <w:kern w:val="0"/>
                <w:sz w:val="13"/>
              </w:rPr>
            </w:pPr>
            <w:r>
              <w:rPr>
                <w:rFonts w:hint="eastAsia"/>
                <w:color w:val="000000"/>
                <w:kern w:val="0"/>
                <w:sz w:val="13"/>
                <w:szCs w:val="22"/>
              </w:rPr>
              <w:t xml:space="preserve"> 10</w:t>
            </w:r>
          </w:p>
        </w:tc>
        <w:tc>
          <w:tcPr>
            <w:tcW w:w="567" w:type="dxa"/>
            <w:shd w:val="clear" w:color="auto" w:fill="CCFFCC"/>
            <w:vAlign w:val="center"/>
          </w:tcPr>
          <w:p w:rsidR="005B3300" w:rsidRDefault="005B3300" w:rsidP="005B3300">
            <w:pPr>
              <w:widowControl/>
              <w:jc w:val="center"/>
              <w:rPr>
                <w:color w:val="000000"/>
                <w:kern w:val="0"/>
                <w:sz w:val="13"/>
              </w:rPr>
            </w:pPr>
            <w:r>
              <w:rPr>
                <w:color w:val="000000"/>
                <w:kern w:val="0"/>
                <w:sz w:val="13"/>
              </w:rPr>
              <w:t>10</w:t>
            </w:r>
          </w:p>
        </w:tc>
        <w:tc>
          <w:tcPr>
            <w:tcW w:w="567" w:type="dxa"/>
            <w:shd w:val="clear" w:color="auto" w:fill="CCFFCC"/>
            <w:vAlign w:val="center"/>
          </w:tcPr>
          <w:p w:rsidR="005B3300" w:rsidRDefault="005B3300" w:rsidP="005B3300">
            <w:pPr>
              <w:widowControl/>
              <w:jc w:val="center"/>
              <w:rPr>
                <w:color w:val="000000"/>
                <w:kern w:val="0"/>
                <w:sz w:val="13"/>
              </w:rPr>
            </w:pPr>
            <w:r>
              <w:rPr>
                <w:rFonts w:hint="eastAsia"/>
                <w:color w:val="000000"/>
                <w:kern w:val="0"/>
                <w:sz w:val="13"/>
              </w:rPr>
              <w:t>9.8</w:t>
            </w:r>
          </w:p>
        </w:tc>
        <w:tc>
          <w:tcPr>
            <w:tcW w:w="516" w:type="dxa"/>
            <w:gridSpan w:val="2"/>
            <w:shd w:val="clear" w:color="auto" w:fill="CCFFCC"/>
            <w:vAlign w:val="center"/>
          </w:tcPr>
          <w:p w:rsidR="005B3300" w:rsidRDefault="005B3300" w:rsidP="005B3300">
            <w:pPr>
              <w:widowControl/>
              <w:jc w:val="center"/>
              <w:rPr>
                <w:color w:val="000000"/>
                <w:kern w:val="0"/>
                <w:sz w:val="13"/>
              </w:rPr>
            </w:pPr>
            <w:r>
              <w:rPr>
                <w:rFonts w:hint="eastAsia"/>
                <w:color w:val="000000"/>
                <w:kern w:val="0"/>
                <w:sz w:val="13"/>
              </w:rPr>
              <w:t>9.7</w:t>
            </w:r>
          </w:p>
        </w:tc>
        <w:tc>
          <w:tcPr>
            <w:tcW w:w="464" w:type="dxa"/>
            <w:shd w:val="clear" w:color="auto" w:fill="CCFFCC"/>
            <w:vAlign w:val="center"/>
          </w:tcPr>
          <w:p w:rsidR="005B3300" w:rsidRDefault="005B3300" w:rsidP="005B3300">
            <w:pPr>
              <w:widowControl/>
              <w:jc w:val="center"/>
              <w:rPr>
                <w:color w:val="000000"/>
                <w:kern w:val="0"/>
                <w:sz w:val="13"/>
              </w:rPr>
            </w:pPr>
            <w:r>
              <w:rPr>
                <w:rFonts w:hint="eastAsia"/>
                <w:color w:val="000000"/>
                <w:kern w:val="0"/>
                <w:sz w:val="13"/>
                <w:szCs w:val="22"/>
              </w:rPr>
              <w:t>9.7</w:t>
            </w:r>
          </w:p>
        </w:tc>
        <w:tc>
          <w:tcPr>
            <w:tcW w:w="494" w:type="dxa"/>
            <w:shd w:val="clear" w:color="auto" w:fill="CCFFCC"/>
            <w:vAlign w:val="center"/>
          </w:tcPr>
          <w:p w:rsidR="005B3300" w:rsidRDefault="005B3300" w:rsidP="005B3300">
            <w:pPr>
              <w:widowControl/>
              <w:jc w:val="center"/>
              <w:rPr>
                <w:color w:val="000000"/>
                <w:kern w:val="0"/>
                <w:sz w:val="13"/>
              </w:rPr>
            </w:pPr>
            <w:r>
              <w:rPr>
                <w:rFonts w:hint="eastAsia"/>
                <w:color w:val="000000"/>
                <w:kern w:val="0"/>
                <w:sz w:val="13"/>
                <w:szCs w:val="22"/>
              </w:rPr>
              <w:t>9.6</w:t>
            </w:r>
          </w:p>
        </w:tc>
      </w:tr>
      <w:tr w:rsidR="005B3300" w:rsidTr="005B3300">
        <w:trPr>
          <w:cantSplit/>
          <w:trHeight w:val="456"/>
          <w:jc w:val="center"/>
        </w:trPr>
        <w:tc>
          <w:tcPr>
            <w:tcW w:w="564" w:type="dxa"/>
            <w:vMerge/>
            <w:vAlign w:val="center"/>
          </w:tcPr>
          <w:p w:rsidR="005B3300" w:rsidRDefault="005B3300" w:rsidP="005B3300">
            <w:pPr>
              <w:spacing w:line="240" w:lineRule="exact"/>
              <w:rPr>
                <w:color w:val="000000"/>
                <w:sz w:val="13"/>
              </w:rPr>
            </w:pPr>
            <w:bookmarkStart w:id="154" w:name="OLE_LINK25" w:colFirst="5" w:colLast="7"/>
            <w:bookmarkStart w:id="155" w:name="OLE_LINK26" w:colFirst="8" w:colLast="10"/>
            <w:bookmarkStart w:id="156" w:name="OLE_LINK27" w:colFirst="11" w:colLast="13"/>
            <w:bookmarkStart w:id="157" w:name="OLE_LINK28" w:colFirst="14" w:colLast="16"/>
            <w:bookmarkEnd w:id="150"/>
            <w:bookmarkEnd w:id="151"/>
            <w:bookmarkEnd w:id="152"/>
            <w:bookmarkEnd w:id="153"/>
          </w:p>
        </w:tc>
        <w:tc>
          <w:tcPr>
            <w:tcW w:w="1620" w:type="dxa"/>
            <w:vAlign w:val="bottom"/>
          </w:tcPr>
          <w:p w:rsidR="005B3300" w:rsidRDefault="005B3300" w:rsidP="005B3300">
            <w:pPr>
              <w:spacing w:line="240" w:lineRule="exact"/>
              <w:rPr>
                <w:color w:val="000000"/>
                <w:sz w:val="13"/>
              </w:rPr>
            </w:pPr>
            <w:r>
              <w:rPr>
                <w:color w:val="000000"/>
                <w:sz w:val="13"/>
              </w:rPr>
              <w:t>HICP (YOY, %)</w:t>
            </w:r>
          </w:p>
        </w:tc>
        <w:tc>
          <w:tcPr>
            <w:tcW w:w="563" w:type="dxa"/>
            <w:vAlign w:val="center"/>
          </w:tcPr>
          <w:p w:rsidR="005B3300" w:rsidRDefault="005B3300" w:rsidP="005B3300">
            <w:pPr>
              <w:widowControl/>
              <w:jc w:val="center"/>
              <w:rPr>
                <w:color w:val="000000"/>
                <w:kern w:val="0"/>
                <w:sz w:val="13"/>
              </w:rPr>
            </w:pPr>
            <w:r>
              <w:rPr>
                <w:color w:val="000000"/>
                <w:kern w:val="0"/>
                <w:sz w:val="13"/>
              </w:rPr>
              <w:t>0.1</w:t>
            </w:r>
          </w:p>
        </w:tc>
        <w:tc>
          <w:tcPr>
            <w:tcW w:w="514" w:type="dxa"/>
            <w:vAlign w:val="center"/>
          </w:tcPr>
          <w:p w:rsidR="005B3300" w:rsidRDefault="005B3300" w:rsidP="005B3300">
            <w:pPr>
              <w:widowControl/>
              <w:jc w:val="center"/>
              <w:rPr>
                <w:color w:val="000000"/>
                <w:kern w:val="0"/>
                <w:sz w:val="13"/>
              </w:rPr>
            </w:pPr>
            <w:r>
              <w:rPr>
                <w:color w:val="000000"/>
                <w:kern w:val="0"/>
                <w:sz w:val="13"/>
              </w:rPr>
              <w:t>0.1</w:t>
            </w:r>
          </w:p>
        </w:tc>
        <w:tc>
          <w:tcPr>
            <w:tcW w:w="514" w:type="dxa"/>
            <w:vAlign w:val="center"/>
          </w:tcPr>
          <w:p w:rsidR="005B3300" w:rsidRDefault="005B3300" w:rsidP="005B3300">
            <w:pPr>
              <w:widowControl/>
              <w:jc w:val="center"/>
              <w:rPr>
                <w:color w:val="000000"/>
                <w:kern w:val="0"/>
                <w:sz w:val="13"/>
              </w:rPr>
            </w:pPr>
            <w:r>
              <w:rPr>
                <w:color w:val="000000"/>
                <w:kern w:val="0"/>
                <w:sz w:val="13"/>
              </w:rPr>
              <w:t>0.2</w:t>
            </w:r>
          </w:p>
        </w:tc>
        <w:tc>
          <w:tcPr>
            <w:tcW w:w="531" w:type="dxa"/>
            <w:vAlign w:val="center"/>
          </w:tcPr>
          <w:p w:rsidR="005B3300" w:rsidRDefault="005B3300" w:rsidP="005B3300">
            <w:pPr>
              <w:widowControl/>
              <w:jc w:val="center"/>
              <w:rPr>
                <w:color w:val="000000"/>
                <w:kern w:val="0"/>
                <w:sz w:val="13"/>
              </w:rPr>
            </w:pPr>
            <w:r>
              <w:rPr>
                <w:color w:val="000000"/>
                <w:kern w:val="0"/>
                <w:sz w:val="13"/>
              </w:rPr>
              <w:t>0.3</w:t>
            </w:r>
          </w:p>
        </w:tc>
        <w:tc>
          <w:tcPr>
            <w:tcW w:w="567" w:type="dxa"/>
            <w:vAlign w:val="center"/>
          </w:tcPr>
          <w:p w:rsidR="005B3300" w:rsidRDefault="005B3300" w:rsidP="005B3300">
            <w:pPr>
              <w:widowControl/>
              <w:jc w:val="center"/>
              <w:rPr>
                <w:color w:val="000000"/>
                <w:kern w:val="0"/>
                <w:sz w:val="13"/>
              </w:rPr>
            </w:pPr>
            <w:r>
              <w:rPr>
                <w:color w:val="000000"/>
                <w:kern w:val="0"/>
                <w:sz w:val="13"/>
              </w:rPr>
              <w:t>-0.2</w:t>
            </w:r>
          </w:p>
        </w:tc>
        <w:tc>
          <w:tcPr>
            <w:tcW w:w="499" w:type="dxa"/>
            <w:vAlign w:val="center"/>
          </w:tcPr>
          <w:p w:rsidR="005B3300" w:rsidRDefault="005B3300" w:rsidP="005B3300">
            <w:pPr>
              <w:widowControl/>
              <w:jc w:val="center"/>
              <w:rPr>
                <w:color w:val="000000"/>
                <w:kern w:val="0"/>
                <w:sz w:val="13"/>
              </w:rPr>
            </w:pPr>
            <w:r>
              <w:rPr>
                <w:color w:val="000000"/>
                <w:kern w:val="0"/>
                <w:sz w:val="13"/>
              </w:rPr>
              <w:t>0</w:t>
            </w:r>
          </w:p>
        </w:tc>
        <w:tc>
          <w:tcPr>
            <w:tcW w:w="567" w:type="dxa"/>
            <w:vAlign w:val="center"/>
          </w:tcPr>
          <w:p w:rsidR="005B3300" w:rsidRDefault="005B3300" w:rsidP="005B3300">
            <w:pPr>
              <w:widowControl/>
              <w:jc w:val="center"/>
              <w:rPr>
                <w:color w:val="000000"/>
                <w:kern w:val="0"/>
                <w:sz w:val="13"/>
              </w:rPr>
            </w:pPr>
            <w:r>
              <w:rPr>
                <w:color w:val="000000"/>
                <w:kern w:val="0"/>
                <w:sz w:val="13"/>
              </w:rPr>
              <w:t>-0.2</w:t>
            </w:r>
          </w:p>
        </w:tc>
        <w:tc>
          <w:tcPr>
            <w:tcW w:w="567" w:type="dxa"/>
            <w:vAlign w:val="center"/>
          </w:tcPr>
          <w:p w:rsidR="005B3300" w:rsidRDefault="005B3300" w:rsidP="005B3300">
            <w:pPr>
              <w:widowControl/>
              <w:jc w:val="center"/>
              <w:rPr>
                <w:color w:val="000000"/>
                <w:kern w:val="0"/>
                <w:sz w:val="13"/>
              </w:rPr>
            </w:pPr>
            <w:r>
              <w:rPr>
                <w:color w:val="000000"/>
                <w:kern w:val="0"/>
                <w:sz w:val="13"/>
              </w:rPr>
              <w:t>-0.1</w:t>
            </w:r>
          </w:p>
        </w:tc>
        <w:tc>
          <w:tcPr>
            <w:tcW w:w="472" w:type="dxa"/>
            <w:vAlign w:val="center"/>
          </w:tcPr>
          <w:p w:rsidR="005B3300" w:rsidRDefault="005B3300" w:rsidP="005B3300">
            <w:pPr>
              <w:widowControl/>
              <w:jc w:val="center"/>
              <w:rPr>
                <w:color w:val="000000"/>
                <w:kern w:val="0"/>
                <w:sz w:val="13"/>
              </w:rPr>
            </w:pPr>
            <w:r>
              <w:rPr>
                <w:color w:val="000000"/>
                <w:kern w:val="0"/>
                <w:sz w:val="13"/>
              </w:rPr>
              <w:t>0.1</w:t>
            </w:r>
          </w:p>
        </w:tc>
        <w:tc>
          <w:tcPr>
            <w:tcW w:w="567" w:type="dxa"/>
            <w:vAlign w:val="center"/>
          </w:tcPr>
          <w:p w:rsidR="005B3300" w:rsidRDefault="005B3300" w:rsidP="005B3300">
            <w:pPr>
              <w:widowControl/>
              <w:jc w:val="center"/>
              <w:rPr>
                <w:color w:val="000000"/>
                <w:kern w:val="0"/>
                <w:sz w:val="13"/>
              </w:rPr>
            </w:pPr>
            <w:r>
              <w:rPr>
                <w:color w:val="000000"/>
                <w:kern w:val="0"/>
                <w:sz w:val="13"/>
              </w:rPr>
              <w:t>0.2</w:t>
            </w:r>
          </w:p>
        </w:tc>
        <w:tc>
          <w:tcPr>
            <w:tcW w:w="567" w:type="dxa"/>
            <w:vAlign w:val="center"/>
          </w:tcPr>
          <w:p w:rsidR="005B3300" w:rsidRDefault="005B3300" w:rsidP="005B3300">
            <w:pPr>
              <w:widowControl/>
              <w:jc w:val="center"/>
              <w:rPr>
                <w:color w:val="000000"/>
                <w:kern w:val="0"/>
                <w:sz w:val="13"/>
              </w:rPr>
            </w:pPr>
            <w:r>
              <w:rPr>
                <w:color w:val="000000"/>
                <w:kern w:val="0"/>
                <w:sz w:val="13"/>
              </w:rPr>
              <w:t>0.2</w:t>
            </w:r>
          </w:p>
        </w:tc>
        <w:tc>
          <w:tcPr>
            <w:tcW w:w="567" w:type="dxa"/>
            <w:vAlign w:val="center"/>
          </w:tcPr>
          <w:p w:rsidR="005B3300" w:rsidRDefault="005B3300" w:rsidP="005B3300">
            <w:pPr>
              <w:widowControl/>
              <w:jc w:val="center"/>
              <w:rPr>
                <w:color w:val="000000"/>
                <w:kern w:val="0"/>
                <w:sz w:val="13"/>
              </w:rPr>
            </w:pPr>
            <w:r>
              <w:rPr>
                <w:color w:val="000000"/>
                <w:kern w:val="0"/>
                <w:sz w:val="13"/>
              </w:rPr>
              <w:t>0.4</w:t>
            </w:r>
          </w:p>
        </w:tc>
        <w:tc>
          <w:tcPr>
            <w:tcW w:w="516" w:type="dxa"/>
            <w:gridSpan w:val="2"/>
            <w:vAlign w:val="center"/>
          </w:tcPr>
          <w:p w:rsidR="005B3300" w:rsidRDefault="005B3300" w:rsidP="005B3300">
            <w:pPr>
              <w:widowControl/>
              <w:jc w:val="center"/>
              <w:rPr>
                <w:color w:val="000000"/>
                <w:kern w:val="0"/>
                <w:sz w:val="13"/>
              </w:rPr>
            </w:pPr>
            <w:r>
              <w:rPr>
                <w:color w:val="000000"/>
                <w:kern w:val="0"/>
                <w:sz w:val="13"/>
              </w:rPr>
              <w:t>0.</w:t>
            </w:r>
            <w:r>
              <w:rPr>
                <w:rFonts w:hint="eastAsia"/>
                <w:color w:val="000000"/>
                <w:kern w:val="0"/>
                <w:sz w:val="13"/>
              </w:rPr>
              <w:t>5</w:t>
            </w:r>
          </w:p>
        </w:tc>
        <w:tc>
          <w:tcPr>
            <w:tcW w:w="464" w:type="dxa"/>
            <w:vAlign w:val="center"/>
          </w:tcPr>
          <w:p w:rsidR="005B3300" w:rsidRDefault="005B3300" w:rsidP="005B3300">
            <w:pPr>
              <w:widowControl/>
              <w:jc w:val="center"/>
              <w:rPr>
                <w:color w:val="000000"/>
                <w:kern w:val="0"/>
                <w:sz w:val="13"/>
              </w:rPr>
            </w:pPr>
            <w:r>
              <w:rPr>
                <w:color w:val="000000"/>
                <w:kern w:val="0"/>
                <w:sz w:val="13"/>
              </w:rPr>
              <w:t>0.</w:t>
            </w:r>
            <w:r>
              <w:rPr>
                <w:rFonts w:hint="eastAsia"/>
                <w:color w:val="000000"/>
                <w:kern w:val="0"/>
                <w:sz w:val="13"/>
              </w:rPr>
              <w:t>6</w:t>
            </w:r>
          </w:p>
        </w:tc>
        <w:tc>
          <w:tcPr>
            <w:tcW w:w="494" w:type="dxa"/>
            <w:vAlign w:val="center"/>
          </w:tcPr>
          <w:p w:rsidR="005B3300" w:rsidRDefault="005B3300" w:rsidP="005B3300">
            <w:pPr>
              <w:widowControl/>
              <w:jc w:val="center"/>
              <w:rPr>
                <w:color w:val="000000"/>
                <w:kern w:val="0"/>
                <w:sz w:val="13"/>
              </w:rPr>
            </w:pPr>
            <w:r>
              <w:rPr>
                <w:rFonts w:hint="eastAsia"/>
                <w:color w:val="000000"/>
                <w:kern w:val="0"/>
                <w:sz w:val="13"/>
              </w:rPr>
              <w:t>1.1</w:t>
            </w:r>
          </w:p>
        </w:tc>
      </w:tr>
      <w:bookmarkEnd w:id="154"/>
      <w:bookmarkEnd w:id="155"/>
      <w:bookmarkEnd w:id="156"/>
      <w:bookmarkEnd w:id="157"/>
      <w:tr w:rsidR="005B3300" w:rsidTr="005B3300">
        <w:trPr>
          <w:cantSplit/>
          <w:trHeight w:val="376"/>
          <w:jc w:val="center"/>
        </w:trPr>
        <w:tc>
          <w:tcPr>
            <w:tcW w:w="564" w:type="dxa"/>
            <w:vMerge/>
            <w:vAlign w:val="center"/>
          </w:tcPr>
          <w:p w:rsidR="005B3300" w:rsidRDefault="005B3300" w:rsidP="005B3300">
            <w:pPr>
              <w:spacing w:line="240" w:lineRule="exact"/>
              <w:rPr>
                <w:color w:val="000000"/>
                <w:sz w:val="13"/>
              </w:rPr>
            </w:pPr>
          </w:p>
        </w:tc>
        <w:tc>
          <w:tcPr>
            <w:tcW w:w="1620" w:type="dxa"/>
            <w:shd w:val="clear" w:color="auto" w:fill="CCFFCC"/>
            <w:vAlign w:val="bottom"/>
          </w:tcPr>
          <w:p w:rsidR="005B3300" w:rsidRDefault="005B3300" w:rsidP="005B3300">
            <w:pPr>
              <w:spacing w:line="240" w:lineRule="exact"/>
              <w:rPr>
                <w:color w:val="000000"/>
                <w:sz w:val="13"/>
              </w:rPr>
            </w:pPr>
            <w:r>
              <w:rPr>
                <w:color w:val="000000"/>
                <w:sz w:val="13"/>
              </w:rPr>
              <w:t>EURO STOXX 50 (end of the period)</w:t>
            </w:r>
          </w:p>
        </w:tc>
        <w:tc>
          <w:tcPr>
            <w:tcW w:w="563" w:type="dxa"/>
            <w:shd w:val="clear" w:color="auto" w:fill="CCFFCC"/>
            <w:vAlign w:val="center"/>
          </w:tcPr>
          <w:p w:rsidR="005B3300" w:rsidRDefault="005B3300" w:rsidP="005B3300">
            <w:pPr>
              <w:widowControl/>
              <w:jc w:val="center"/>
              <w:rPr>
                <w:color w:val="000000"/>
                <w:kern w:val="0"/>
                <w:sz w:val="13"/>
              </w:rPr>
            </w:pPr>
            <w:r>
              <w:rPr>
                <w:color w:val="000000"/>
                <w:kern w:val="0"/>
                <w:sz w:val="13"/>
              </w:rPr>
              <w:t>34</w:t>
            </w:r>
            <w:r>
              <w:rPr>
                <w:rFonts w:hint="eastAsia"/>
                <w:color w:val="000000"/>
                <w:kern w:val="0"/>
                <w:sz w:val="13"/>
              </w:rPr>
              <w:t>18</w:t>
            </w:r>
          </w:p>
        </w:tc>
        <w:tc>
          <w:tcPr>
            <w:tcW w:w="514" w:type="dxa"/>
            <w:shd w:val="clear" w:color="auto" w:fill="CCFFCC"/>
            <w:vAlign w:val="center"/>
          </w:tcPr>
          <w:p w:rsidR="005B3300" w:rsidRDefault="005B3300" w:rsidP="005B3300">
            <w:pPr>
              <w:widowControl/>
              <w:jc w:val="center"/>
              <w:rPr>
                <w:color w:val="000000"/>
                <w:kern w:val="0"/>
                <w:sz w:val="13"/>
              </w:rPr>
            </w:pPr>
            <w:r>
              <w:rPr>
                <w:color w:val="000000"/>
                <w:kern w:val="0"/>
                <w:sz w:val="13"/>
              </w:rPr>
              <w:t>3</w:t>
            </w:r>
            <w:r>
              <w:rPr>
                <w:rFonts w:hint="eastAsia"/>
                <w:color w:val="000000"/>
                <w:kern w:val="0"/>
                <w:sz w:val="13"/>
              </w:rPr>
              <w:t>506</w:t>
            </w:r>
          </w:p>
        </w:tc>
        <w:tc>
          <w:tcPr>
            <w:tcW w:w="514" w:type="dxa"/>
            <w:shd w:val="clear" w:color="auto" w:fill="CCFFCC"/>
            <w:vAlign w:val="center"/>
          </w:tcPr>
          <w:p w:rsidR="005B3300" w:rsidRDefault="005B3300" w:rsidP="005B3300">
            <w:pPr>
              <w:widowControl/>
              <w:jc w:val="center"/>
              <w:rPr>
                <w:color w:val="000000"/>
                <w:kern w:val="0"/>
                <w:sz w:val="13"/>
              </w:rPr>
            </w:pPr>
            <w:r>
              <w:rPr>
                <w:rFonts w:hint="eastAsia"/>
                <w:color w:val="000000"/>
                <w:kern w:val="0"/>
                <w:sz w:val="13"/>
                <w:szCs w:val="22"/>
              </w:rPr>
              <w:t>3268</w:t>
            </w:r>
          </w:p>
        </w:tc>
        <w:tc>
          <w:tcPr>
            <w:tcW w:w="531" w:type="dxa"/>
            <w:shd w:val="clear" w:color="auto" w:fill="CCFFCC"/>
            <w:vAlign w:val="center"/>
          </w:tcPr>
          <w:p w:rsidR="005B3300" w:rsidRDefault="005B3300" w:rsidP="005B3300">
            <w:pPr>
              <w:widowControl/>
              <w:jc w:val="center"/>
              <w:rPr>
                <w:color w:val="000000"/>
                <w:kern w:val="0"/>
                <w:sz w:val="13"/>
              </w:rPr>
            </w:pPr>
            <w:r>
              <w:rPr>
                <w:color w:val="000000"/>
                <w:kern w:val="0"/>
                <w:sz w:val="13"/>
              </w:rPr>
              <w:t>3</w:t>
            </w:r>
            <w:r>
              <w:rPr>
                <w:rFonts w:hint="eastAsia"/>
                <w:color w:val="000000"/>
                <w:kern w:val="0"/>
                <w:sz w:val="13"/>
              </w:rPr>
              <w:t>045</w:t>
            </w:r>
          </w:p>
        </w:tc>
        <w:tc>
          <w:tcPr>
            <w:tcW w:w="567" w:type="dxa"/>
            <w:shd w:val="clear" w:color="auto" w:fill="CCFFCC"/>
            <w:vAlign w:val="center"/>
          </w:tcPr>
          <w:p w:rsidR="005B3300" w:rsidRDefault="005B3300" w:rsidP="005B3300">
            <w:pPr>
              <w:widowControl/>
              <w:jc w:val="center"/>
              <w:rPr>
                <w:color w:val="000000"/>
                <w:kern w:val="0"/>
                <w:sz w:val="13"/>
              </w:rPr>
            </w:pPr>
            <w:r>
              <w:rPr>
                <w:rFonts w:hint="eastAsia"/>
                <w:color w:val="000000"/>
                <w:kern w:val="0"/>
                <w:sz w:val="13"/>
              </w:rPr>
              <w:t>2946</w:t>
            </w:r>
          </w:p>
        </w:tc>
        <w:tc>
          <w:tcPr>
            <w:tcW w:w="499" w:type="dxa"/>
            <w:shd w:val="clear" w:color="auto" w:fill="CCFFCC"/>
            <w:vAlign w:val="center"/>
          </w:tcPr>
          <w:p w:rsidR="005B3300" w:rsidRDefault="005B3300" w:rsidP="005B3300">
            <w:pPr>
              <w:widowControl/>
              <w:jc w:val="center"/>
              <w:rPr>
                <w:color w:val="000000"/>
                <w:kern w:val="0"/>
                <w:sz w:val="13"/>
              </w:rPr>
            </w:pPr>
            <w:r>
              <w:rPr>
                <w:rFonts w:hint="eastAsia"/>
                <w:color w:val="000000"/>
                <w:kern w:val="0"/>
                <w:sz w:val="13"/>
                <w:szCs w:val="22"/>
              </w:rPr>
              <w:t>3005</w:t>
            </w:r>
          </w:p>
        </w:tc>
        <w:tc>
          <w:tcPr>
            <w:tcW w:w="567" w:type="dxa"/>
            <w:shd w:val="clear" w:color="auto" w:fill="CCFFCC"/>
            <w:vAlign w:val="center"/>
          </w:tcPr>
          <w:p w:rsidR="005B3300" w:rsidRDefault="005B3300" w:rsidP="005B3300">
            <w:pPr>
              <w:widowControl/>
              <w:jc w:val="center"/>
              <w:rPr>
                <w:color w:val="000000"/>
                <w:kern w:val="0"/>
                <w:sz w:val="13"/>
              </w:rPr>
            </w:pPr>
            <w:r>
              <w:rPr>
                <w:rFonts w:hint="eastAsia"/>
                <w:color w:val="000000"/>
                <w:kern w:val="0"/>
                <w:sz w:val="13"/>
                <w:szCs w:val="22"/>
              </w:rPr>
              <w:t>3028</w:t>
            </w:r>
          </w:p>
        </w:tc>
        <w:tc>
          <w:tcPr>
            <w:tcW w:w="567" w:type="dxa"/>
            <w:shd w:val="clear" w:color="auto" w:fill="CCFFCC"/>
            <w:vAlign w:val="center"/>
          </w:tcPr>
          <w:p w:rsidR="005B3300" w:rsidRDefault="005B3300" w:rsidP="005B3300">
            <w:pPr>
              <w:widowControl/>
              <w:jc w:val="center"/>
              <w:rPr>
                <w:color w:val="000000"/>
                <w:kern w:val="0"/>
                <w:sz w:val="13"/>
              </w:rPr>
            </w:pPr>
            <w:r>
              <w:rPr>
                <w:rFonts w:hint="eastAsia"/>
                <w:color w:val="000000"/>
                <w:kern w:val="0"/>
                <w:sz w:val="13"/>
                <w:szCs w:val="22"/>
              </w:rPr>
              <w:t>3063</w:t>
            </w:r>
          </w:p>
        </w:tc>
        <w:tc>
          <w:tcPr>
            <w:tcW w:w="472" w:type="dxa"/>
            <w:shd w:val="clear" w:color="auto" w:fill="CCFFCC"/>
            <w:vAlign w:val="center"/>
          </w:tcPr>
          <w:p w:rsidR="005B3300" w:rsidRDefault="005B3300" w:rsidP="005B3300">
            <w:pPr>
              <w:widowControl/>
              <w:jc w:val="center"/>
              <w:rPr>
                <w:color w:val="000000"/>
                <w:kern w:val="0"/>
                <w:sz w:val="13"/>
              </w:rPr>
            </w:pPr>
            <w:r>
              <w:rPr>
                <w:rFonts w:hint="eastAsia"/>
                <w:color w:val="000000"/>
                <w:kern w:val="0"/>
                <w:sz w:val="13"/>
                <w:szCs w:val="22"/>
              </w:rPr>
              <w:t>2865</w:t>
            </w:r>
          </w:p>
        </w:tc>
        <w:tc>
          <w:tcPr>
            <w:tcW w:w="567" w:type="dxa"/>
            <w:shd w:val="clear" w:color="auto" w:fill="CCFFCC"/>
            <w:vAlign w:val="center"/>
          </w:tcPr>
          <w:p w:rsidR="005B3300" w:rsidRDefault="005B3300" w:rsidP="005B3300">
            <w:pPr>
              <w:widowControl/>
              <w:jc w:val="center"/>
              <w:rPr>
                <w:color w:val="000000"/>
                <w:kern w:val="0"/>
                <w:sz w:val="13"/>
              </w:rPr>
            </w:pPr>
            <w:r>
              <w:rPr>
                <w:rFonts w:hint="eastAsia"/>
                <w:color w:val="000000"/>
                <w:kern w:val="0"/>
                <w:sz w:val="13"/>
              </w:rPr>
              <w:t>2990</w:t>
            </w:r>
          </w:p>
        </w:tc>
        <w:tc>
          <w:tcPr>
            <w:tcW w:w="567" w:type="dxa"/>
            <w:shd w:val="clear" w:color="auto" w:fill="CCFFCC"/>
            <w:vAlign w:val="center"/>
          </w:tcPr>
          <w:p w:rsidR="005B3300" w:rsidRDefault="005B3300" w:rsidP="005B3300">
            <w:pPr>
              <w:widowControl/>
              <w:jc w:val="center"/>
              <w:rPr>
                <w:color w:val="000000"/>
                <w:kern w:val="0"/>
                <w:sz w:val="13"/>
              </w:rPr>
            </w:pPr>
            <w:r>
              <w:rPr>
                <w:rFonts w:hint="eastAsia"/>
                <w:color w:val="000000"/>
                <w:kern w:val="0"/>
                <w:sz w:val="13"/>
              </w:rPr>
              <w:t>3023</w:t>
            </w:r>
          </w:p>
        </w:tc>
        <w:tc>
          <w:tcPr>
            <w:tcW w:w="567" w:type="dxa"/>
            <w:shd w:val="clear" w:color="auto" w:fill="CCFFCC"/>
            <w:vAlign w:val="center"/>
          </w:tcPr>
          <w:p w:rsidR="005B3300" w:rsidRDefault="005B3300" w:rsidP="005B3300">
            <w:pPr>
              <w:widowControl/>
              <w:jc w:val="center"/>
              <w:rPr>
                <w:color w:val="000000"/>
                <w:kern w:val="0"/>
                <w:sz w:val="13"/>
              </w:rPr>
            </w:pPr>
            <w:r>
              <w:rPr>
                <w:rFonts w:hint="eastAsia"/>
                <w:color w:val="000000"/>
                <w:kern w:val="0"/>
                <w:sz w:val="13"/>
              </w:rPr>
              <w:t>3002</w:t>
            </w:r>
          </w:p>
        </w:tc>
        <w:tc>
          <w:tcPr>
            <w:tcW w:w="516" w:type="dxa"/>
            <w:gridSpan w:val="2"/>
            <w:shd w:val="clear" w:color="auto" w:fill="CCFFCC"/>
            <w:vAlign w:val="center"/>
          </w:tcPr>
          <w:p w:rsidR="005B3300" w:rsidRDefault="005B3300" w:rsidP="005B3300">
            <w:pPr>
              <w:widowControl/>
              <w:jc w:val="center"/>
              <w:rPr>
                <w:color w:val="000000"/>
                <w:kern w:val="0"/>
                <w:sz w:val="13"/>
              </w:rPr>
            </w:pPr>
            <w:r>
              <w:rPr>
                <w:rFonts w:hint="eastAsia"/>
                <w:color w:val="000000"/>
                <w:kern w:val="0"/>
                <w:sz w:val="13"/>
                <w:szCs w:val="22"/>
              </w:rPr>
              <w:t>3055</w:t>
            </w:r>
          </w:p>
        </w:tc>
        <w:tc>
          <w:tcPr>
            <w:tcW w:w="464" w:type="dxa"/>
            <w:shd w:val="clear" w:color="auto" w:fill="CCFFCC"/>
            <w:vAlign w:val="center"/>
          </w:tcPr>
          <w:p w:rsidR="005B3300" w:rsidRDefault="005B3300" w:rsidP="005B3300">
            <w:pPr>
              <w:widowControl/>
              <w:jc w:val="center"/>
              <w:rPr>
                <w:color w:val="000000"/>
                <w:kern w:val="0"/>
                <w:sz w:val="13"/>
              </w:rPr>
            </w:pPr>
            <w:r>
              <w:rPr>
                <w:rFonts w:hint="eastAsia"/>
                <w:color w:val="000000"/>
                <w:kern w:val="0"/>
                <w:sz w:val="13"/>
                <w:szCs w:val="22"/>
              </w:rPr>
              <w:t>3052</w:t>
            </w:r>
          </w:p>
        </w:tc>
        <w:tc>
          <w:tcPr>
            <w:tcW w:w="494" w:type="dxa"/>
            <w:shd w:val="clear" w:color="auto" w:fill="CCFFCC"/>
            <w:vAlign w:val="center"/>
          </w:tcPr>
          <w:p w:rsidR="005B3300" w:rsidRDefault="005B3300" w:rsidP="005B3300">
            <w:pPr>
              <w:widowControl/>
              <w:jc w:val="center"/>
              <w:rPr>
                <w:color w:val="000000"/>
                <w:kern w:val="0"/>
                <w:sz w:val="13"/>
              </w:rPr>
            </w:pPr>
            <w:r>
              <w:rPr>
                <w:rFonts w:hint="eastAsia"/>
                <w:color w:val="000000"/>
                <w:kern w:val="0"/>
                <w:sz w:val="13"/>
                <w:szCs w:val="22"/>
              </w:rPr>
              <w:t>3291</w:t>
            </w:r>
          </w:p>
        </w:tc>
      </w:tr>
      <w:tr w:rsidR="005B3300" w:rsidTr="005B3300">
        <w:trPr>
          <w:cantSplit/>
          <w:trHeight w:val="363"/>
          <w:jc w:val="center"/>
        </w:trPr>
        <w:tc>
          <w:tcPr>
            <w:tcW w:w="564" w:type="dxa"/>
            <w:vMerge w:val="restart"/>
            <w:textDirection w:val="tbRlV"/>
            <w:vAlign w:val="center"/>
          </w:tcPr>
          <w:p w:rsidR="005B3300" w:rsidRDefault="005B3300" w:rsidP="005B3300">
            <w:pPr>
              <w:spacing w:line="240" w:lineRule="exact"/>
              <w:jc w:val="center"/>
              <w:rPr>
                <w:color w:val="000000"/>
                <w:sz w:val="13"/>
              </w:rPr>
            </w:pPr>
            <w:r>
              <w:rPr>
                <w:color w:val="000000"/>
                <w:sz w:val="13"/>
              </w:rPr>
              <w:t>Japan</w:t>
            </w:r>
          </w:p>
        </w:tc>
        <w:tc>
          <w:tcPr>
            <w:tcW w:w="1620" w:type="dxa"/>
            <w:vAlign w:val="bottom"/>
          </w:tcPr>
          <w:p w:rsidR="005B3300" w:rsidRDefault="005B3300" w:rsidP="005B3300">
            <w:pPr>
              <w:spacing w:line="240" w:lineRule="exact"/>
              <w:rPr>
                <w:color w:val="000000"/>
                <w:sz w:val="13"/>
              </w:rPr>
            </w:pPr>
            <w:r>
              <w:rPr>
                <w:color w:val="000000"/>
                <w:sz w:val="13"/>
              </w:rPr>
              <w:t>Real GDP Growth Rate (annualized quarterly rate, %)</w:t>
            </w:r>
          </w:p>
        </w:tc>
        <w:tc>
          <w:tcPr>
            <w:tcW w:w="1591" w:type="dxa"/>
            <w:gridSpan w:val="3"/>
            <w:vAlign w:val="center"/>
          </w:tcPr>
          <w:p w:rsidR="005B3300" w:rsidRDefault="005B3300" w:rsidP="005B3300">
            <w:pPr>
              <w:widowControl/>
              <w:jc w:val="center"/>
              <w:rPr>
                <w:color w:val="000000"/>
                <w:kern w:val="0"/>
                <w:sz w:val="13"/>
              </w:rPr>
            </w:pPr>
            <w:r>
              <w:rPr>
                <w:color w:val="000000"/>
                <w:kern w:val="0"/>
                <w:sz w:val="13"/>
              </w:rPr>
              <w:t>-1.</w:t>
            </w:r>
            <w:r>
              <w:rPr>
                <w:rFonts w:hint="eastAsia"/>
                <w:color w:val="000000"/>
                <w:kern w:val="0"/>
                <w:sz w:val="13"/>
              </w:rPr>
              <w:t>2</w:t>
            </w:r>
          </w:p>
        </w:tc>
        <w:tc>
          <w:tcPr>
            <w:tcW w:w="1597" w:type="dxa"/>
            <w:gridSpan w:val="3"/>
            <w:vAlign w:val="center"/>
          </w:tcPr>
          <w:p w:rsidR="005B3300" w:rsidRDefault="005B3300" w:rsidP="005B3300">
            <w:pPr>
              <w:widowControl/>
              <w:jc w:val="center"/>
              <w:rPr>
                <w:color w:val="000000"/>
                <w:kern w:val="0"/>
                <w:sz w:val="13"/>
              </w:rPr>
            </w:pPr>
            <w:r>
              <w:rPr>
                <w:rFonts w:hint="eastAsia"/>
                <w:color w:val="000000"/>
                <w:kern w:val="0"/>
                <w:sz w:val="13"/>
              </w:rPr>
              <w:t>2.3</w:t>
            </w:r>
          </w:p>
        </w:tc>
        <w:tc>
          <w:tcPr>
            <w:tcW w:w="1606" w:type="dxa"/>
            <w:gridSpan w:val="3"/>
            <w:vAlign w:val="center"/>
          </w:tcPr>
          <w:p w:rsidR="005B3300" w:rsidRDefault="005B3300" w:rsidP="005B3300">
            <w:pPr>
              <w:widowControl/>
              <w:jc w:val="center"/>
              <w:rPr>
                <w:color w:val="000000"/>
                <w:kern w:val="0"/>
                <w:sz w:val="13"/>
              </w:rPr>
            </w:pPr>
            <w:r>
              <w:rPr>
                <w:rFonts w:hint="eastAsia"/>
                <w:color w:val="000000"/>
                <w:kern w:val="0"/>
                <w:sz w:val="13"/>
              </w:rPr>
              <w:t>1.8</w:t>
            </w:r>
          </w:p>
        </w:tc>
        <w:tc>
          <w:tcPr>
            <w:tcW w:w="1701" w:type="dxa"/>
            <w:gridSpan w:val="3"/>
            <w:vAlign w:val="center"/>
          </w:tcPr>
          <w:p w:rsidR="005B3300" w:rsidRDefault="005B3300" w:rsidP="005B3300">
            <w:pPr>
              <w:widowControl/>
              <w:jc w:val="center"/>
              <w:rPr>
                <w:color w:val="000000"/>
                <w:kern w:val="0"/>
                <w:sz w:val="13"/>
              </w:rPr>
            </w:pPr>
            <w:r>
              <w:rPr>
                <w:rFonts w:hint="eastAsia"/>
                <w:color w:val="000000"/>
                <w:kern w:val="0"/>
                <w:sz w:val="13"/>
              </w:rPr>
              <w:t>1.4</w:t>
            </w:r>
          </w:p>
        </w:tc>
        <w:tc>
          <w:tcPr>
            <w:tcW w:w="1474" w:type="dxa"/>
            <w:gridSpan w:val="4"/>
            <w:vAlign w:val="center"/>
          </w:tcPr>
          <w:p w:rsidR="005B3300" w:rsidRDefault="005B3300" w:rsidP="005B3300">
            <w:pPr>
              <w:widowControl/>
              <w:jc w:val="center"/>
              <w:rPr>
                <w:color w:val="000000"/>
                <w:kern w:val="0"/>
                <w:sz w:val="13"/>
              </w:rPr>
            </w:pPr>
            <w:r>
              <w:rPr>
                <w:rFonts w:hint="eastAsia"/>
                <w:color w:val="000000"/>
                <w:kern w:val="0"/>
                <w:sz w:val="13"/>
              </w:rPr>
              <w:t>1.0</w:t>
            </w:r>
          </w:p>
        </w:tc>
      </w:tr>
      <w:tr w:rsidR="005B3300" w:rsidTr="005B3300">
        <w:trPr>
          <w:cantSplit/>
          <w:trHeight w:val="363"/>
          <w:jc w:val="center"/>
        </w:trPr>
        <w:tc>
          <w:tcPr>
            <w:tcW w:w="564" w:type="dxa"/>
            <w:vMerge/>
            <w:vAlign w:val="center"/>
          </w:tcPr>
          <w:p w:rsidR="005B3300" w:rsidRDefault="005B3300" w:rsidP="005B3300">
            <w:pPr>
              <w:spacing w:line="240" w:lineRule="exact"/>
              <w:rPr>
                <w:color w:val="000000"/>
                <w:sz w:val="13"/>
              </w:rPr>
            </w:pPr>
          </w:p>
        </w:tc>
        <w:tc>
          <w:tcPr>
            <w:tcW w:w="1620" w:type="dxa"/>
            <w:shd w:val="clear" w:color="auto" w:fill="CCFFCC"/>
            <w:vAlign w:val="bottom"/>
          </w:tcPr>
          <w:p w:rsidR="005B3300" w:rsidRDefault="005B3300" w:rsidP="005B3300">
            <w:pPr>
              <w:spacing w:line="240" w:lineRule="exact"/>
              <w:rPr>
                <w:color w:val="000000"/>
                <w:sz w:val="13"/>
              </w:rPr>
            </w:pPr>
            <w:r>
              <w:rPr>
                <w:color w:val="000000"/>
                <w:sz w:val="13"/>
              </w:rPr>
              <w:t>Unemployment Rate (%)</w:t>
            </w:r>
          </w:p>
        </w:tc>
        <w:tc>
          <w:tcPr>
            <w:tcW w:w="563" w:type="dxa"/>
            <w:shd w:val="clear" w:color="auto" w:fill="CCFFCC"/>
            <w:vAlign w:val="center"/>
          </w:tcPr>
          <w:p w:rsidR="005B3300" w:rsidRDefault="005B3300" w:rsidP="005B3300">
            <w:pPr>
              <w:widowControl/>
              <w:jc w:val="center"/>
              <w:rPr>
                <w:color w:val="000000"/>
                <w:kern w:val="0"/>
                <w:sz w:val="13"/>
              </w:rPr>
            </w:pPr>
            <w:r>
              <w:rPr>
                <w:color w:val="000000"/>
                <w:kern w:val="0"/>
                <w:sz w:val="13"/>
              </w:rPr>
              <w:t>3.</w:t>
            </w:r>
            <w:r>
              <w:rPr>
                <w:rFonts w:hint="eastAsia"/>
                <w:color w:val="000000"/>
                <w:kern w:val="0"/>
                <w:sz w:val="13"/>
              </w:rPr>
              <w:t>1</w:t>
            </w:r>
          </w:p>
        </w:tc>
        <w:tc>
          <w:tcPr>
            <w:tcW w:w="514" w:type="dxa"/>
            <w:shd w:val="clear" w:color="auto" w:fill="CCFFCC"/>
            <w:vAlign w:val="center"/>
          </w:tcPr>
          <w:p w:rsidR="005B3300" w:rsidRDefault="005B3300" w:rsidP="005B3300">
            <w:pPr>
              <w:widowControl/>
              <w:jc w:val="center"/>
              <w:rPr>
                <w:color w:val="000000"/>
                <w:kern w:val="0"/>
                <w:sz w:val="13"/>
              </w:rPr>
            </w:pPr>
            <w:r>
              <w:rPr>
                <w:color w:val="000000"/>
                <w:kern w:val="0"/>
                <w:sz w:val="13"/>
              </w:rPr>
              <w:t>3.</w:t>
            </w:r>
            <w:r>
              <w:rPr>
                <w:rFonts w:hint="eastAsia"/>
                <w:color w:val="000000"/>
                <w:kern w:val="0"/>
                <w:sz w:val="13"/>
              </w:rPr>
              <w:t>2</w:t>
            </w:r>
          </w:p>
        </w:tc>
        <w:tc>
          <w:tcPr>
            <w:tcW w:w="514" w:type="dxa"/>
            <w:shd w:val="clear" w:color="auto" w:fill="CCFFCC"/>
            <w:vAlign w:val="center"/>
          </w:tcPr>
          <w:p w:rsidR="005B3300" w:rsidRDefault="005B3300" w:rsidP="005B3300">
            <w:pPr>
              <w:widowControl/>
              <w:jc w:val="center"/>
              <w:rPr>
                <w:color w:val="000000"/>
                <w:kern w:val="0"/>
                <w:sz w:val="13"/>
              </w:rPr>
            </w:pPr>
            <w:r>
              <w:rPr>
                <w:color w:val="000000"/>
                <w:kern w:val="0"/>
                <w:sz w:val="13"/>
              </w:rPr>
              <w:t>3.</w:t>
            </w:r>
            <w:r>
              <w:rPr>
                <w:rFonts w:hint="eastAsia"/>
                <w:color w:val="000000"/>
                <w:kern w:val="0"/>
                <w:sz w:val="13"/>
              </w:rPr>
              <w:t>1</w:t>
            </w:r>
          </w:p>
        </w:tc>
        <w:tc>
          <w:tcPr>
            <w:tcW w:w="531" w:type="dxa"/>
            <w:shd w:val="clear" w:color="auto" w:fill="CCFFCC"/>
            <w:vAlign w:val="center"/>
          </w:tcPr>
          <w:p w:rsidR="005B3300" w:rsidRDefault="005B3300" w:rsidP="005B3300">
            <w:pPr>
              <w:widowControl/>
              <w:jc w:val="center"/>
              <w:rPr>
                <w:color w:val="000000"/>
                <w:kern w:val="0"/>
                <w:sz w:val="13"/>
              </w:rPr>
            </w:pPr>
            <w:r>
              <w:rPr>
                <w:color w:val="000000"/>
                <w:kern w:val="0"/>
                <w:sz w:val="13"/>
              </w:rPr>
              <w:t>3.2</w:t>
            </w:r>
          </w:p>
        </w:tc>
        <w:tc>
          <w:tcPr>
            <w:tcW w:w="567" w:type="dxa"/>
            <w:shd w:val="clear" w:color="auto" w:fill="CCFFCC"/>
            <w:vAlign w:val="center"/>
          </w:tcPr>
          <w:p w:rsidR="005B3300" w:rsidRDefault="005B3300" w:rsidP="005B3300">
            <w:pPr>
              <w:widowControl/>
              <w:jc w:val="center"/>
              <w:rPr>
                <w:color w:val="000000"/>
                <w:kern w:val="0"/>
                <w:sz w:val="13"/>
              </w:rPr>
            </w:pPr>
            <w:r>
              <w:rPr>
                <w:color w:val="000000"/>
                <w:kern w:val="0"/>
                <w:sz w:val="13"/>
              </w:rPr>
              <w:t>3.3</w:t>
            </w:r>
          </w:p>
        </w:tc>
        <w:tc>
          <w:tcPr>
            <w:tcW w:w="499" w:type="dxa"/>
            <w:shd w:val="clear" w:color="auto" w:fill="CCFFCC"/>
            <w:vAlign w:val="center"/>
          </w:tcPr>
          <w:p w:rsidR="005B3300" w:rsidRDefault="005B3300" w:rsidP="005B3300">
            <w:pPr>
              <w:widowControl/>
              <w:jc w:val="center"/>
              <w:rPr>
                <w:color w:val="000000"/>
                <w:kern w:val="0"/>
                <w:sz w:val="13"/>
              </w:rPr>
            </w:pPr>
            <w:r>
              <w:rPr>
                <w:color w:val="000000"/>
                <w:kern w:val="0"/>
                <w:sz w:val="13"/>
              </w:rPr>
              <w:t>3.</w:t>
            </w:r>
            <w:r>
              <w:rPr>
                <w:rFonts w:hint="eastAsia"/>
                <w:color w:val="000000"/>
                <w:kern w:val="0"/>
                <w:sz w:val="13"/>
              </w:rPr>
              <w:t>2</w:t>
            </w:r>
          </w:p>
        </w:tc>
        <w:tc>
          <w:tcPr>
            <w:tcW w:w="567" w:type="dxa"/>
            <w:shd w:val="clear" w:color="auto" w:fill="CCFFCC"/>
            <w:vAlign w:val="center"/>
          </w:tcPr>
          <w:p w:rsidR="005B3300" w:rsidRDefault="005B3300" w:rsidP="005B3300">
            <w:pPr>
              <w:widowControl/>
              <w:jc w:val="center"/>
              <w:rPr>
                <w:color w:val="000000"/>
                <w:kern w:val="0"/>
                <w:sz w:val="13"/>
              </w:rPr>
            </w:pPr>
            <w:r>
              <w:rPr>
                <w:color w:val="000000"/>
                <w:kern w:val="0"/>
                <w:sz w:val="13"/>
              </w:rPr>
              <w:t>3.2</w:t>
            </w:r>
          </w:p>
        </w:tc>
        <w:tc>
          <w:tcPr>
            <w:tcW w:w="567" w:type="dxa"/>
            <w:shd w:val="clear" w:color="auto" w:fill="CCFFCC"/>
            <w:vAlign w:val="center"/>
          </w:tcPr>
          <w:p w:rsidR="005B3300" w:rsidRDefault="005B3300" w:rsidP="005B3300">
            <w:pPr>
              <w:widowControl/>
              <w:jc w:val="center"/>
              <w:rPr>
                <w:color w:val="000000"/>
                <w:kern w:val="0"/>
                <w:sz w:val="13"/>
              </w:rPr>
            </w:pPr>
            <w:r>
              <w:rPr>
                <w:color w:val="000000"/>
                <w:kern w:val="0"/>
                <w:sz w:val="13"/>
              </w:rPr>
              <w:t>3.</w:t>
            </w:r>
            <w:r>
              <w:rPr>
                <w:rFonts w:hint="eastAsia"/>
                <w:color w:val="000000"/>
                <w:kern w:val="0"/>
                <w:sz w:val="13"/>
              </w:rPr>
              <w:t>2</w:t>
            </w:r>
          </w:p>
        </w:tc>
        <w:tc>
          <w:tcPr>
            <w:tcW w:w="472" w:type="dxa"/>
            <w:shd w:val="clear" w:color="auto" w:fill="CCFFCC"/>
            <w:vAlign w:val="center"/>
          </w:tcPr>
          <w:p w:rsidR="005B3300" w:rsidRDefault="005B3300" w:rsidP="005B3300">
            <w:pPr>
              <w:widowControl/>
              <w:jc w:val="center"/>
              <w:rPr>
                <w:color w:val="000000"/>
                <w:kern w:val="0"/>
                <w:sz w:val="13"/>
              </w:rPr>
            </w:pPr>
            <w:r>
              <w:rPr>
                <w:color w:val="000000"/>
                <w:kern w:val="0"/>
                <w:sz w:val="13"/>
              </w:rPr>
              <w:t>3.</w:t>
            </w:r>
            <w:r>
              <w:rPr>
                <w:rFonts w:hint="eastAsia"/>
                <w:color w:val="000000"/>
                <w:kern w:val="0"/>
                <w:sz w:val="13"/>
              </w:rPr>
              <w:t>1</w:t>
            </w:r>
          </w:p>
        </w:tc>
        <w:tc>
          <w:tcPr>
            <w:tcW w:w="567" w:type="dxa"/>
            <w:shd w:val="clear" w:color="auto" w:fill="CCFFCC"/>
            <w:vAlign w:val="center"/>
          </w:tcPr>
          <w:p w:rsidR="005B3300" w:rsidRDefault="005B3300" w:rsidP="005B3300">
            <w:pPr>
              <w:widowControl/>
              <w:jc w:val="center"/>
              <w:rPr>
                <w:color w:val="000000"/>
                <w:kern w:val="0"/>
                <w:sz w:val="13"/>
              </w:rPr>
            </w:pPr>
            <w:r>
              <w:rPr>
                <w:color w:val="000000"/>
                <w:kern w:val="0"/>
                <w:sz w:val="13"/>
              </w:rPr>
              <w:t>3</w:t>
            </w:r>
          </w:p>
        </w:tc>
        <w:tc>
          <w:tcPr>
            <w:tcW w:w="567" w:type="dxa"/>
            <w:shd w:val="clear" w:color="auto" w:fill="CCFFCC"/>
            <w:vAlign w:val="center"/>
          </w:tcPr>
          <w:p w:rsidR="005B3300" w:rsidRDefault="005B3300" w:rsidP="005B3300">
            <w:pPr>
              <w:widowControl/>
              <w:jc w:val="center"/>
              <w:rPr>
                <w:color w:val="000000"/>
                <w:kern w:val="0"/>
                <w:sz w:val="13"/>
              </w:rPr>
            </w:pPr>
            <w:r>
              <w:rPr>
                <w:color w:val="000000"/>
                <w:kern w:val="0"/>
                <w:sz w:val="13"/>
              </w:rPr>
              <w:t>3.</w:t>
            </w:r>
            <w:r>
              <w:rPr>
                <w:rFonts w:hint="eastAsia"/>
                <w:color w:val="000000"/>
                <w:kern w:val="0"/>
                <w:sz w:val="13"/>
              </w:rPr>
              <w:t>1</w:t>
            </w:r>
          </w:p>
        </w:tc>
        <w:tc>
          <w:tcPr>
            <w:tcW w:w="567" w:type="dxa"/>
            <w:shd w:val="clear" w:color="auto" w:fill="CCFFCC"/>
            <w:vAlign w:val="center"/>
          </w:tcPr>
          <w:p w:rsidR="005B3300" w:rsidRDefault="005B3300" w:rsidP="005B3300">
            <w:pPr>
              <w:widowControl/>
              <w:jc w:val="center"/>
              <w:rPr>
                <w:color w:val="000000"/>
                <w:kern w:val="0"/>
                <w:sz w:val="13"/>
              </w:rPr>
            </w:pPr>
            <w:r>
              <w:rPr>
                <w:color w:val="000000"/>
                <w:kern w:val="0"/>
                <w:sz w:val="13"/>
              </w:rPr>
              <w:t>3</w:t>
            </w:r>
          </w:p>
        </w:tc>
        <w:tc>
          <w:tcPr>
            <w:tcW w:w="516" w:type="dxa"/>
            <w:gridSpan w:val="2"/>
            <w:shd w:val="clear" w:color="auto" w:fill="CCFFCC"/>
            <w:vAlign w:val="center"/>
          </w:tcPr>
          <w:p w:rsidR="005B3300" w:rsidRDefault="005B3300" w:rsidP="005B3300">
            <w:pPr>
              <w:widowControl/>
              <w:jc w:val="center"/>
              <w:rPr>
                <w:color w:val="000000"/>
                <w:kern w:val="0"/>
                <w:sz w:val="13"/>
              </w:rPr>
            </w:pPr>
            <w:r>
              <w:rPr>
                <w:color w:val="000000"/>
                <w:kern w:val="0"/>
                <w:sz w:val="13"/>
              </w:rPr>
              <w:t>3</w:t>
            </w:r>
          </w:p>
        </w:tc>
        <w:tc>
          <w:tcPr>
            <w:tcW w:w="464" w:type="dxa"/>
            <w:shd w:val="clear" w:color="auto" w:fill="CCFFCC"/>
            <w:vAlign w:val="center"/>
          </w:tcPr>
          <w:p w:rsidR="005B3300" w:rsidRDefault="005B3300" w:rsidP="005B3300">
            <w:pPr>
              <w:widowControl/>
              <w:jc w:val="center"/>
              <w:rPr>
                <w:color w:val="000000"/>
                <w:kern w:val="0"/>
                <w:sz w:val="13"/>
              </w:rPr>
            </w:pPr>
            <w:r>
              <w:rPr>
                <w:color w:val="000000"/>
                <w:kern w:val="0"/>
                <w:sz w:val="13"/>
              </w:rPr>
              <w:t>3.1</w:t>
            </w:r>
          </w:p>
        </w:tc>
        <w:tc>
          <w:tcPr>
            <w:tcW w:w="494" w:type="dxa"/>
            <w:shd w:val="clear" w:color="auto" w:fill="CCFFCC"/>
            <w:vAlign w:val="center"/>
          </w:tcPr>
          <w:p w:rsidR="005B3300" w:rsidRDefault="005B3300" w:rsidP="005B3300">
            <w:pPr>
              <w:widowControl/>
              <w:jc w:val="center"/>
              <w:rPr>
                <w:color w:val="000000"/>
                <w:kern w:val="0"/>
                <w:sz w:val="13"/>
              </w:rPr>
            </w:pPr>
            <w:r>
              <w:rPr>
                <w:color w:val="000000"/>
                <w:kern w:val="0"/>
                <w:sz w:val="13"/>
              </w:rPr>
              <w:t>3.</w:t>
            </w:r>
            <w:r>
              <w:rPr>
                <w:rFonts w:hint="eastAsia"/>
                <w:color w:val="000000"/>
                <w:kern w:val="0"/>
                <w:sz w:val="13"/>
              </w:rPr>
              <w:t>1</w:t>
            </w:r>
          </w:p>
        </w:tc>
      </w:tr>
      <w:tr w:rsidR="005B3300" w:rsidTr="005B3300">
        <w:trPr>
          <w:cantSplit/>
          <w:trHeight w:val="363"/>
          <w:jc w:val="center"/>
        </w:trPr>
        <w:tc>
          <w:tcPr>
            <w:tcW w:w="564" w:type="dxa"/>
            <w:vMerge/>
            <w:vAlign w:val="center"/>
          </w:tcPr>
          <w:p w:rsidR="005B3300" w:rsidRDefault="005B3300" w:rsidP="005B3300">
            <w:pPr>
              <w:spacing w:line="240" w:lineRule="exact"/>
              <w:rPr>
                <w:color w:val="000000"/>
                <w:sz w:val="13"/>
              </w:rPr>
            </w:pPr>
            <w:bookmarkStart w:id="158" w:name="OLE_LINK29" w:colFirst="5" w:colLast="7"/>
            <w:bookmarkStart w:id="159" w:name="OLE_LINK30" w:colFirst="8" w:colLast="10"/>
            <w:bookmarkStart w:id="160" w:name="OLE_LINK31" w:colFirst="11" w:colLast="13"/>
            <w:bookmarkStart w:id="161" w:name="OLE_LINK32" w:colFirst="14" w:colLast="16"/>
          </w:p>
        </w:tc>
        <w:tc>
          <w:tcPr>
            <w:tcW w:w="1620" w:type="dxa"/>
            <w:vAlign w:val="bottom"/>
          </w:tcPr>
          <w:p w:rsidR="005B3300" w:rsidRDefault="005B3300" w:rsidP="005B3300">
            <w:pPr>
              <w:spacing w:line="240" w:lineRule="exact"/>
              <w:rPr>
                <w:color w:val="000000"/>
                <w:sz w:val="13"/>
              </w:rPr>
            </w:pPr>
            <w:r>
              <w:rPr>
                <w:color w:val="000000"/>
                <w:sz w:val="13"/>
              </w:rPr>
              <w:t>CPI (YOY, %)</w:t>
            </w:r>
          </w:p>
        </w:tc>
        <w:tc>
          <w:tcPr>
            <w:tcW w:w="563" w:type="dxa"/>
            <w:vAlign w:val="center"/>
          </w:tcPr>
          <w:p w:rsidR="005B3300" w:rsidRDefault="005B3300" w:rsidP="005B3300">
            <w:pPr>
              <w:widowControl/>
              <w:jc w:val="center"/>
              <w:rPr>
                <w:color w:val="000000"/>
                <w:kern w:val="0"/>
                <w:sz w:val="13"/>
              </w:rPr>
            </w:pPr>
            <w:r>
              <w:rPr>
                <w:color w:val="000000"/>
                <w:kern w:val="0"/>
                <w:sz w:val="13"/>
              </w:rPr>
              <w:t>0.3</w:t>
            </w:r>
          </w:p>
        </w:tc>
        <w:tc>
          <w:tcPr>
            <w:tcW w:w="514" w:type="dxa"/>
            <w:vAlign w:val="center"/>
          </w:tcPr>
          <w:p w:rsidR="005B3300" w:rsidRDefault="005B3300" w:rsidP="005B3300">
            <w:pPr>
              <w:widowControl/>
              <w:jc w:val="center"/>
              <w:rPr>
                <w:color w:val="000000"/>
                <w:kern w:val="0"/>
                <w:sz w:val="13"/>
              </w:rPr>
            </w:pPr>
            <w:r>
              <w:rPr>
                <w:color w:val="000000"/>
                <w:kern w:val="0"/>
                <w:sz w:val="13"/>
              </w:rPr>
              <w:t>0.3</w:t>
            </w:r>
          </w:p>
        </w:tc>
        <w:tc>
          <w:tcPr>
            <w:tcW w:w="514" w:type="dxa"/>
            <w:vAlign w:val="center"/>
          </w:tcPr>
          <w:p w:rsidR="005B3300" w:rsidRDefault="005B3300" w:rsidP="005B3300">
            <w:pPr>
              <w:widowControl/>
              <w:jc w:val="center"/>
              <w:rPr>
                <w:color w:val="000000"/>
                <w:kern w:val="0"/>
                <w:sz w:val="13"/>
              </w:rPr>
            </w:pPr>
            <w:r>
              <w:rPr>
                <w:color w:val="000000"/>
                <w:kern w:val="0"/>
                <w:sz w:val="13"/>
              </w:rPr>
              <w:t>0.2</w:t>
            </w:r>
          </w:p>
        </w:tc>
        <w:tc>
          <w:tcPr>
            <w:tcW w:w="531" w:type="dxa"/>
            <w:vAlign w:val="center"/>
          </w:tcPr>
          <w:p w:rsidR="005B3300" w:rsidRDefault="005B3300" w:rsidP="005B3300">
            <w:pPr>
              <w:widowControl/>
              <w:jc w:val="center"/>
              <w:rPr>
                <w:color w:val="000000"/>
                <w:kern w:val="0"/>
                <w:sz w:val="13"/>
              </w:rPr>
            </w:pPr>
            <w:r>
              <w:rPr>
                <w:color w:val="000000"/>
                <w:kern w:val="0"/>
                <w:sz w:val="13"/>
              </w:rPr>
              <w:t>-0.1</w:t>
            </w:r>
          </w:p>
        </w:tc>
        <w:tc>
          <w:tcPr>
            <w:tcW w:w="567" w:type="dxa"/>
            <w:vAlign w:val="center"/>
          </w:tcPr>
          <w:p w:rsidR="005B3300" w:rsidRDefault="005B3300" w:rsidP="005B3300">
            <w:pPr>
              <w:widowControl/>
              <w:jc w:val="center"/>
              <w:rPr>
                <w:color w:val="000000"/>
                <w:kern w:val="0"/>
                <w:sz w:val="13"/>
              </w:rPr>
            </w:pPr>
            <w:r>
              <w:rPr>
                <w:color w:val="000000"/>
                <w:kern w:val="0"/>
                <w:sz w:val="13"/>
              </w:rPr>
              <w:t>0.2</w:t>
            </w:r>
          </w:p>
        </w:tc>
        <w:tc>
          <w:tcPr>
            <w:tcW w:w="499" w:type="dxa"/>
            <w:vAlign w:val="center"/>
          </w:tcPr>
          <w:p w:rsidR="005B3300" w:rsidRDefault="005B3300" w:rsidP="005B3300">
            <w:pPr>
              <w:widowControl/>
              <w:jc w:val="center"/>
              <w:rPr>
                <w:color w:val="000000"/>
                <w:kern w:val="0"/>
                <w:sz w:val="13"/>
              </w:rPr>
            </w:pPr>
            <w:r>
              <w:rPr>
                <w:color w:val="000000"/>
                <w:kern w:val="0"/>
                <w:sz w:val="13"/>
              </w:rPr>
              <w:t>0</w:t>
            </w:r>
          </w:p>
        </w:tc>
        <w:tc>
          <w:tcPr>
            <w:tcW w:w="567" w:type="dxa"/>
            <w:vAlign w:val="center"/>
          </w:tcPr>
          <w:p w:rsidR="005B3300" w:rsidRDefault="005B3300" w:rsidP="005B3300">
            <w:pPr>
              <w:widowControl/>
              <w:jc w:val="center"/>
              <w:rPr>
                <w:color w:val="000000"/>
                <w:kern w:val="0"/>
                <w:sz w:val="13"/>
              </w:rPr>
            </w:pPr>
            <w:r>
              <w:rPr>
                <w:color w:val="000000"/>
                <w:kern w:val="0"/>
                <w:sz w:val="13"/>
              </w:rPr>
              <w:t>-0.3</w:t>
            </w:r>
          </w:p>
        </w:tc>
        <w:tc>
          <w:tcPr>
            <w:tcW w:w="567" w:type="dxa"/>
            <w:vAlign w:val="center"/>
          </w:tcPr>
          <w:p w:rsidR="005B3300" w:rsidRDefault="005B3300" w:rsidP="005B3300">
            <w:pPr>
              <w:widowControl/>
              <w:jc w:val="center"/>
              <w:rPr>
                <w:color w:val="000000"/>
                <w:kern w:val="0"/>
                <w:sz w:val="13"/>
              </w:rPr>
            </w:pPr>
            <w:r>
              <w:rPr>
                <w:color w:val="000000"/>
                <w:kern w:val="0"/>
                <w:sz w:val="13"/>
              </w:rPr>
              <w:t>-0.5</w:t>
            </w:r>
          </w:p>
        </w:tc>
        <w:tc>
          <w:tcPr>
            <w:tcW w:w="472" w:type="dxa"/>
            <w:vAlign w:val="center"/>
          </w:tcPr>
          <w:p w:rsidR="005B3300" w:rsidRDefault="005B3300" w:rsidP="005B3300">
            <w:pPr>
              <w:widowControl/>
              <w:jc w:val="center"/>
              <w:rPr>
                <w:color w:val="000000"/>
                <w:kern w:val="0"/>
                <w:sz w:val="13"/>
              </w:rPr>
            </w:pPr>
            <w:r>
              <w:rPr>
                <w:color w:val="000000"/>
                <w:kern w:val="0"/>
                <w:sz w:val="13"/>
              </w:rPr>
              <w:t>-0.4</w:t>
            </w:r>
          </w:p>
        </w:tc>
        <w:tc>
          <w:tcPr>
            <w:tcW w:w="567" w:type="dxa"/>
            <w:vAlign w:val="center"/>
          </w:tcPr>
          <w:p w:rsidR="005B3300" w:rsidRDefault="005B3300" w:rsidP="005B3300">
            <w:pPr>
              <w:widowControl/>
              <w:jc w:val="center"/>
              <w:rPr>
                <w:color w:val="000000"/>
                <w:kern w:val="0"/>
                <w:sz w:val="13"/>
              </w:rPr>
            </w:pPr>
            <w:r>
              <w:rPr>
                <w:color w:val="000000"/>
                <w:kern w:val="0"/>
                <w:sz w:val="13"/>
              </w:rPr>
              <w:t>-0.</w:t>
            </w:r>
            <w:r>
              <w:rPr>
                <w:rFonts w:hint="eastAsia"/>
                <w:color w:val="000000"/>
                <w:kern w:val="0"/>
                <w:sz w:val="13"/>
              </w:rPr>
              <w:t>4</w:t>
            </w:r>
          </w:p>
        </w:tc>
        <w:tc>
          <w:tcPr>
            <w:tcW w:w="567" w:type="dxa"/>
            <w:vAlign w:val="center"/>
          </w:tcPr>
          <w:p w:rsidR="005B3300" w:rsidRDefault="005B3300" w:rsidP="005B3300">
            <w:pPr>
              <w:widowControl/>
              <w:jc w:val="center"/>
              <w:rPr>
                <w:color w:val="000000"/>
                <w:kern w:val="0"/>
                <w:sz w:val="13"/>
              </w:rPr>
            </w:pPr>
            <w:r>
              <w:rPr>
                <w:color w:val="000000"/>
                <w:kern w:val="0"/>
                <w:sz w:val="13"/>
              </w:rPr>
              <w:t>-0.5</w:t>
            </w:r>
          </w:p>
        </w:tc>
        <w:tc>
          <w:tcPr>
            <w:tcW w:w="567" w:type="dxa"/>
            <w:vAlign w:val="center"/>
          </w:tcPr>
          <w:p w:rsidR="005B3300" w:rsidRDefault="005B3300" w:rsidP="005B3300">
            <w:pPr>
              <w:widowControl/>
              <w:jc w:val="center"/>
              <w:rPr>
                <w:color w:val="000000"/>
                <w:kern w:val="0"/>
                <w:sz w:val="13"/>
              </w:rPr>
            </w:pPr>
            <w:r>
              <w:rPr>
                <w:color w:val="000000"/>
                <w:kern w:val="0"/>
                <w:sz w:val="13"/>
              </w:rPr>
              <w:t>-0.</w:t>
            </w:r>
            <w:r>
              <w:rPr>
                <w:rFonts w:hint="eastAsia"/>
                <w:color w:val="000000"/>
                <w:kern w:val="0"/>
                <w:sz w:val="13"/>
              </w:rPr>
              <w:t>5</w:t>
            </w:r>
          </w:p>
        </w:tc>
        <w:tc>
          <w:tcPr>
            <w:tcW w:w="516" w:type="dxa"/>
            <w:gridSpan w:val="2"/>
            <w:vAlign w:val="center"/>
          </w:tcPr>
          <w:p w:rsidR="005B3300" w:rsidRDefault="005B3300" w:rsidP="005B3300">
            <w:pPr>
              <w:widowControl/>
              <w:jc w:val="center"/>
              <w:rPr>
                <w:color w:val="000000"/>
                <w:kern w:val="0"/>
                <w:sz w:val="13"/>
              </w:rPr>
            </w:pPr>
            <w:r>
              <w:rPr>
                <w:rFonts w:hint="eastAsia"/>
                <w:color w:val="000000"/>
                <w:kern w:val="0"/>
                <w:sz w:val="13"/>
                <w:szCs w:val="22"/>
              </w:rPr>
              <w:t>0.1</w:t>
            </w:r>
          </w:p>
        </w:tc>
        <w:tc>
          <w:tcPr>
            <w:tcW w:w="464" w:type="dxa"/>
            <w:vAlign w:val="center"/>
          </w:tcPr>
          <w:p w:rsidR="005B3300" w:rsidRDefault="005B3300" w:rsidP="005B3300">
            <w:pPr>
              <w:widowControl/>
              <w:jc w:val="center"/>
              <w:rPr>
                <w:color w:val="000000"/>
                <w:kern w:val="0"/>
                <w:sz w:val="13"/>
              </w:rPr>
            </w:pPr>
            <w:r>
              <w:rPr>
                <w:rFonts w:hint="eastAsia"/>
                <w:color w:val="000000"/>
                <w:kern w:val="0"/>
                <w:sz w:val="13"/>
                <w:szCs w:val="22"/>
              </w:rPr>
              <w:t>0.5</w:t>
            </w:r>
          </w:p>
        </w:tc>
        <w:tc>
          <w:tcPr>
            <w:tcW w:w="494" w:type="dxa"/>
            <w:vAlign w:val="center"/>
          </w:tcPr>
          <w:p w:rsidR="005B3300" w:rsidRDefault="005B3300" w:rsidP="005B3300">
            <w:pPr>
              <w:widowControl/>
              <w:jc w:val="center"/>
              <w:rPr>
                <w:color w:val="000000"/>
                <w:kern w:val="0"/>
                <w:sz w:val="13"/>
              </w:rPr>
            </w:pPr>
            <w:r>
              <w:rPr>
                <w:rFonts w:hint="eastAsia"/>
                <w:color w:val="000000"/>
                <w:kern w:val="0"/>
                <w:sz w:val="13"/>
                <w:szCs w:val="22"/>
              </w:rPr>
              <w:t>0.3</w:t>
            </w:r>
          </w:p>
        </w:tc>
      </w:tr>
      <w:tr w:rsidR="005B3300" w:rsidTr="005B3300">
        <w:trPr>
          <w:cantSplit/>
          <w:trHeight w:val="363"/>
          <w:jc w:val="center"/>
        </w:trPr>
        <w:tc>
          <w:tcPr>
            <w:tcW w:w="564" w:type="dxa"/>
            <w:vMerge/>
            <w:vAlign w:val="center"/>
          </w:tcPr>
          <w:p w:rsidR="005B3300" w:rsidRDefault="005B3300" w:rsidP="005B3300">
            <w:pPr>
              <w:spacing w:line="240" w:lineRule="exact"/>
              <w:rPr>
                <w:color w:val="000000"/>
                <w:sz w:val="13"/>
              </w:rPr>
            </w:pPr>
            <w:bookmarkStart w:id="162" w:name="OLE_LINK33" w:colFirst="5" w:colLast="7"/>
            <w:bookmarkStart w:id="163" w:name="OLE_LINK34" w:colFirst="8" w:colLast="10"/>
            <w:bookmarkStart w:id="164" w:name="OLE_LINK35" w:colFirst="11" w:colLast="13"/>
            <w:bookmarkStart w:id="165" w:name="OLE_LINK36" w:colFirst="14" w:colLast="16"/>
            <w:bookmarkEnd w:id="158"/>
            <w:bookmarkEnd w:id="159"/>
            <w:bookmarkEnd w:id="160"/>
            <w:bookmarkEnd w:id="161"/>
          </w:p>
        </w:tc>
        <w:tc>
          <w:tcPr>
            <w:tcW w:w="1620" w:type="dxa"/>
            <w:shd w:val="clear" w:color="auto" w:fill="CCFFCC"/>
            <w:vAlign w:val="bottom"/>
          </w:tcPr>
          <w:p w:rsidR="005B3300" w:rsidRDefault="005B3300" w:rsidP="005B3300">
            <w:pPr>
              <w:spacing w:line="240" w:lineRule="exact"/>
              <w:rPr>
                <w:color w:val="000000"/>
                <w:sz w:val="13"/>
              </w:rPr>
            </w:pPr>
            <w:r>
              <w:rPr>
                <w:color w:val="000000"/>
                <w:sz w:val="13"/>
              </w:rPr>
              <w:t>NIKKEI 225 (end of the period)</w:t>
            </w:r>
          </w:p>
        </w:tc>
        <w:tc>
          <w:tcPr>
            <w:tcW w:w="563" w:type="dxa"/>
            <w:shd w:val="clear" w:color="auto" w:fill="CCFFCC"/>
            <w:vAlign w:val="center"/>
          </w:tcPr>
          <w:p w:rsidR="005B3300" w:rsidRDefault="005B3300" w:rsidP="005B3300">
            <w:pPr>
              <w:widowControl/>
              <w:jc w:val="center"/>
              <w:rPr>
                <w:color w:val="000000"/>
                <w:kern w:val="0"/>
                <w:sz w:val="13"/>
              </w:rPr>
            </w:pPr>
            <w:r>
              <w:rPr>
                <w:color w:val="000000"/>
                <w:kern w:val="0"/>
                <w:sz w:val="13"/>
              </w:rPr>
              <w:t>19083</w:t>
            </w:r>
          </w:p>
        </w:tc>
        <w:tc>
          <w:tcPr>
            <w:tcW w:w="514" w:type="dxa"/>
            <w:shd w:val="clear" w:color="auto" w:fill="CCFFCC"/>
            <w:vAlign w:val="center"/>
          </w:tcPr>
          <w:p w:rsidR="005B3300" w:rsidRDefault="005B3300" w:rsidP="005B3300">
            <w:pPr>
              <w:widowControl/>
              <w:jc w:val="center"/>
              <w:rPr>
                <w:color w:val="000000"/>
                <w:kern w:val="0"/>
                <w:sz w:val="13"/>
              </w:rPr>
            </w:pPr>
            <w:r>
              <w:rPr>
                <w:color w:val="000000"/>
                <w:kern w:val="0"/>
                <w:sz w:val="13"/>
              </w:rPr>
              <w:t>19747</w:t>
            </w:r>
          </w:p>
        </w:tc>
        <w:tc>
          <w:tcPr>
            <w:tcW w:w="514" w:type="dxa"/>
            <w:shd w:val="clear" w:color="auto" w:fill="CCFFCC"/>
            <w:vAlign w:val="center"/>
          </w:tcPr>
          <w:p w:rsidR="005B3300" w:rsidRDefault="005B3300" w:rsidP="005B3300">
            <w:pPr>
              <w:widowControl/>
              <w:jc w:val="center"/>
              <w:rPr>
                <w:color w:val="000000"/>
                <w:kern w:val="0"/>
                <w:sz w:val="13"/>
              </w:rPr>
            </w:pPr>
            <w:r>
              <w:rPr>
                <w:color w:val="000000"/>
                <w:kern w:val="0"/>
                <w:sz w:val="13"/>
              </w:rPr>
              <w:t>19033</w:t>
            </w:r>
          </w:p>
        </w:tc>
        <w:tc>
          <w:tcPr>
            <w:tcW w:w="531" w:type="dxa"/>
            <w:shd w:val="clear" w:color="auto" w:fill="CCFFCC"/>
            <w:vAlign w:val="center"/>
          </w:tcPr>
          <w:p w:rsidR="005B3300" w:rsidRDefault="005B3300" w:rsidP="005B3300">
            <w:pPr>
              <w:widowControl/>
              <w:jc w:val="center"/>
              <w:rPr>
                <w:color w:val="000000"/>
                <w:kern w:val="0"/>
                <w:sz w:val="13"/>
              </w:rPr>
            </w:pPr>
            <w:r>
              <w:rPr>
                <w:color w:val="000000"/>
                <w:kern w:val="0"/>
                <w:sz w:val="13"/>
              </w:rPr>
              <w:t>17518</w:t>
            </w:r>
          </w:p>
        </w:tc>
        <w:tc>
          <w:tcPr>
            <w:tcW w:w="567" w:type="dxa"/>
            <w:shd w:val="clear" w:color="auto" w:fill="CCFFCC"/>
            <w:vAlign w:val="center"/>
          </w:tcPr>
          <w:p w:rsidR="005B3300" w:rsidRDefault="005B3300" w:rsidP="005B3300">
            <w:pPr>
              <w:widowControl/>
              <w:jc w:val="center"/>
              <w:rPr>
                <w:color w:val="000000"/>
                <w:kern w:val="0"/>
                <w:sz w:val="13"/>
              </w:rPr>
            </w:pPr>
            <w:r>
              <w:rPr>
                <w:color w:val="000000"/>
                <w:kern w:val="0"/>
                <w:sz w:val="13"/>
              </w:rPr>
              <w:t>16086</w:t>
            </w:r>
          </w:p>
        </w:tc>
        <w:tc>
          <w:tcPr>
            <w:tcW w:w="499" w:type="dxa"/>
            <w:shd w:val="clear" w:color="auto" w:fill="CCFFCC"/>
            <w:vAlign w:val="center"/>
          </w:tcPr>
          <w:p w:rsidR="005B3300" w:rsidRDefault="005B3300" w:rsidP="005B3300">
            <w:pPr>
              <w:widowControl/>
              <w:jc w:val="center"/>
              <w:rPr>
                <w:color w:val="000000"/>
                <w:kern w:val="0"/>
                <w:sz w:val="13"/>
              </w:rPr>
            </w:pPr>
            <w:r>
              <w:rPr>
                <w:color w:val="000000"/>
                <w:kern w:val="0"/>
                <w:sz w:val="13"/>
              </w:rPr>
              <w:t>16759</w:t>
            </w:r>
          </w:p>
        </w:tc>
        <w:tc>
          <w:tcPr>
            <w:tcW w:w="567" w:type="dxa"/>
            <w:shd w:val="clear" w:color="auto" w:fill="CCFFCC"/>
            <w:vAlign w:val="center"/>
          </w:tcPr>
          <w:p w:rsidR="005B3300" w:rsidRDefault="005B3300" w:rsidP="005B3300">
            <w:pPr>
              <w:widowControl/>
              <w:jc w:val="center"/>
              <w:rPr>
                <w:color w:val="000000"/>
                <w:kern w:val="0"/>
                <w:sz w:val="13"/>
              </w:rPr>
            </w:pPr>
            <w:r>
              <w:rPr>
                <w:color w:val="000000"/>
                <w:kern w:val="0"/>
                <w:sz w:val="13"/>
              </w:rPr>
              <w:t>16666</w:t>
            </w:r>
          </w:p>
        </w:tc>
        <w:tc>
          <w:tcPr>
            <w:tcW w:w="567" w:type="dxa"/>
            <w:shd w:val="clear" w:color="auto" w:fill="CCFFCC"/>
            <w:vAlign w:val="center"/>
          </w:tcPr>
          <w:p w:rsidR="005B3300" w:rsidRDefault="005B3300" w:rsidP="005B3300">
            <w:pPr>
              <w:widowControl/>
              <w:jc w:val="center"/>
              <w:rPr>
                <w:color w:val="000000"/>
                <w:kern w:val="0"/>
                <w:sz w:val="13"/>
              </w:rPr>
            </w:pPr>
            <w:r>
              <w:rPr>
                <w:color w:val="000000"/>
                <w:kern w:val="0"/>
                <w:sz w:val="13"/>
              </w:rPr>
              <w:t>17235</w:t>
            </w:r>
          </w:p>
        </w:tc>
        <w:tc>
          <w:tcPr>
            <w:tcW w:w="472" w:type="dxa"/>
            <w:shd w:val="clear" w:color="auto" w:fill="CCFFCC"/>
            <w:vAlign w:val="center"/>
          </w:tcPr>
          <w:p w:rsidR="005B3300" w:rsidRDefault="005B3300" w:rsidP="005B3300">
            <w:pPr>
              <w:widowControl/>
              <w:jc w:val="center"/>
              <w:rPr>
                <w:color w:val="000000"/>
                <w:kern w:val="0"/>
                <w:sz w:val="13"/>
              </w:rPr>
            </w:pPr>
            <w:r>
              <w:rPr>
                <w:color w:val="000000"/>
                <w:kern w:val="0"/>
                <w:sz w:val="13"/>
              </w:rPr>
              <w:t>15576</w:t>
            </w:r>
          </w:p>
        </w:tc>
        <w:tc>
          <w:tcPr>
            <w:tcW w:w="567" w:type="dxa"/>
            <w:shd w:val="clear" w:color="auto" w:fill="CCFFCC"/>
            <w:vAlign w:val="center"/>
          </w:tcPr>
          <w:p w:rsidR="005B3300" w:rsidRDefault="005B3300" w:rsidP="005B3300">
            <w:pPr>
              <w:widowControl/>
              <w:jc w:val="center"/>
              <w:rPr>
                <w:color w:val="000000"/>
                <w:kern w:val="0"/>
                <w:sz w:val="13"/>
              </w:rPr>
            </w:pPr>
            <w:r>
              <w:rPr>
                <w:color w:val="000000"/>
                <w:kern w:val="0"/>
                <w:sz w:val="13"/>
              </w:rPr>
              <w:t>16569</w:t>
            </w:r>
          </w:p>
        </w:tc>
        <w:tc>
          <w:tcPr>
            <w:tcW w:w="567" w:type="dxa"/>
            <w:shd w:val="clear" w:color="auto" w:fill="CCFFCC"/>
            <w:vAlign w:val="center"/>
          </w:tcPr>
          <w:p w:rsidR="005B3300" w:rsidRDefault="005B3300" w:rsidP="005B3300">
            <w:pPr>
              <w:widowControl/>
              <w:jc w:val="center"/>
              <w:rPr>
                <w:color w:val="000000"/>
                <w:kern w:val="0"/>
                <w:sz w:val="13"/>
              </w:rPr>
            </w:pPr>
            <w:r>
              <w:rPr>
                <w:color w:val="000000"/>
                <w:kern w:val="0"/>
                <w:sz w:val="13"/>
              </w:rPr>
              <w:t>16887</w:t>
            </w:r>
          </w:p>
        </w:tc>
        <w:tc>
          <w:tcPr>
            <w:tcW w:w="567" w:type="dxa"/>
            <w:shd w:val="clear" w:color="auto" w:fill="CCFFCC"/>
            <w:vAlign w:val="center"/>
          </w:tcPr>
          <w:p w:rsidR="005B3300" w:rsidRDefault="005B3300" w:rsidP="005B3300">
            <w:pPr>
              <w:widowControl/>
              <w:jc w:val="center"/>
              <w:rPr>
                <w:color w:val="000000"/>
                <w:kern w:val="0"/>
                <w:sz w:val="13"/>
              </w:rPr>
            </w:pPr>
            <w:r>
              <w:rPr>
                <w:color w:val="000000"/>
                <w:kern w:val="0"/>
                <w:sz w:val="13"/>
              </w:rPr>
              <w:t>16450</w:t>
            </w:r>
          </w:p>
        </w:tc>
        <w:tc>
          <w:tcPr>
            <w:tcW w:w="516" w:type="dxa"/>
            <w:gridSpan w:val="2"/>
            <w:shd w:val="clear" w:color="auto" w:fill="CCFFCC"/>
            <w:vAlign w:val="center"/>
          </w:tcPr>
          <w:p w:rsidR="005B3300" w:rsidRDefault="005B3300" w:rsidP="005B3300">
            <w:pPr>
              <w:widowControl/>
              <w:jc w:val="center"/>
              <w:rPr>
                <w:color w:val="000000"/>
                <w:kern w:val="0"/>
                <w:sz w:val="13"/>
              </w:rPr>
            </w:pPr>
            <w:r>
              <w:rPr>
                <w:rFonts w:hint="eastAsia"/>
                <w:color w:val="000000"/>
                <w:kern w:val="0"/>
                <w:sz w:val="13"/>
              </w:rPr>
              <w:t>17425</w:t>
            </w:r>
          </w:p>
        </w:tc>
        <w:tc>
          <w:tcPr>
            <w:tcW w:w="464" w:type="dxa"/>
            <w:shd w:val="clear" w:color="auto" w:fill="CCFFCC"/>
            <w:vAlign w:val="center"/>
          </w:tcPr>
          <w:p w:rsidR="005B3300" w:rsidRDefault="005B3300" w:rsidP="005B3300">
            <w:pPr>
              <w:widowControl/>
              <w:jc w:val="center"/>
              <w:rPr>
                <w:color w:val="000000"/>
                <w:kern w:val="0"/>
                <w:sz w:val="13"/>
              </w:rPr>
            </w:pPr>
            <w:r>
              <w:rPr>
                <w:rFonts w:hint="eastAsia"/>
                <w:color w:val="000000"/>
                <w:kern w:val="0"/>
                <w:sz w:val="13"/>
                <w:szCs w:val="22"/>
              </w:rPr>
              <w:t>18308</w:t>
            </w:r>
          </w:p>
        </w:tc>
        <w:tc>
          <w:tcPr>
            <w:tcW w:w="494" w:type="dxa"/>
            <w:shd w:val="clear" w:color="auto" w:fill="CCFFCC"/>
            <w:vAlign w:val="center"/>
          </w:tcPr>
          <w:p w:rsidR="005B3300" w:rsidRDefault="005B3300" w:rsidP="005B3300">
            <w:pPr>
              <w:widowControl/>
              <w:jc w:val="center"/>
              <w:rPr>
                <w:color w:val="000000"/>
                <w:kern w:val="0"/>
                <w:sz w:val="13"/>
              </w:rPr>
            </w:pPr>
            <w:r>
              <w:rPr>
                <w:rFonts w:hint="eastAsia"/>
                <w:color w:val="000000"/>
                <w:kern w:val="0"/>
                <w:sz w:val="13"/>
                <w:szCs w:val="22"/>
              </w:rPr>
              <w:t>19114</w:t>
            </w:r>
          </w:p>
        </w:tc>
      </w:tr>
    </w:tbl>
    <w:bookmarkEnd w:id="162"/>
    <w:bookmarkEnd w:id="163"/>
    <w:bookmarkEnd w:id="164"/>
    <w:bookmarkEnd w:id="165"/>
    <w:p w:rsidR="005B3300" w:rsidRDefault="005B3300" w:rsidP="005B3300">
      <w:pPr>
        <w:pStyle w:val="p0"/>
        <w:widowControl w:val="0"/>
        <w:ind w:firstLineChars="200" w:firstLine="480"/>
        <w:rPr>
          <w:rFonts w:ascii="FangSong_GB2312" w:eastAsia="FangSong_GB2312"/>
          <w:color w:val="000000"/>
          <w:kern w:val="2"/>
          <w:sz w:val="24"/>
          <w:szCs w:val="24"/>
        </w:rPr>
      </w:pPr>
      <w:r>
        <w:rPr>
          <w:rFonts w:eastAsia="FangSong_GB2312"/>
          <w:color w:val="000000"/>
          <w:sz w:val="24"/>
          <w:szCs w:val="24"/>
        </w:rPr>
        <w:t>Sources: Statistical Bureaus and Central Banks of the Relevant Economies.</w:t>
      </w:r>
    </w:p>
    <w:p w:rsidR="005B3300" w:rsidRDefault="005B3300" w:rsidP="005B3300">
      <w:pPr>
        <w:pStyle w:val="p0"/>
        <w:rPr>
          <w:color w:val="000000"/>
          <w:kern w:val="2"/>
          <w:sz w:val="24"/>
          <w:szCs w:val="24"/>
        </w:rPr>
      </w:pPr>
    </w:p>
    <w:p w:rsidR="005B3300" w:rsidRDefault="005B3300" w:rsidP="005B3300">
      <w:pPr>
        <w:pStyle w:val="ListParagraph1"/>
        <w:spacing w:before="156"/>
        <w:ind w:firstLineChars="0" w:firstLine="0"/>
        <w:rPr>
          <w:rFonts w:eastAsia="FangSong_GB2312"/>
          <w:b/>
          <w:color w:val="000000"/>
          <w:sz w:val="24"/>
        </w:rPr>
      </w:pPr>
      <w:r>
        <w:rPr>
          <w:rFonts w:eastAsia="FangSong_GB2312" w:hint="eastAsia"/>
          <w:b/>
          <w:color w:val="000000"/>
          <w:sz w:val="24"/>
        </w:rPr>
        <w:t xml:space="preserve">2. </w:t>
      </w:r>
      <w:r>
        <w:rPr>
          <w:rFonts w:eastAsia="FangSong_GB2312"/>
          <w:b/>
          <w:color w:val="000000"/>
          <w:sz w:val="24"/>
        </w:rPr>
        <w:t>Developments in</w:t>
      </w:r>
      <w:r>
        <w:rPr>
          <w:rFonts w:eastAsia="FangSong_GB2312" w:hint="eastAsia"/>
          <w:b/>
          <w:color w:val="000000"/>
          <w:sz w:val="24"/>
        </w:rPr>
        <w:t xml:space="preserve"> </w:t>
      </w:r>
      <w:r>
        <w:rPr>
          <w:rFonts w:eastAsia="FangSong_GB2312"/>
          <w:b/>
          <w:color w:val="000000"/>
          <w:sz w:val="24"/>
        </w:rPr>
        <w:t>global financial markets</w:t>
      </w:r>
    </w:p>
    <w:p w:rsidR="005B3300" w:rsidRDefault="005B3300" w:rsidP="005B3300">
      <w:pPr>
        <w:pStyle w:val="ListParagraph1"/>
        <w:spacing w:before="156"/>
        <w:ind w:firstLineChars="0" w:firstLine="0"/>
        <w:rPr>
          <w:color w:val="000000"/>
          <w:sz w:val="24"/>
        </w:rPr>
      </w:pPr>
      <w:r>
        <w:rPr>
          <w:rFonts w:hint="eastAsia"/>
          <w:color w:val="000000"/>
          <w:sz w:val="24"/>
        </w:rPr>
        <w:t xml:space="preserve">The US dollar index went up. </w:t>
      </w:r>
      <w:r>
        <w:rPr>
          <w:color w:val="000000"/>
          <w:sz w:val="24"/>
        </w:rPr>
        <w:t xml:space="preserve">The Japanese yen strengthened against the </w:t>
      </w:r>
      <w:r>
        <w:rPr>
          <w:rFonts w:hint="eastAsia"/>
          <w:color w:val="000000"/>
          <w:sz w:val="24"/>
        </w:rPr>
        <w:t>US dollar</w:t>
      </w:r>
      <w:r>
        <w:rPr>
          <w:color w:val="000000"/>
          <w:sz w:val="24"/>
        </w:rPr>
        <w:t>, whereas the</w:t>
      </w:r>
      <w:r>
        <w:rPr>
          <w:rFonts w:hint="eastAsia"/>
          <w:color w:val="000000"/>
          <w:sz w:val="24"/>
        </w:rPr>
        <w:t xml:space="preserve"> euro and the</w:t>
      </w:r>
      <w:r>
        <w:rPr>
          <w:color w:val="000000"/>
          <w:sz w:val="24"/>
        </w:rPr>
        <w:t xml:space="preserve"> British pound weaken</w:t>
      </w:r>
      <w:r>
        <w:rPr>
          <w:rFonts w:hint="eastAsia"/>
          <w:color w:val="000000"/>
          <w:sz w:val="24"/>
        </w:rPr>
        <w:t>ed</w:t>
      </w:r>
      <w:r>
        <w:rPr>
          <w:color w:val="000000"/>
          <w:sz w:val="24"/>
        </w:rPr>
        <w:t xml:space="preserve">. </w:t>
      </w:r>
      <w:r>
        <w:rPr>
          <w:rFonts w:hint="eastAsia"/>
          <w:color w:val="000000"/>
          <w:sz w:val="24"/>
        </w:rPr>
        <w:t>E</w:t>
      </w:r>
      <w:r>
        <w:rPr>
          <w:color w:val="000000"/>
          <w:sz w:val="24"/>
        </w:rPr>
        <w:t>xchange-rate</w:t>
      </w:r>
      <w:r>
        <w:rPr>
          <w:rFonts w:hint="eastAsia"/>
          <w:color w:val="000000"/>
          <w:sz w:val="24"/>
        </w:rPr>
        <w:t xml:space="preserve"> movements</w:t>
      </w:r>
      <w:r>
        <w:rPr>
          <w:color w:val="000000"/>
          <w:sz w:val="24"/>
        </w:rPr>
        <w:t xml:space="preserve"> in the emerging market economies</w:t>
      </w:r>
      <w:r>
        <w:rPr>
          <w:rFonts w:hint="eastAsia"/>
          <w:color w:val="000000"/>
          <w:sz w:val="24"/>
        </w:rPr>
        <w:t xml:space="preserve"> </w:t>
      </w:r>
      <w:r>
        <w:rPr>
          <w:color w:val="000000"/>
          <w:sz w:val="24"/>
        </w:rPr>
        <w:t>w</w:t>
      </w:r>
      <w:r>
        <w:rPr>
          <w:rFonts w:hint="eastAsia"/>
          <w:color w:val="000000"/>
          <w:sz w:val="24"/>
        </w:rPr>
        <w:t>ere</w:t>
      </w:r>
      <w:r>
        <w:rPr>
          <w:color w:val="000000"/>
          <w:sz w:val="24"/>
        </w:rPr>
        <w:t xml:space="preserve"> mixed. As of the </w:t>
      </w:r>
      <w:r>
        <w:rPr>
          <w:rFonts w:hint="eastAsia"/>
          <w:color w:val="000000"/>
          <w:sz w:val="24"/>
        </w:rPr>
        <w:t xml:space="preserve">end of 2016, </w:t>
      </w:r>
      <w:r>
        <w:rPr>
          <w:color w:val="000000"/>
          <w:sz w:val="24"/>
        </w:rPr>
        <w:t xml:space="preserve">the US dollar </w:t>
      </w:r>
      <w:r>
        <w:rPr>
          <w:rFonts w:hint="eastAsia"/>
          <w:color w:val="000000"/>
          <w:sz w:val="24"/>
        </w:rPr>
        <w:t>index was</w:t>
      </w:r>
      <w:r>
        <w:rPr>
          <w:color w:val="000000"/>
          <w:sz w:val="24"/>
        </w:rPr>
        <w:t xml:space="preserve"> </w:t>
      </w:r>
      <w:r>
        <w:rPr>
          <w:rFonts w:hint="eastAsia"/>
          <w:color w:val="000000"/>
          <w:sz w:val="24"/>
        </w:rPr>
        <w:t xml:space="preserve">102.38, gaining 3.74 percent compared with that at the end of </w:t>
      </w:r>
      <w:r>
        <w:rPr>
          <w:color w:val="000000"/>
          <w:sz w:val="24"/>
        </w:rPr>
        <w:t xml:space="preserve">the </w:t>
      </w:r>
      <w:r>
        <w:rPr>
          <w:rFonts w:hint="eastAsia"/>
          <w:color w:val="000000"/>
          <w:sz w:val="24"/>
        </w:rPr>
        <w:t>last year. Affected by fundamentals, risk aversion</w:t>
      </w:r>
      <w:r>
        <w:rPr>
          <w:color w:val="000000"/>
          <w:sz w:val="24"/>
        </w:rPr>
        <w:t>,</w:t>
      </w:r>
      <w:r>
        <w:rPr>
          <w:rFonts w:hint="eastAsia"/>
          <w:color w:val="000000"/>
          <w:sz w:val="24"/>
        </w:rPr>
        <w:t xml:space="preserve"> and </w:t>
      </w:r>
      <w:bookmarkStart w:id="166" w:name="OLE_LINK37"/>
      <w:r>
        <w:rPr>
          <w:rFonts w:hint="eastAsia"/>
          <w:color w:val="000000"/>
          <w:sz w:val="24"/>
        </w:rPr>
        <w:t>arbitrage</w:t>
      </w:r>
      <w:bookmarkEnd w:id="166"/>
      <w:r>
        <w:rPr>
          <w:rFonts w:hint="eastAsia"/>
          <w:color w:val="000000"/>
          <w:sz w:val="24"/>
        </w:rPr>
        <w:t>, the</w:t>
      </w:r>
      <w:r>
        <w:rPr>
          <w:color w:val="000000"/>
          <w:sz w:val="24"/>
        </w:rPr>
        <w:t xml:space="preserve"> exchange rate</w:t>
      </w:r>
      <w:r>
        <w:rPr>
          <w:rFonts w:hint="eastAsia"/>
          <w:color w:val="000000"/>
          <w:sz w:val="24"/>
        </w:rPr>
        <w:t xml:space="preserve"> of the Japanese </w:t>
      </w:r>
      <w:r>
        <w:rPr>
          <w:color w:val="000000"/>
          <w:sz w:val="24"/>
        </w:rPr>
        <w:t>y</w:t>
      </w:r>
      <w:r>
        <w:rPr>
          <w:rFonts w:hint="eastAsia"/>
          <w:color w:val="000000"/>
          <w:sz w:val="24"/>
        </w:rPr>
        <w:t xml:space="preserve">en against </w:t>
      </w:r>
      <w:r>
        <w:rPr>
          <w:color w:val="000000"/>
          <w:sz w:val="24"/>
        </w:rPr>
        <w:t xml:space="preserve">the US </w:t>
      </w:r>
      <w:r>
        <w:rPr>
          <w:rFonts w:hint="eastAsia"/>
          <w:color w:val="000000"/>
          <w:sz w:val="24"/>
        </w:rPr>
        <w:t xml:space="preserve">dollar was 116.87 </w:t>
      </w:r>
      <w:r>
        <w:rPr>
          <w:color w:val="000000"/>
          <w:sz w:val="24"/>
        </w:rPr>
        <w:t>yen per dollar</w:t>
      </w:r>
      <w:r>
        <w:rPr>
          <w:rFonts w:hint="eastAsia"/>
          <w:color w:val="000000"/>
          <w:sz w:val="24"/>
        </w:rPr>
        <w:t xml:space="preserve">, appreciating 2.93 percent over the end of </w:t>
      </w:r>
      <w:r>
        <w:rPr>
          <w:color w:val="000000"/>
          <w:sz w:val="24"/>
        </w:rPr>
        <w:t xml:space="preserve">the </w:t>
      </w:r>
      <w:r>
        <w:rPr>
          <w:rFonts w:hint="eastAsia"/>
          <w:color w:val="000000"/>
          <w:sz w:val="24"/>
        </w:rPr>
        <w:t>last year, while that</w:t>
      </w:r>
      <w:r>
        <w:rPr>
          <w:color w:val="000000"/>
          <w:sz w:val="24"/>
        </w:rPr>
        <w:t xml:space="preserve"> of the </w:t>
      </w:r>
      <w:r>
        <w:rPr>
          <w:rFonts w:hint="eastAsia"/>
          <w:color w:val="000000"/>
          <w:sz w:val="24"/>
        </w:rPr>
        <w:t>euro was 1.0513</w:t>
      </w:r>
      <w:r>
        <w:rPr>
          <w:color w:val="000000"/>
          <w:sz w:val="24"/>
        </w:rPr>
        <w:t xml:space="preserve"> dollar per euro</w:t>
      </w:r>
      <w:r>
        <w:rPr>
          <w:rFonts w:hint="eastAsia"/>
          <w:color w:val="000000"/>
          <w:sz w:val="24"/>
        </w:rPr>
        <w:t xml:space="preserve">, depreciating 3.2 percent compared with that at the end of </w:t>
      </w:r>
      <w:r>
        <w:rPr>
          <w:color w:val="000000"/>
          <w:sz w:val="24"/>
        </w:rPr>
        <w:t xml:space="preserve">the </w:t>
      </w:r>
      <w:r>
        <w:rPr>
          <w:rFonts w:hint="eastAsia"/>
          <w:color w:val="000000"/>
          <w:sz w:val="24"/>
        </w:rPr>
        <w:t>last year.</w:t>
      </w:r>
      <w:r>
        <w:rPr>
          <w:color w:val="000000"/>
          <w:sz w:val="24"/>
        </w:rPr>
        <w:t xml:space="preserve"> </w:t>
      </w:r>
      <w:r>
        <w:rPr>
          <w:rFonts w:hint="eastAsia"/>
          <w:color w:val="000000"/>
          <w:sz w:val="24"/>
        </w:rPr>
        <w:t>The B</w:t>
      </w:r>
      <w:r>
        <w:rPr>
          <w:color w:val="000000"/>
          <w:sz w:val="24"/>
        </w:rPr>
        <w:t>rexit</w:t>
      </w:r>
      <w:r>
        <w:rPr>
          <w:rFonts w:hint="eastAsia"/>
          <w:color w:val="000000"/>
          <w:sz w:val="24"/>
        </w:rPr>
        <w:t xml:space="preserve"> vote </w:t>
      </w:r>
      <w:r>
        <w:rPr>
          <w:rFonts w:hint="eastAsia"/>
          <w:color w:val="000000"/>
          <w:sz w:val="24"/>
        </w:rPr>
        <w:lastRenderedPageBreak/>
        <w:t xml:space="preserve">weakened the British pound, which depreciated 16.30 percent against the US dollar compared with that at the end of </w:t>
      </w:r>
      <w:r>
        <w:rPr>
          <w:color w:val="000000"/>
          <w:sz w:val="24"/>
        </w:rPr>
        <w:t xml:space="preserve">the </w:t>
      </w:r>
      <w:r>
        <w:rPr>
          <w:rFonts w:hint="eastAsia"/>
          <w:color w:val="000000"/>
          <w:sz w:val="24"/>
        </w:rPr>
        <w:t xml:space="preserve">last year, standing at 1.2336 </w:t>
      </w:r>
      <w:r>
        <w:rPr>
          <w:color w:val="000000"/>
          <w:sz w:val="24"/>
        </w:rPr>
        <w:t xml:space="preserve">US </w:t>
      </w:r>
      <w:r>
        <w:rPr>
          <w:rFonts w:hint="eastAsia"/>
          <w:color w:val="000000"/>
          <w:sz w:val="24"/>
        </w:rPr>
        <w:t>dollar</w:t>
      </w:r>
      <w:r>
        <w:rPr>
          <w:color w:val="000000"/>
          <w:sz w:val="24"/>
        </w:rPr>
        <w:t>s</w:t>
      </w:r>
      <w:r>
        <w:rPr>
          <w:rFonts w:hint="eastAsia"/>
          <w:color w:val="000000"/>
          <w:sz w:val="24"/>
        </w:rPr>
        <w:t xml:space="preserve"> per pound. </w:t>
      </w:r>
      <w:r>
        <w:rPr>
          <w:color w:val="000000"/>
          <w:sz w:val="24"/>
        </w:rPr>
        <w:t>During</w:t>
      </w:r>
      <w:r>
        <w:rPr>
          <w:rFonts w:hint="eastAsia"/>
          <w:color w:val="000000"/>
          <w:sz w:val="24"/>
        </w:rPr>
        <w:t xml:space="preserve"> the corresponding period, </w:t>
      </w:r>
      <w:r>
        <w:rPr>
          <w:color w:val="000000"/>
          <w:sz w:val="24"/>
        </w:rPr>
        <w:t>several</w:t>
      </w:r>
      <w:r>
        <w:rPr>
          <w:rFonts w:hint="eastAsia"/>
          <w:color w:val="000000"/>
          <w:sz w:val="24"/>
        </w:rPr>
        <w:t xml:space="preserve"> </w:t>
      </w:r>
      <w:r>
        <w:rPr>
          <w:color w:val="000000"/>
          <w:sz w:val="24"/>
        </w:rPr>
        <w:t xml:space="preserve">emerging market </w:t>
      </w:r>
      <w:r>
        <w:rPr>
          <w:rFonts w:hint="eastAsia"/>
          <w:color w:val="000000"/>
          <w:sz w:val="24"/>
        </w:rPr>
        <w:t xml:space="preserve">currencies strengthened against the US dollar. Among them, </w:t>
      </w:r>
      <w:r>
        <w:rPr>
          <w:color w:val="000000"/>
          <w:sz w:val="24"/>
        </w:rPr>
        <w:t>the Brazilian real</w:t>
      </w:r>
      <w:r>
        <w:rPr>
          <w:rFonts w:hint="eastAsia"/>
          <w:color w:val="000000"/>
          <w:sz w:val="24"/>
        </w:rPr>
        <w:t>,</w:t>
      </w:r>
      <w:r>
        <w:rPr>
          <w:color w:val="000000"/>
          <w:sz w:val="24"/>
        </w:rPr>
        <w:t xml:space="preserve"> the Russian ruble</w:t>
      </w:r>
      <w:r>
        <w:rPr>
          <w:rFonts w:hint="eastAsia"/>
          <w:color w:val="000000"/>
          <w:sz w:val="24"/>
        </w:rPr>
        <w:t xml:space="preserve">, and </w:t>
      </w:r>
      <w:r>
        <w:rPr>
          <w:color w:val="000000"/>
          <w:sz w:val="24"/>
        </w:rPr>
        <w:t>the South African rand appreciated</w:t>
      </w:r>
      <w:r>
        <w:rPr>
          <w:rFonts w:hint="eastAsia"/>
          <w:color w:val="000000"/>
          <w:sz w:val="24"/>
        </w:rPr>
        <w:t xml:space="preserve"> most markedly against the greenback, gaining 21.7 percent, 19.08 percent</w:t>
      </w:r>
      <w:r>
        <w:rPr>
          <w:color w:val="000000"/>
          <w:sz w:val="24"/>
        </w:rPr>
        <w:t>,</w:t>
      </w:r>
      <w:r>
        <w:rPr>
          <w:rFonts w:hint="eastAsia"/>
          <w:color w:val="000000"/>
          <w:sz w:val="24"/>
        </w:rPr>
        <w:t xml:space="preserve"> and 12.60 percent respectively. Most emerging market currencies weakened against the US dollar. Among them, </w:t>
      </w:r>
      <w:r>
        <w:rPr>
          <w:color w:val="000000"/>
          <w:sz w:val="24"/>
        </w:rPr>
        <w:t>the Indian rupee</w:t>
      </w:r>
      <w:r>
        <w:rPr>
          <w:rFonts w:hint="eastAsia"/>
          <w:color w:val="000000"/>
          <w:sz w:val="24"/>
        </w:rPr>
        <w:t xml:space="preserve"> depreciated 2.57 percent against the US dollar. The triumph of Donald Trump in the US presidential election</w:t>
      </w:r>
      <w:r>
        <w:rPr>
          <w:color w:val="000000"/>
          <w:sz w:val="24"/>
        </w:rPr>
        <w:t xml:space="preserve"> sent the </w:t>
      </w:r>
      <w:r>
        <w:rPr>
          <w:rFonts w:hint="eastAsia"/>
          <w:color w:val="000000"/>
          <w:sz w:val="24"/>
        </w:rPr>
        <w:t>Mexican peso</w:t>
      </w:r>
      <w:r>
        <w:rPr>
          <w:color w:val="000000"/>
          <w:sz w:val="24"/>
        </w:rPr>
        <w:t xml:space="preserve"> down </w:t>
      </w:r>
      <w:r>
        <w:rPr>
          <w:rFonts w:hint="eastAsia"/>
          <w:color w:val="000000"/>
          <w:sz w:val="24"/>
        </w:rPr>
        <w:t>17.11</w:t>
      </w:r>
      <w:r>
        <w:rPr>
          <w:color w:val="000000"/>
          <w:sz w:val="24"/>
        </w:rPr>
        <w:t xml:space="preserve"> percent versus the US dollar</w:t>
      </w:r>
      <w:r>
        <w:rPr>
          <w:rFonts w:hint="eastAsia"/>
          <w:color w:val="000000"/>
          <w:sz w:val="24"/>
        </w:rPr>
        <w:t>.</w:t>
      </w:r>
      <w:r>
        <w:rPr>
          <w:color w:val="000000"/>
          <w:sz w:val="24"/>
        </w:rPr>
        <w:t xml:space="preserve"> </w:t>
      </w:r>
      <w:r>
        <w:rPr>
          <w:rFonts w:hint="eastAsia"/>
          <w:color w:val="000000"/>
          <w:sz w:val="24"/>
        </w:rPr>
        <w:t xml:space="preserve">Due to domestic turmoil, the </w:t>
      </w:r>
      <w:bookmarkStart w:id="167" w:name="OLE_LINK38"/>
      <w:r>
        <w:rPr>
          <w:rFonts w:hint="eastAsia"/>
          <w:color w:val="000000"/>
          <w:sz w:val="24"/>
        </w:rPr>
        <w:t xml:space="preserve">Turkish lira </w:t>
      </w:r>
      <w:bookmarkEnd w:id="167"/>
      <w:r>
        <w:rPr>
          <w:rFonts w:hint="eastAsia"/>
          <w:color w:val="000000"/>
          <w:sz w:val="24"/>
        </w:rPr>
        <w:t>depreciated 17.30 percent against the greenback.</w:t>
      </w:r>
    </w:p>
    <w:p w:rsidR="005B3300" w:rsidRDefault="005B3300" w:rsidP="005B3300">
      <w:pPr>
        <w:pStyle w:val="ListParagraph1"/>
        <w:spacing w:before="156"/>
        <w:ind w:firstLineChars="0" w:firstLine="0"/>
        <w:rPr>
          <w:color w:val="000000"/>
          <w:sz w:val="24"/>
        </w:rPr>
      </w:pPr>
      <w:r>
        <w:rPr>
          <w:rFonts w:hint="eastAsia"/>
          <w:color w:val="000000"/>
          <w:sz w:val="24"/>
        </w:rPr>
        <w:t>T</w:t>
      </w:r>
      <w:r>
        <w:rPr>
          <w:color w:val="000000"/>
          <w:sz w:val="24"/>
        </w:rPr>
        <w:t xml:space="preserve">he </w:t>
      </w:r>
      <w:r>
        <w:rPr>
          <w:rFonts w:hint="eastAsia"/>
          <w:color w:val="000000"/>
          <w:sz w:val="24"/>
        </w:rPr>
        <w:t xml:space="preserve">US </w:t>
      </w:r>
      <w:r>
        <w:rPr>
          <w:color w:val="000000"/>
          <w:sz w:val="24"/>
        </w:rPr>
        <w:t>dollar Libor </w:t>
      </w:r>
      <w:r>
        <w:rPr>
          <w:rFonts w:hint="eastAsia"/>
          <w:color w:val="000000"/>
          <w:sz w:val="24"/>
        </w:rPr>
        <w:t>went</w:t>
      </w:r>
      <w:r>
        <w:rPr>
          <w:color w:val="000000"/>
          <w:sz w:val="24"/>
        </w:rPr>
        <w:t xml:space="preserve"> up</w:t>
      </w:r>
      <w:r>
        <w:rPr>
          <w:rFonts w:hint="eastAsia"/>
          <w:color w:val="000000"/>
          <w:sz w:val="24"/>
        </w:rPr>
        <w:t xml:space="preserve"> slightly</w:t>
      </w:r>
      <w:r>
        <w:rPr>
          <w:color w:val="000000"/>
          <w:sz w:val="24"/>
        </w:rPr>
        <w:t xml:space="preserve"> due to upbeat economic data</w:t>
      </w:r>
      <w:r>
        <w:rPr>
          <w:rFonts w:hint="eastAsia"/>
          <w:color w:val="000000"/>
          <w:sz w:val="24"/>
        </w:rPr>
        <w:t xml:space="preserve"> in the US and the interest</w:t>
      </w:r>
      <w:r>
        <w:rPr>
          <w:color w:val="000000"/>
          <w:sz w:val="24"/>
        </w:rPr>
        <w:t>-rate hike</w:t>
      </w:r>
      <w:r>
        <w:rPr>
          <w:rFonts w:hint="eastAsia"/>
          <w:color w:val="000000"/>
          <w:sz w:val="24"/>
        </w:rPr>
        <w:t xml:space="preserve"> by the US Federal Reserve (the US Fed), whereas the Euribor continued </w:t>
      </w:r>
      <w:r>
        <w:rPr>
          <w:color w:val="000000"/>
          <w:sz w:val="24"/>
        </w:rPr>
        <w:t>to decline</w:t>
      </w:r>
      <w:r>
        <w:rPr>
          <w:rFonts w:hint="eastAsia"/>
          <w:color w:val="000000"/>
          <w:sz w:val="24"/>
        </w:rPr>
        <w:t>. As of December 30, 2016,</w:t>
      </w:r>
      <w:r>
        <w:rPr>
          <w:color w:val="000000"/>
          <w:sz w:val="24"/>
        </w:rPr>
        <w:t xml:space="preserve"> the 1-year dollar Libor </w:t>
      </w:r>
      <w:r>
        <w:rPr>
          <w:rFonts w:hint="eastAsia"/>
          <w:color w:val="000000"/>
          <w:sz w:val="24"/>
        </w:rPr>
        <w:t>was</w:t>
      </w:r>
      <w:r>
        <w:rPr>
          <w:color w:val="000000"/>
          <w:sz w:val="24"/>
        </w:rPr>
        <w:t xml:space="preserve"> </w:t>
      </w:r>
      <w:r>
        <w:rPr>
          <w:rFonts w:hint="eastAsia"/>
          <w:color w:val="000000"/>
          <w:sz w:val="24"/>
        </w:rPr>
        <w:t>1.6857</w:t>
      </w:r>
      <w:r>
        <w:rPr>
          <w:color w:val="000000"/>
          <w:sz w:val="24"/>
        </w:rPr>
        <w:t xml:space="preserve"> percent, an increase of </w:t>
      </w:r>
      <w:r>
        <w:rPr>
          <w:rFonts w:hint="eastAsia"/>
          <w:color w:val="000000"/>
          <w:sz w:val="24"/>
        </w:rPr>
        <w:t>51 basis points</w:t>
      </w:r>
      <w:r>
        <w:rPr>
          <w:color w:val="000000"/>
          <w:sz w:val="24"/>
        </w:rPr>
        <w:t xml:space="preserve"> </w:t>
      </w:r>
      <w:r>
        <w:rPr>
          <w:rFonts w:hint="eastAsia"/>
          <w:color w:val="000000"/>
          <w:sz w:val="24"/>
        </w:rPr>
        <w:t>(bps</w:t>
      </w:r>
      <w:r>
        <w:rPr>
          <w:color w:val="000000"/>
          <w:sz w:val="24"/>
        </w:rPr>
        <w:t xml:space="preserve">) from the end of the </w:t>
      </w:r>
      <w:r>
        <w:rPr>
          <w:rFonts w:hint="eastAsia"/>
          <w:color w:val="000000"/>
          <w:sz w:val="24"/>
        </w:rPr>
        <w:t>last year, and t</w:t>
      </w:r>
      <w:r>
        <w:rPr>
          <w:color w:val="000000"/>
          <w:sz w:val="24"/>
        </w:rPr>
        <w:t xml:space="preserve">he 1-year Euribor registered </w:t>
      </w:r>
      <w:r>
        <w:rPr>
          <w:rFonts w:hint="eastAsia"/>
          <w:color w:val="000000"/>
          <w:sz w:val="24"/>
        </w:rPr>
        <w:t>-0.082</w:t>
      </w:r>
      <w:r>
        <w:rPr>
          <w:color w:val="000000"/>
          <w:sz w:val="24"/>
        </w:rPr>
        <w:t xml:space="preserve"> percent, a decrease of </w:t>
      </w:r>
      <w:r>
        <w:rPr>
          <w:rFonts w:hint="eastAsia"/>
          <w:color w:val="000000"/>
          <w:sz w:val="24"/>
        </w:rPr>
        <w:t>14</w:t>
      </w:r>
      <w:r>
        <w:rPr>
          <w:color w:val="000000"/>
          <w:sz w:val="24"/>
        </w:rPr>
        <w:t xml:space="preserve"> </w:t>
      </w:r>
      <w:r>
        <w:rPr>
          <w:rFonts w:hint="eastAsia"/>
          <w:color w:val="000000"/>
          <w:sz w:val="24"/>
        </w:rPr>
        <w:t>bps</w:t>
      </w:r>
      <w:r>
        <w:rPr>
          <w:color w:val="000000"/>
          <w:sz w:val="24"/>
        </w:rPr>
        <w:t xml:space="preserve"> from the end of</w:t>
      </w:r>
      <w:r>
        <w:rPr>
          <w:rFonts w:hint="eastAsia"/>
          <w:color w:val="000000"/>
          <w:sz w:val="24"/>
        </w:rPr>
        <w:t xml:space="preserve"> </w:t>
      </w:r>
      <w:r>
        <w:rPr>
          <w:color w:val="000000"/>
          <w:sz w:val="24"/>
        </w:rPr>
        <w:t xml:space="preserve">the </w:t>
      </w:r>
      <w:r>
        <w:rPr>
          <w:rFonts w:hint="eastAsia"/>
          <w:color w:val="000000"/>
          <w:sz w:val="24"/>
        </w:rPr>
        <w:t>last year.</w:t>
      </w:r>
    </w:p>
    <w:p w:rsidR="005B3300" w:rsidRDefault="005B3300" w:rsidP="005B3300">
      <w:pPr>
        <w:pStyle w:val="ListParagraph1"/>
        <w:spacing w:before="156"/>
        <w:ind w:firstLineChars="0" w:firstLine="0"/>
        <w:rPr>
          <w:color w:val="000000"/>
          <w:sz w:val="24"/>
        </w:rPr>
      </w:pPr>
      <w:r>
        <w:rPr>
          <w:color w:val="000000"/>
          <w:sz w:val="24"/>
        </w:rPr>
        <w:t>The y</w:t>
      </w:r>
      <w:r>
        <w:rPr>
          <w:rFonts w:hint="eastAsia"/>
          <w:color w:val="000000"/>
          <w:sz w:val="24"/>
        </w:rPr>
        <w:t>ields of g</w:t>
      </w:r>
      <w:r>
        <w:rPr>
          <w:color w:val="000000"/>
          <w:sz w:val="24"/>
        </w:rPr>
        <w:t>overnment bonds</w:t>
      </w:r>
      <w:r>
        <w:rPr>
          <w:rFonts w:hint="eastAsia"/>
          <w:color w:val="000000"/>
          <w:sz w:val="24"/>
        </w:rPr>
        <w:t xml:space="preserve"> </w:t>
      </w:r>
      <w:r>
        <w:rPr>
          <w:color w:val="000000"/>
          <w:sz w:val="24"/>
        </w:rPr>
        <w:t xml:space="preserve">in the </w:t>
      </w:r>
      <w:r>
        <w:rPr>
          <w:rFonts w:hint="eastAsia"/>
          <w:color w:val="000000"/>
          <w:sz w:val="24"/>
        </w:rPr>
        <w:t xml:space="preserve">major </w:t>
      </w:r>
      <w:r>
        <w:rPr>
          <w:color w:val="000000"/>
          <w:sz w:val="24"/>
        </w:rPr>
        <w:t>econ</w:t>
      </w:r>
      <w:r>
        <w:rPr>
          <w:rFonts w:hint="eastAsia"/>
          <w:color w:val="000000"/>
          <w:sz w:val="24"/>
        </w:rPr>
        <w:t>omies continued to diverge.</w:t>
      </w:r>
      <w:r>
        <w:rPr>
          <w:color w:val="000000"/>
          <w:sz w:val="24"/>
        </w:rPr>
        <w:t xml:space="preserve"> </w:t>
      </w:r>
      <w:r>
        <w:rPr>
          <w:rFonts w:hint="eastAsia"/>
          <w:color w:val="000000"/>
          <w:sz w:val="24"/>
        </w:rPr>
        <w:t>At end-2016, the</w:t>
      </w:r>
      <w:r>
        <w:rPr>
          <w:color w:val="000000"/>
          <w:sz w:val="24"/>
        </w:rPr>
        <w:t xml:space="preserve"> yield of</w:t>
      </w:r>
      <w:r>
        <w:rPr>
          <w:rFonts w:hint="eastAsia"/>
          <w:color w:val="000000"/>
          <w:sz w:val="24"/>
        </w:rPr>
        <w:t xml:space="preserve"> 10-year </w:t>
      </w:r>
      <w:r>
        <w:rPr>
          <w:color w:val="000000"/>
          <w:sz w:val="24"/>
        </w:rPr>
        <w:t xml:space="preserve">US Treasuries closed at </w:t>
      </w:r>
      <w:r>
        <w:rPr>
          <w:rFonts w:hint="eastAsia"/>
          <w:color w:val="000000"/>
          <w:sz w:val="24"/>
        </w:rPr>
        <w:t>2.432</w:t>
      </w:r>
      <w:r>
        <w:rPr>
          <w:color w:val="000000"/>
          <w:sz w:val="24"/>
        </w:rPr>
        <w:t xml:space="preserve"> percent, up 1</w:t>
      </w:r>
      <w:r>
        <w:rPr>
          <w:rFonts w:hint="eastAsia"/>
          <w:color w:val="000000"/>
          <w:sz w:val="24"/>
        </w:rPr>
        <w:t>6</w:t>
      </w:r>
      <w:r>
        <w:rPr>
          <w:color w:val="000000"/>
          <w:sz w:val="24"/>
        </w:rPr>
        <w:t xml:space="preserve"> bps from</w:t>
      </w:r>
      <w:r>
        <w:rPr>
          <w:rFonts w:hint="eastAsia"/>
          <w:color w:val="000000"/>
          <w:sz w:val="24"/>
        </w:rPr>
        <w:t xml:space="preserve"> the end of </w:t>
      </w:r>
      <w:r>
        <w:rPr>
          <w:color w:val="000000"/>
          <w:sz w:val="24"/>
        </w:rPr>
        <w:t xml:space="preserve">the </w:t>
      </w:r>
      <w:r>
        <w:rPr>
          <w:rFonts w:hint="eastAsia"/>
          <w:color w:val="000000"/>
          <w:sz w:val="24"/>
        </w:rPr>
        <w:t>last year</w:t>
      </w:r>
      <w:r>
        <w:rPr>
          <w:color w:val="000000"/>
          <w:sz w:val="24"/>
        </w:rPr>
        <w:t>. The yields of 10-year Japanese</w:t>
      </w:r>
      <w:r>
        <w:rPr>
          <w:rFonts w:hint="eastAsia"/>
          <w:color w:val="000000"/>
          <w:sz w:val="24"/>
        </w:rPr>
        <w:t xml:space="preserve">, German, </w:t>
      </w:r>
      <w:r>
        <w:rPr>
          <w:color w:val="000000"/>
          <w:sz w:val="24"/>
        </w:rPr>
        <w:t>French, and UK</w:t>
      </w:r>
      <w:r>
        <w:rPr>
          <w:rFonts w:hint="eastAsia"/>
          <w:color w:val="000000"/>
          <w:sz w:val="24"/>
        </w:rPr>
        <w:t xml:space="preserve"> government bond</w:t>
      </w:r>
      <w:r>
        <w:rPr>
          <w:color w:val="000000"/>
          <w:sz w:val="24"/>
        </w:rPr>
        <w:t xml:space="preserve">s closed at </w:t>
      </w:r>
      <w:r>
        <w:rPr>
          <w:rFonts w:hint="eastAsia"/>
          <w:color w:val="000000"/>
          <w:sz w:val="24"/>
        </w:rPr>
        <w:t>0.049</w:t>
      </w:r>
      <w:r>
        <w:rPr>
          <w:color w:val="000000"/>
          <w:sz w:val="24"/>
        </w:rPr>
        <w:t xml:space="preserve"> percent</w:t>
      </w:r>
      <w:r>
        <w:rPr>
          <w:rFonts w:hint="eastAsia"/>
          <w:color w:val="000000"/>
          <w:sz w:val="24"/>
        </w:rPr>
        <w:t>, 0.207 percent, 0.682 percent</w:t>
      </w:r>
      <w:r>
        <w:rPr>
          <w:color w:val="000000"/>
          <w:sz w:val="24"/>
        </w:rPr>
        <w:t xml:space="preserve">, and </w:t>
      </w:r>
      <w:r>
        <w:rPr>
          <w:rFonts w:hint="eastAsia"/>
          <w:color w:val="000000"/>
          <w:sz w:val="24"/>
        </w:rPr>
        <w:t xml:space="preserve">1.24 </w:t>
      </w:r>
      <w:r>
        <w:rPr>
          <w:color w:val="000000"/>
          <w:sz w:val="24"/>
        </w:rPr>
        <w:t xml:space="preserve">percent respectively, </w:t>
      </w:r>
      <w:r>
        <w:rPr>
          <w:rFonts w:hint="eastAsia"/>
          <w:color w:val="000000"/>
          <w:sz w:val="24"/>
        </w:rPr>
        <w:t>falling</w:t>
      </w:r>
      <w:r>
        <w:rPr>
          <w:color w:val="000000"/>
          <w:sz w:val="24"/>
        </w:rPr>
        <w:t xml:space="preserve"> </w:t>
      </w:r>
      <w:r>
        <w:rPr>
          <w:rFonts w:hint="eastAsia"/>
          <w:color w:val="000000"/>
          <w:sz w:val="24"/>
        </w:rPr>
        <w:t>22 bps, 43 bps, 31 bps</w:t>
      </w:r>
      <w:r>
        <w:rPr>
          <w:color w:val="000000"/>
          <w:sz w:val="24"/>
        </w:rPr>
        <w:t>,</w:t>
      </w:r>
      <w:r>
        <w:rPr>
          <w:rFonts w:hint="eastAsia"/>
          <w:color w:val="000000"/>
          <w:sz w:val="24"/>
        </w:rPr>
        <w:t xml:space="preserve"> and 72 bps </w:t>
      </w:r>
      <w:r>
        <w:rPr>
          <w:color w:val="000000"/>
          <w:sz w:val="24"/>
        </w:rPr>
        <w:t xml:space="preserve">respectively </w:t>
      </w:r>
      <w:r>
        <w:rPr>
          <w:rFonts w:hint="eastAsia"/>
          <w:color w:val="000000"/>
          <w:sz w:val="24"/>
        </w:rPr>
        <w:t>year</w:t>
      </w:r>
      <w:r>
        <w:rPr>
          <w:color w:val="000000"/>
          <w:sz w:val="24"/>
        </w:rPr>
        <w:t xml:space="preserve"> on </w:t>
      </w:r>
      <w:r>
        <w:rPr>
          <w:rFonts w:hint="eastAsia"/>
          <w:color w:val="000000"/>
          <w:sz w:val="24"/>
        </w:rPr>
        <w:t>year.</w:t>
      </w:r>
      <w:r>
        <w:rPr>
          <w:color w:val="000000"/>
          <w:sz w:val="24"/>
        </w:rPr>
        <w:t xml:space="preserve"> Among the emerging market economies, </w:t>
      </w:r>
      <w:r>
        <w:rPr>
          <w:rFonts w:hint="eastAsia"/>
          <w:color w:val="000000"/>
          <w:sz w:val="24"/>
        </w:rPr>
        <w:t xml:space="preserve">at end-2016 </w:t>
      </w:r>
      <w:r>
        <w:rPr>
          <w:color w:val="000000"/>
          <w:sz w:val="24"/>
        </w:rPr>
        <w:t xml:space="preserve">the yields of 10-year Indian, Russian, and Brazilian government bonds retreated </w:t>
      </w:r>
      <w:r>
        <w:rPr>
          <w:rFonts w:hint="eastAsia"/>
          <w:color w:val="000000"/>
          <w:sz w:val="24"/>
        </w:rPr>
        <w:t>124</w:t>
      </w:r>
      <w:r>
        <w:rPr>
          <w:color w:val="000000"/>
          <w:sz w:val="24"/>
        </w:rPr>
        <w:t xml:space="preserve"> bps, </w:t>
      </w:r>
      <w:r>
        <w:rPr>
          <w:rFonts w:hint="eastAsia"/>
          <w:color w:val="000000"/>
          <w:sz w:val="24"/>
        </w:rPr>
        <w:t>136</w:t>
      </w:r>
      <w:r>
        <w:rPr>
          <w:color w:val="000000"/>
          <w:sz w:val="24"/>
        </w:rPr>
        <w:t xml:space="preserve"> bps, and </w:t>
      </w:r>
      <w:r>
        <w:rPr>
          <w:rFonts w:hint="eastAsia"/>
          <w:color w:val="000000"/>
          <w:sz w:val="24"/>
        </w:rPr>
        <w:t>503</w:t>
      </w:r>
      <w:r>
        <w:rPr>
          <w:color w:val="000000"/>
          <w:sz w:val="24"/>
        </w:rPr>
        <w:t xml:space="preserve"> bps respectively </w:t>
      </w:r>
      <w:r>
        <w:rPr>
          <w:rFonts w:hint="eastAsia"/>
          <w:color w:val="000000"/>
          <w:sz w:val="24"/>
        </w:rPr>
        <w:t>year on year, while th</w:t>
      </w:r>
      <w:r>
        <w:rPr>
          <w:color w:val="000000"/>
          <w:sz w:val="24"/>
        </w:rPr>
        <w:t>ose</w:t>
      </w:r>
      <w:r>
        <w:rPr>
          <w:rFonts w:hint="eastAsia"/>
          <w:color w:val="000000"/>
          <w:sz w:val="24"/>
        </w:rPr>
        <w:t xml:space="preserve"> of 10-year Mexican and Turkish government bonds jumped 118 bps and 62 bps respectively year on year</w:t>
      </w:r>
      <w:r>
        <w:rPr>
          <w:color w:val="000000"/>
          <w:sz w:val="24"/>
        </w:rPr>
        <w:t>.</w:t>
      </w:r>
    </w:p>
    <w:p w:rsidR="005B3300" w:rsidRDefault="005B3300" w:rsidP="005B3300">
      <w:pPr>
        <w:pStyle w:val="ListParagraph1"/>
        <w:spacing w:before="156"/>
        <w:ind w:firstLineChars="0" w:firstLine="0"/>
        <w:rPr>
          <w:color w:val="000000"/>
          <w:sz w:val="24"/>
        </w:rPr>
      </w:pPr>
      <w:r>
        <w:rPr>
          <w:color w:val="000000"/>
          <w:sz w:val="24"/>
        </w:rPr>
        <w:t>There was a</w:t>
      </w:r>
      <w:r>
        <w:rPr>
          <w:rFonts w:hint="eastAsia"/>
          <w:color w:val="000000"/>
          <w:sz w:val="24"/>
        </w:rPr>
        <w:t xml:space="preserve"> general </w:t>
      </w:r>
      <w:r>
        <w:rPr>
          <w:color w:val="000000"/>
          <w:sz w:val="24"/>
        </w:rPr>
        <w:t xml:space="preserve">stock </w:t>
      </w:r>
      <w:r>
        <w:rPr>
          <w:rFonts w:hint="eastAsia"/>
          <w:color w:val="000000"/>
          <w:sz w:val="24"/>
        </w:rPr>
        <w:t>market</w:t>
      </w:r>
      <w:r>
        <w:rPr>
          <w:color w:val="000000"/>
          <w:sz w:val="24"/>
        </w:rPr>
        <w:t xml:space="preserve"> rally in the major economies. As of </w:t>
      </w:r>
      <w:r>
        <w:rPr>
          <w:rFonts w:hint="eastAsia"/>
          <w:color w:val="000000"/>
          <w:sz w:val="24"/>
        </w:rPr>
        <w:t>end-2016</w:t>
      </w:r>
      <w:r>
        <w:rPr>
          <w:color w:val="000000"/>
          <w:sz w:val="24"/>
        </w:rPr>
        <w:t xml:space="preserve">, the </w:t>
      </w:r>
      <w:r>
        <w:rPr>
          <w:rFonts w:hint="eastAsia"/>
          <w:color w:val="000000"/>
          <w:sz w:val="24"/>
        </w:rPr>
        <w:t xml:space="preserve">US </w:t>
      </w:r>
      <w:r>
        <w:rPr>
          <w:color w:val="000000"/>
          <w:sz w:val="24"/>
        </w:rPr>
        <w:t xml:space="preserve">Dow Jones Industrial Average, the </w:t>
      </w:r>
      <w:r>
        <w:rPr>
          <w:rFonts w:hint="eastAsia"/>
          <w:color w:val="000000"/>
          <w:sz w:val="24"/>
        </w:rPr>
        <w:t xml:space="preserve">Japanese </w:t>
      </w:r>
      <w:r>
        <w:rPr>
          <w:color w:val="000000"/>
          <w:sz w:val="24"/>
        </w:rPr>
        <w:t xml:space="preserve">Nikkei 225, </w:t>
      </w:r>
      <w:r>
        <w:rPr>
          <w:rFonts w:hint="eastAsia"/>
          <w:color w:val="000000"/>
          <w:sz w:val="24"/>
        </w:rPr>
        <w:t>t</w:t>
      </w:r>
      <w:r>
        <w:rPr>
          <w:color w:val="000000"/>
          <w:sz w:val="24"/>
        </w:rPr>
        <w:t>he</w:t>
      </w:r>
      <w:r>
        <w:rPr>
          <w:rFonts w:hint="eastAsia"/>
          <w:color w:val="000000"/>
          <w:sz w:val="24"/>
        </w:rPr>
        <w:t xml:space="preserve"> euro area</w:t>
      </w:r>
      <w:r>
        <w:rPr>
          <w:color w:val="000000"/>
          <w:sz w:val="24"/>
        </w:rPr>
        <w:t>’</w:t>
      </w:r>
      <w:r>
        <w:rPr>
          <w:rFonts w:hint="eastAsia"/>
          <w:color w:val="000000"/>
          <w:sz w:val="24"/>
        </w:rPr>
        <w:t>s STOXX</w:t>
      </w:r>
      <w:r>
        <w:rPr>
          <w:color w:val="000000"/>
          <w:sz w:val="24"/>
        </w:rPr>
        <w:t xml:space="preserve"> </w:t>
      </w:r>
      <w:r>
        <w:rPr>
          <w:rFonts w:hint="eastAsia"/>
          <w:color w:val="000000"/>
          <w:sz w:val="24"/>
        </w:rPr>
        <w:t>50</w:t>
      </w:r>
      <w:r>
        <w:rPr>
          <w:color w:val="000000"/>
          <w:sz w:val="24"/>
        </w:rPr>
        <w:t xml:space="preserve">, the German DAX, and the UK FTSE 100 gained </w:t>
      </w:r>
      <w:r>
        <w:rPr>
          <w:rFonts w:hint="eastAsia"/>
          <w:color w:val="000000"/>
          <w:sz w:val="24"/>
        </w:rPr>
        <w:t>13.42</w:t>
      </w:r>
      <w:r>
        <w:rPr>
          <w:color w:val="000000"/>
          <w:sz w:val="24"/>
        </w:rPr>
        <w:t xml:space="preserve"> percent, </w:t>
      </w:r>
      <w:r>
        <w:rPr>
          <w:rFonts w:hint="eastAsia"/>
          <w:color w:val="000000"/>
          <w:sz w:val="24"/>
        </w:rPr>
        <w:t>0.42</w:t>
      </w:r>
      <w:r>
        <w:rPr>
          <w:color w:val="000000"/>
          <w:sz w:val="24"/>
        </w:rPr>
        <w:t xml:space="preserve"> percent, </w:t>
      </w:r>
      <w:r>
        <w:rPr>
          <w:rFonts w:hint="eastAsia"/>
          <w:color w:val="000000"/>
          <w:sz w:val="24"/>
        </w:rPr>
        <w:t xml:space="preserve">0.70 </w:t>
      </w:r>
      <w:r>
        <w:rPr>
          <w:color w:val="000000"/>
          <w:sz w:val="24"/>
        </w:rPr>
        <w:t xml:space="preserve">percent, </w:t>
      </w:r>
      <w:r>
        <w:rPr>
          <w:rFonts w:hint="eastAsia"/>
          <w:color w:val="000000"/>
          <w:sz w:val="24"/>
        </w:rPr>
        <w:t>6.87</w:t>
      </w:r>
      <w:r>
        <w:rPr>
          <w:color w:val="000000"/>
          <w:sz w:val="24"/>
        </w:rPr>
        <w:t xml:space="preserve"> percent, and </w:t>
      </w:r>
      <w:r>
        <w:rPr>
          <w:rFonts w:hint="eastAsia"/>
          <w:color w:val="000000"/>
          <w:sz w:val="24"/>
        </w:rPr>
        <w:t>14.43</w:t>
      </w:r>
      <w:r>
        <w:rPr>
          <w:color w:val="000000"/>
          <w:sz w:val="24"/>
        </w:rPr>
        <w:t xml:space="preserve"> percent respectively</w:t>
      </w:r>
      <w:r>
        <w:rPr>
          <w:rFonts w:hint="eastAsia"/>
          <w:color w:val="000000"/>
          <w:sz w:val="24"/>
        </w:rPr>
        <w:t xml:space="preserve"> over the year</w:t>
      </w:r>
      <w:r>
        <w:rPr>
          <w:color w:val="000000"/>
          <w:sz w:val="24"/>
        </w:rPr>
        <w:t xml:space="preserve">. Among the emerging market economies, the stock markets in India, Indonesia, Brazil, and Russia jumped </w:t>
      </w:r>
      <w:r>
        <w:rPr>
          <w:rFonts w:hint="eastAsia"/>
          <w:color w:val="000000"/>
          <w:sz w:val="24"/>
        </w:rPr>
        <w:t>1.95</w:t>
      </w:r>
      <w:r>
        <w:rPr>
          <w:color w:val="000000"/>
          <w:sz w:val="24"/>
        </w:rPr>
        <w:t xml:space="preserve"> percent, </w:t>
      </w:r>
      <w:r>
        <w:rPr>
          <w:rFonts w:hint="eastAsia"/>
          <w:color w:val="000000"/>
          <w:sz w:val="24"/>
        </w:rPr>
        <w:t>15.32</w:t>
      </w:r>
      <w:r>
        <w:rPr>
          <w:color w:val="000000"/>
          <w:sz w:val="24"/>
        </w:rPr>
        <w:t xml:space="preserve"> percent, </w:t>
      </w:r>
      <w:r>
        <w:rPr>
          <w:rFonts w:hint="eastAsia"/>
          <w:color w:val="000000"/>
          <w:sz w:val="24"/>
        </w:rPr>
        <w:t>38.93</w:t>
      </w:r>
      <w:r>
        <w:rPr>
          <w:color w:val="000000"/>
          <w:sz w:val="24"/>
        </w:rPr>
        <w:t xml:space="preserve"> percent, and </w:t>
      </w:r>
      <w:r>
        <w:rPr>
          <w:rFonts w:hint="eastAsia"/>
          <w:color w:val="000000"/>
          <w:sz w:val="24"/>
        </w:rPr>
        <w:t>52.22</w:t>
      </w:r>
      <w:r>
        <w:rPr>
          <w:color w:val="000000"/>
          <w:sz w:val="24"/>
        </w:rPr>
        <w:t xml:space="preserve"> percent respectively </w:t>
      </w:r>
      <w:r>
        <w:rPr>
          <w:rFonts w:hint="eastAsia"/>
          <w:color w:val="000000"/>
          <w:sz w:val="24"/>
        </w:rPr>
        <w:t>in 2016</w:t>
      </w:r>
      <w:r>
        <w:rPr>
          <w:color w:val="000000"/>
          <w:sz w:val="24"/>
        </w:rPr>
        <w:t xml:space="preserve">. </w:t>
      </w:r>
    </w:p>
    <w:p w:rsidR="005B3300" w:rsidRDefault="005B3300" w:rsidP="005B3300">
      <w:pPr>
        <w:pStyle w:val="ListParagraph1"/>
        <w:spacing w:before="156"/>
        <w:ind w:firstLineChars="0" w:firstLine="0"/>
        <w:rPr>
          <w:color w:val="000000"/>
          <w:sz w:val="24"/>
        </w:rPr>
      </w:pPr>
      <w:r>
        <w:rPr>
          <w:rFonts w:hint="eastAsia"/>
          <w:color w:val="000000"/>
          <w:sz w:val="24"/>
        </w:rPr>
        <w:t>The commodity market recovered moderately, as the price of major commodities fluctuated upward. The agreement reached by the Organization of the Petroleum Exporting Countries (</w:t>
      </w:r>
      <w:bookmarkStart w:id="168" w:name="OLE_LINK39"/>
      <w:r>
        <w:rPr>
          <w:rFonts w:hint="eastAsia"/>
          <w:color w:val="000000"/>
          <w:sz w:val="24"/>
        </w:rPr>
        <w:t>OPEC</w:t>
      </w:r>
      <w:bookmarkEnd w:id="168"/>
      <w:r>
        <w:rPr>
          <w:rFonts w:hint="eastAsia"/>
          <w:color w:val="000000"/>
          <w:sz w:val="24"/>
        </w:rPr>
        <w:t>) in November 2016 on oil production ceilings substantially pushed up oil prices. As of end-2016, the prices of London Brent crude oil futures and West Texas Intermediate (WTI) were 56.82 dollars and 53.72 dollars per barrel respectively, surging 52.41 percent and 45.03 percent year on year. International gold price</w:t>
      </w:r>
      <w:r>
        <w:rPr>
          <w:color w:val="000000"/>
          <w:sz w:val="24"/>
        </w:rPr>
        <w:t>s</w:t>
      </w:r>
      <w:r>
        <w:rPr>
          <w:rFonts w:hint="eastAsia"/>
          <w:color w:val="000000"/>
          <w:sz w:val="24"/>
        </w:rPr>
        <w:t xml:space="preserve"> went up amid fluctuations. </w:t>
      </w:r>
      <w:r>
        <w:rPr>
          <w:color w:val="000000"/>
          <w:sz w:val="24"/>
        </w:rPr>
        <w:t>S</w:t>
      </w:r>
      <w:bookmarkStart w:id="169" w:name="OLE_LINK40"/>
      <w:r>
        <w:rPr>
          <w:rFonts w:hint="eastAsia"/>
          <w:color w:val="000000"/>
          <w:sz w:val="24"/>
        </w:rPr>
        <w:t>pot gold price</w:t>
      </w:r>
      <w:bookmarkEnd w:id="169"/>
      <w:r>
        <w:rPr>
          <w:color w:val="000000"/>
          <w:sz w:val="24"/>
        </w:rPr>
        <w:t>s</w:t>
      </w:r>
      <w:r>
        <w:rPr>
          <w:rFonts w:hint="eastAsia"/>
          <w:color w:val="000000"/>
          <w:sz w:val="24"/>
        </w:rPr>
        <w:t xml:space="preserve"> reached 1150 </w:t>
      </w:r>
      <w:r>
        <w:rPr>
          <w:color w:val="000000"/>
          <w:sz w:val="24"/>
        </w:rPr>
        <w:t xml:space="preserve">US </w:t>
      </w:r>
      <w:r>
        <w:rPr>
          <w:rFonts w:hint="eastAsia"/>
          <w:color w:val="000000"/>
          <w:sz w:val="24"/>
        </w:rPr>
        <w:t xml:space="preserve">dollars per ounce at end-2016, climbing 8.46 percent year on year.    </w:t>
      </w:r>
    </w:p>
    <w:p w:rsidR="005B3300" w:rsidRDefault="005B3300" w:rsidP="005B3300">
      <w:pPr>
        <w:pStyle w:val="ListParagraph1"/>
        <w:spacing w:before="156"/>
        <w:ind w:firstLineChars="0" w:firstLine="0"/>
        <w:rPr>
          <w:b/>
          <w:bCs/>
          <w:color w:val="000000"/>
          <w:kern w:val="0"/>
          <w:sz w:val="24"/>
        </w:rPr>
      </w:pPr>
    </w:p>
    <w:p w:rsidR="005B3300" w:rsidRDefault="005B3300" w:rsidP="005B3300">
      <w:pPr>
        <w:pStyle w:val="ListParagraph1"/>
        <w:spacing w:before="156"/>
        <w:ind w:firstLineChars="0" w:firstLine="0"/>
        <w:rPr>
          <w:b/>
          <w:bCs/>
          <w:color w:val="000000"/>
          <w:kern w:val="0"/>
          <w:sz w:val="24"/>
        </w:rPr>
      </w:pPr>
      <w:r>
        <w:rPr>
          <w:b/>
          <w:bCs/>
          <w:color w:val="000000"/>
          <w:kern w:val="0"/>
          <w:sz w:val="24"/>
        </w:rPr>
        <w:lastRenderedPageBreak/>
        <w:t>3. Monetary policies in the major economies</w:t>
      </w:r>
    </w:p>
    <w:p w:rsidR="005B3300" w:rsidRDefault="005B3300" w:rsidP="00470041">
      <w:pPr>
        <w:pStyle w:val="ListParagraph1"/>
        <w:spacing w:beforeLines="50" w:afterLines="50"/>
        <w:ind w:firstLineChars="0" w:firstLine="0"/>
        <w:rPr>
          <w:rFonts w:ascii="FangSong_GB2312" w:eastAsia="FangSong_GB2312"/>
          <w:bCs/>
          <w:color w:val="000000"/>
          <w:sz w:val="28"/>
          <w:szCs w:val="28"/>
        </w:rPr>
      </w:pPr>
      <w:r>
        <w:rPr>
          <w:rFonts w:eastAsia="FangSong_GB2312"/>
          <w:color w:val="000000"/>
          <w:sz w:val="24"/>
        </w:rPr>
        <w:t xml:space="preserve">Monetary policies in the major advanced economies continued to diverge amid an </w:t>
      </w:r>
      <w:r>
        <w:rPr>
          <w:rFonts w:eastAsia="FangSong_GB2312" w:hint="eastAsia"/>
          <w:color w:val="000000"/>
          <w:sz w:val="24"/>
        </w:rPr>
        <w:t>unsynchronized economic recovery</w:t>
      </w:r>
      <w:r>
        <w:rPr>
          <w:rFonts w:eastAsia="FangSong_GB2312"/>
          <w:color w:val="000000"/>
          <w:sz w:val="24"/>
        </w:rPr>
        <w:t xml:space="preserve">. </w:t>
      </w:r>
      <w:r>
        <w:rPr>
          <w:rFonts w:eastAsia="FangSong_GB2312" w:hint="eastAsia"/>
          <w:color w:val="000000"/>
          <w:sz w:val="24"/>
        </w:rPr>
        <w:t>T</w:t>
      </w:r>
      <w:r>
        <w:rPr>
          <w:rFonts w:eastAsia="FangSong_GB2312"/>
          <w:color w:val="000000"/>
          <w:sz w:val="24"/>
        </w:rPr>
        <w:t>he US Fed’</w:t>
      </w:r>
      <w:r>
        <w:rPr>
          <w:rFonts w:eastAsia="FangSong_GB2312" w:hint="eastAsia"/>
          <w:color w:val="000000"/>
          <w:sz w:val="24"/>
        </w:rPr>
        <w:t xml:space="preserve">s </w:t>
      </w:r>
      <w:r>
        <w:rPr>
          <w:rFonts w:eastAsia="FangSong_GB2312"/>
          <w:color w:val="000000"/>
          <w:sz w:val="24"/>
        </w:rPr>
        <w:t>Federal Open Market Committee</w:t>
      </w:r>
      <w:r>
        <w:rPr>
          <w:color w:val="000000"/>
          <w:sz w:val="24"/>
        </w:rPr>
        <w:t xml:space="preserve"> (FOMC)</w:t>
      </w:r>
      <w:r>
        <w:rPr>
          <w:rFonts w:hint="eastAsia"/>
          <w:color w:val="000000"/>
          <w:sz w:val="24"/>
        </w:rPr>
        <w:t xml:space="preserve"> announced on December 14, 2016 </w:t>
      </w:r>
      <w:r>
        <w:rPr>
          <w:color w:val="000000"/>
          <w:sz w:val="24"/>
        </w:rPr>
        <w:t>that it would</w:t>
      </w:r>
      <w:r>
        <w:rPr>
          <w:rFonts w:hint="eastAsia"/>
          <w:color w:val="000000"/>
          <w:sz w:val="24"/>
        </w:rPr>
        <w:t xml:space="preserve"> raise </w:t>
      </w:r>
      <w:r>
        <w:rPr>
          <w:color w:val="000000"/>
          <w:sz w:val="24"/>
        </w:rPr>
        <w:t xml:space="preserve">the target range for </w:t>
      </w:r>
      <w:r>
        <w:rPr>
          <w:rFonts w:hint="eastAsia"/>
          <w:color w:val="000000"/>
          <w:sz w:val="24"/>
        </w:rPr>
        <w:t>t</w:t>
      </w:r>
      <w:r>
        <w:rPr>
          <w:color w:val="000000"/>
          <w:sz w:val="24"/>
        </w:rPr>
        <w:t>he federal funds rate</w:t>
      </w:r>
      <w:r>
        <w:rPr>
          <w:rFonts w:hint="eastAsia"/>
          <w:color w:val="000000"/>
          <w:sz w:val="24"/>
        </w:rPr>
        <w:t xml:space="preserve"> by 25 bps to </w:t>
      </w:r>
      <w:r>
        <w:rPr>
          <w:color w:val="000000"/>
          <w:sz w:val="24"/>
        </w:rPr>
        <w:t>a 0.</w:t>
      </w:r>
      <w:r>
        <w:rPr>
          <w:rFonts w:hint="eastAsia"/>
          <w:color w:val="000000"/>
          <w:sz w:val="24"/>
        </w:rPr>
        <w:t xml:space="preserve">5 to </w:t>
      </w:r>
      <w:r>
        <w:rPr>
          <w:color w:val="000000"/>
          <w:sz w:val="24"/>
        </w:rPr>
        <w:t>0.</w:t>
      </w:r>
      <w:r>
        <w:rPr>
          <w:rFonts w:hint="eastAsia"/>
          <w:color w:val="000000"/>
          <w:sz w:val="24"/>
        </w:rPr>
        <w:t>7</w:t>
      </w:r>
      <w:r>
        <w:rPr>
          <w:color w:val="000000"/>
          <w:sz w:val="24"/>
        </w:rPr>
        <w:t xml:space="preserve">5 percent range. </w:t>
      </w:r>
      <w:r>
        <w:rPr>
          <w:rFonts w:hint="eastAsia"/>
          <w:color w:val="000000"/>
          <w:sz w:val="24"/>
        </w:rPr>
        <w:t>Meanwhile, t</w:t>
      </w:r>
      <w:r>
        <w:rPr>
          <w:color w:val="000000"/>
          <w:sz w:val="24"/>
        </w:rPr>
        <w:t xml:space="preserve">he </w:t>
      </w:r>
      <w:r>
        <w:rPr>
          <w:rFonts w:hint="eastAsia"/>
          <w:color w:val="000000"/>
          <w:sz w:val="24"/>
        </w:rPr>
        <w:t>FOMC</w:t>
      </w:r>
      <w:r>
        <w:rPr>
          <w:color w:val="000000"/>
          <w:sz w:val="24"/>
        </w:rPr>
        <w:t xml:space="preserve"> </w:t>
      </w:r>
      <w:r>
        <w:rPr>
          <w:rFonts w:hint="eastAsia"/>
          <w:color w:val="000000"/>
          <w:sz w:val="24"/>
        </w:rPr>
        <w:t xml:space="preserve">still </w:t>
      </w:r>
      <w:r>
        <w:rPr>
          <w:color w:val="000000"/>
          <w:sz w:val="24"/>
        </w:rPr>
        <w:t>expect</w:t>
      </w:r>
      <w:r>
        <w:rPr>
          <w:rFonts w:hint="eastAsia"/>
          <w:color w:val="000000"/>
          <w:sz w:val="24"/>
        </w:rPr>
        <w:t>ed</w:t>
      </w:r>
      <w:r>
        <w:rPr>
          <w:color w:val="000000"/>
          <w:sz w:val="24"/>
        </w:rPr>
        <w:t xml:space="preserve"> that economic conditions w</w:t>
      </w:r>
      <w:r>
        <w:rPr>
          <w:rFonts w:hint="eastAsia"/>
          <w:color w:val="000000"/>
          <w:sz w:val="24"/>
        </w:rPr>
        <w:t>ould</w:t>
      </w:r>
      <w:r>
        <w:rPr>
          <w:color w:val="000000"/>
          <w:sz w:val="24"/>
        </w:rPr>
        <w:t xml:space="preserve"> evolve in a manner that w</w:t>
      </w:r>
      <w:r>
        <w:rPr>
          <w:rFonts w:hint="eastAsia"/>
          <w:color w:val="000000"/>
          <w:sz w:val="24"/>
        </w:rPr>
        <w:t>ould</w:t>
      </w:r>
      <w:r>
        <w:rPr>
          <w:color w:val="000000"/>
          <w:sz w:val="24"/>
        </w:rPr>
        <w:t xml:space="preserve"> warrant only gradual </w:t>
      </w:r>
      <w:r>
        <w:rPr>
          <w:rFonts w:hint="eastAsia"/>
          <w:color w:val="000000"/>
          <w:sz w:val="24"/>
        </w:rPr>
        <w:t>rises</w:t>
      </w:r>
      <w:r>
        <w:rPr>
          <w:color w:val="000000"/>
          <w:sz w:val="24"/>
        </w:rPr>
        <w:t xml:space="preserve"> in the federal funds rate</w:t>
      </w:r>
      <w:r>
        <w:rPr>
          <w:rFonts w:hint="eastAsia"/>
          <w:color w:val="000000"/>
          <w:sz w:val="24"/>
        </w:rPr>
        <w:t>. The Committee revised up</w:t>
      </w:r>
      <w:r>
        <w:rPr>
          <w:color w:val="000000"/>
          <w:sz w:val="24"/>
        </w:rPr>
        <w:t xml:space="preserve">ward </w:t>
      </w:r>
      <w:r>
        <w:rPr>
          <w:rFonts w:hint="eastAsia"/>
          <w:color w:val="000000"/>
          <w:sz w:val="24"/>
        </w:rPr>
        <w:t xml:space="preserve">projections for short-term economic growth and inflation expectations, and the number of potential rate hikes in 2017 was up to three times.  </w:t>
      </w:r>
      <w:r>
        <w:rPr>
          <w:color w:val="000000"/>
          <w:sz w:val="24"/>
        </w:rPr>
        <w:t xml:space="preserve">      </w:t>
      </w:r>
    </w:p>
    <w:p w:rsidR="005B3300" w:rsidRDefault="005B3300" w:rsidP="00470041">
      <w:pPr>
        <w:spacing w:beforeLines="50" w:afterLines="50"/>
        <w:rPr>
          <w:color w:val="000000"/>
          <w:sz w:val="24"/>
        </w:rPr>
      </w:pPr>
      <w:r>
        <w:rPr>
          <w:rFonts w:hint="eastAsia"/>
          <w:color w:val="000000"/>
          <w:sz w:val="24"/>
        </w:rPr>
        <w:t>T</w:t>
      </w:r>
      <w:r>
        <w:rPr>
          <w:color w:val="000000"/>
          <w:sz w:val="24"/>
        </w:rPr>
        <w:t xml:space="preserve">he European Central Bank (ECB) </w:t>
      </w:r>
      <w:r>
        <w:rPr>
          <w:rFonts w:hint="eastAsia"/>
          <w:color w:val="000000"/>
          <w:sz w:val="24"/>
        </w:rPr>
        <w:t>stepped up</w:t>
      </w:r>
      <w:r>
        <w:rPr>
          <w:color w:val="000000"/>
          <w:sz w:val="24"/>
        </w:rPr>
        <w:t xml:space="preserve"> its accommodative monetary policy </w:t>
      </w:r>
      <w:r>
        <w:rPr>
          <w:rFonts w:hint="eastAsia"/>
          <w:color w:val="000000"/>
          <w:sz w:val="24"/>
        </w:rPr>
        <w:t xml:space="preserve">on March 10, 2016 </w:t>
      </w:r>
      <w:r>
        <w:rPr>
          <w:color w:val="000000"/>
          <w:sz w:val="24"/>
        </w:rPr>
        <w:t xml:space="preserve">by </w:t>
      </w:r>
      <w:r>
        <w:rPr>
          <w:rFonts w:hint="eastAsia"/>
          <w:color w:val="000000"/>
          <w:sz w:val="24"/>
        </w:rPr>
        <w:t>reducing</w:t>
      </w:r>
      <w:r>
        <w:rPr>
          <w:color w:val="000000"/>
          <w:sz w:val="24"/>
        </w:rPr>
        <w:t xml:space="preserve"> </w:t>
      </w:r>
      <w:r>
        <w:rPr>
          <w:rFonts w:eastAsia="FangSong_GB2312" w:hint="eastAsia"/>
          <w:color w:val="000000"/>
          <w:sz w:val="24"/>
        </w:rPr>
        <w:t>interest rate</w:t>
      </w:r>
      <w:r>
        <w:rPr>
          <w:rFonts w:eastAsia="FangSong_GB2312"/>
          <w:color w:val="000000"/>
          <w:sz w:val="24"/>
        </w:rPr>
        <w:t>s</w:t>
      </w:r>
      <w:r>
        <w:rPr>
          <w:rFonts w:eastAsia="FangSong_GB2312" w:hint="eastAsia"/>
          <w:color w:val="000000"/>
          <w:sz w:val="24"/>
        </w:rPr>
        <w:t xml:space="preserve"> on </w:t>
      </w:r>
      <w:r>
        <w:rPr>
          <w:rFonts w:eastAsia="FangSong_GB2312"/>
          <w:color w:val="000000"/>
          <w:sz w:val="24"/>
        </w:rPr>
        <w:t>the main refinancing operations (MROs), the marginal lending facility, and the deposit facility</w:t>
      </w:r>
      <w:r>
        <w:rPr>
          <w:color w:val="000000"/>
          <w:sz w:val="24"/>
        </w:rPr>
        <w:t xml:space="preserve"> </w:t>
      </w:r>
      <w:r>
        <w:rPr>
          <w:rFonts w:hint="eastAsia"/>
          <w:color w:val="000000"/>
          <w:sz w:val="24"/>
        </w:rPr>
        <w:t>by 5 bps, 5 bps</w:t>
      </w:r>
      <w:r>
        <w:rPr>
          <w:color w:val="000000"/>
          <w:sz w:val="24"/>
        </w:rPr>
        <w:t>,</w:t>
      </w:r>
      <w:r>
        <w:rPr>
          <w:rFonts w:hint="eastAsia"/>
          <w:color w:val="000000"/>
          <w:sz w:val="24"/>
        </w:rPr>
        <w:t xml:space="preserve"> and 10 bps respectively to 0 percent, 0.25 percent</w:t>
      </w:r>
      <w:r>
        <w:rPr>
          <w:color w:val="000000"/>
          <w:sz w:val="24"/>
        </w:rPr>
        <w:t>,</w:t>
      </w:r>
      <w:r>
        <w:rPr>
          <w:rFonts w:hint="eastAsia"/>
          <w:color w:val="000000"/>
          <w:sz w:val="24"/>
        </w:rPr>
        <w:t xml:space="preserve"> and 0.40 percent in an effort to stimulate </w:t>
      </w:r>
      <w:r>
        <w:rPr>
          <w:color w:val="000000"/>
          <w:sz w:val="24"/>
        </w:rPr>
        <w:t xml:space="preserve">the </w:t>
      </w:r>
      <w:r>
        <w:rPr>
          <w:rFonts w:hint="eastAsia"/>
          <w:color w:val="000000"/>
          <w:sz w:val="24"/>
        </w:rPr>
        <w:t>economy and prop up inflation.</w:t>
      </w:r>
      <w:r>
        <w:rPr>
          <w:color w:val="000000"/>
          <w:sz w:val="24"/>
        </w:rPr>
        <w:t xml:space="preserve"> In addition, it </w:t>
      </w:r>
      <w:r>
        <w:rPr>
          <w:rFonts w:hint="eastAsia"/>
          <w:color w:val="000000"/>
          <w:sz w:val="24"/>
        </w:rPr>
        <w:t>scaled up its monthly asset purchase</w:t>
      </w:r>
      <w:r>
        <w:rPr>
          <w:color w:val="000000"/>
          <w:sz w:val="24"/>
        </w:rPr>
        <w:t>s</w:t>
      </w:r>
      <w:r>
        <w:rPr>
          <w:rFonts w:hint="eastAsia"/>
          <w:color w:val="000000"/>
          <w:sz w:val="24"/>
        </w:rPr>
        <w:t xml:space="preserve"> to EUR 80 billion</w:t>
      </w:r>
      <w:r>
        <w:rPr>
          <w:color w:val="000000"/>
          <w:sz w:val="24"/>
        </w:rPr>
        <w:t>,</w:t>
      </w:r>
      <w:r>
        <w:rPr>
          <w:rFonts w:hint="eastAsia"/>
          <w:color w:val="000000"/>
          <w:sz w:val="24"/>
        </w:rPr>
        <w:t xml:space="preserve"> starting from April 2016. In the meantime, </w:t>
      </w:r>
      <w:r>
        <w:rPr>
          <w:rFonts w:hint="eastAsia"/>
          <w:sz w:val="24"/>
        </w:rPr>
        <w:t>i</w:t>
      </w:r>
      <w:r>
        <w:rPr>
          <w:sz w:val="24"/>
        </w:rPr>
        <w:t xml:space="preserve">nvestment-grade euro-denominated bonds issued by non-bank corporations in the euro area </w:t>
      </w:r>
      <w:r>
        <w:rPr>
          <w:rFonts w:hint="eastAsia"/>
          <w:sz w:val="24"/>
        </w:rPr>
        <w:t>were</w:t>
      </w:r>
      <w:r>
        <w:rPr>
          <w:sz w:val="24"/>
        </w:rPr>
        <w:t xml:space="preserve"> </w:t>
      </w:r>
      <w:r>
        <w:rPr>
          <w:rFonts w:hint="eastAsia"/>
          <w:sz w:val="24"/>
        </w:rPr>
        <w:t>added</w:t>
      </w:r>
      <w:r>
        <w:rPr>
          <w:sz w:val="24"/>
        </w:rPr>
        <w:t xml:space="preserve"> to the eligible </w:t>
      </w:r>
      <w:r>
        <w:rPr>
          <w:rFonts w:hint="eastAsia"/>
          <w:sz w:val="24"/>
        </w:rPr>
        <w:t>asset list</w:t>
      </w:r>
      <w:r>
        <w:rPr>
          <w:sz w:val="24"/>
        </w:rPr>
        <w:t>.</w:t>
      </w:r>
      <w:r>
        <w:rPr>
          <w:rFonts w:hint="eastAsia"/>
          <w:sz w:val="24"/>
        </w:rPr>
        <w:t xml:space="preserve"> </w:t>
      </w:r>
      <w:r>
        <w:rPr>
          <w:sz w:val="24"/>
        </w:rPr>
        <w:t>Furthermore, starting on June 22</w:t>
      </w:r>
      <w:r>
        <w:rPr>
          <w:rFonts w:hint="eastAsia"/>
          <w:sz w:val="24"/>
        </w:rPr>
        <w:t>,</w:t>
      </w:r>
      <w:r>
        <w:rPr>
          <w:sz w:val="24"/>
        </w:rPr>
        <w:t xml:space="preserve"> </w:t>
      </w:r>
      <w:r>
        <w:rPr>
          <w:rFonts w:hint="eastAsia"/>
          <w:sz w:val="24"/>
        </w:rPr>
        <w:t>a fresh round</w:t>
      </w:r>
      <w:r>
        <w:rPr>
          <w:sz w:val="24"/>
        </w:rPr>
        <w:t xml:space="preserve"> of </w:t>
      </w:r>
      <w:r>
        <w:rPr>
          <w:rFonts w:hint="eastAsia"/>
          <w:sz w:val="24"/>
        </w:rPr>
        <w:t xml:space="preserve">four-year </w:t>
      </w:r>
      <w:r>
        <w:rPr>
          <w:sz w:val="24"/>
        </w:rPr>
        <w:t>targeted longer-term refinancing operations (TLTR</w:t>
      </w:r>
      <w:r>
        <w:rPr>
          <w:rFonts w:hint="eastAsia"/>
          <w:sz w:val="24"/>
        </w:rPr>
        <w:t>O II) w</w:t>
      </w:r>
      <w:r>
        <w:rPr>
          <w:sz w:val="24"/>
        </w:rPr>
        <w:t>as</w:t>
      </w:r>
      <w:r>
        <w:rPr>
          <w:rFonts w:hint="eastAsia"/>
          <w:sz w:val="24"/>
        </w:rPr>
        <w:t xml:space="preserve"> conducted</w:t>
      </w:r>
      <w:r>
        <w:rPr>
          <w:sz w:val="24"/>
        </w:rPr>
        <w:t>.</w:t>
      </w:r>
      <w:r>
        <w:rPr>
          <w:rFonts w:hint="eastAsia"/>
          <w:sz w:val="24"/>
        </w:rPr>
        <w:t xml:space="preserve"> On December 8, the ECB decided to extend the asset purchase program (APP) to December 2017, and net asset purchases were intended to continue at EUR 60 billion per month from April to December of 2017. </w:t>
      </w:r>
      <w:r>
        <w:rPr>
          <w:color w:val="000000"/>
          <w:sz w:val="24"/>
        </w:rPr>
        <w:t xml:space="preserve">  </w:t>
      </w:r>
    </w:p>
    <w:p w:rsidR="005B3300" w:rsidRDefault="005B3300" w:rsidP="005B3300">
      <w:pPr>
        <w:pStyle w:val="ListParagraph1"/>
        <w:spacing w:before="156"/>
        <w:ind w:firstLineChars="0" w:firstLine="0"/>
        <w:rPr>
          <w:color w:val="000000"/>
          <w:sz w:val="24"/>
        </w:rPr>
      </w:pPr>
      <w:r>
        <w:rPr>
          <w:color w:val="000000"/>
          <w:sz w:val="24"/>
        </w:rPr>
        <w:t>The Bank of Japan (</w:t>
      </w:r>
      <w:r>
        <w:rPr>
          <w:rFonts w:hint="eastAsia"/>
          <w:color w:val="000000"/>
          <w:sz w:val="24"/>
        </w:rPr>
        <w:t>BOJ</w:t>
      </w:r>
      <w:r>
        <w:rPr>
          <w:color w:val="000000"/>
          <w:sz w:val="24"/>
        </w:rPr>
        <w:t xml:space="preserve">) enhanced its monetary easing. </w:t>
      </w:r>
      <w:r>
        <w:rPr>
          <w:rFonts w:hint="eastAsia"/>
          <w:color w:val="000000"/>
          <w:sz w:val="24"/>
        </w:rPr>
        <w:t>It introduced a negative interest rate on</w:t>
      </w:r>
      <w:r>
        <w:rPr>
          <w:color w:val="000000"/>
          <w:sz w:val="24"/>
        </w:rPr>
        <w:t xml:space="preserve"> January 29,</w:t>
      </w:r>
      <w:r>
        <w:rPr>
          <w:rFonts w:hint="eastAsia"/>
          <w:color w:val="000000"/>
          <w:sz w:val="24"/>
        </w:rPr>
        <w:t xml:space="preserve"> 2016,</w:t>
      </w:r>
      <w:r>
        <w:rPr>
          <w:color w:val="000000"/>
          <w:sz w:val="24"/>
        </w:rPr>
        <w:t xml:space="preserve"> a measure beyond expectations, and adopted a three-tier system </w:t>
      </w:r>
      <w:r>
        <w:rPr>
          <w:rFonts w:hint="eastAsia"/>
          <w:color w:val="000000"/>
          <w:sz w:val="24"/>
        </w:rPr>
        <w:t>under</w:t>
      </w:r>
      <w:r>
        <w:rPr>
          <w:color w:val="000000"/>
          <w:sz w:val="24"/>
        </w:rPr>
        <w:t xml:space="preserve"> which an interest rate of -0.1 percent instead of the previous 0.1 percent </w:t>
      </w:r>
      <w:r>
        <w:rPr>
          <w:rFonts w:hint="eastAsia"/>
          <w:color w:val="000000"/>
          <w:sz w:val="24"/>
        </w:rPr>
        <w:t xml:space="preserve">would be applied to </w:t>
      </w:r>
      <w:r>
        <w:rPr>
          <w:color w:val="000000"/>
          <w:sz w:val="24"/>
        </w:rPr>
        <w:t>part of the outstanding balance in the current account of financial institutions at the B</w:t>
      </w:r>
      <w:r>
        <w:rPr>
          <w:rFonts w:hint="eastAsia"/>
          <w:color w:val="000000"/>
          <w:sz w:val="24"/>
        </w:rPr>
        <w:t xml:space="preserve">OJ </w:t>
      </w:r>
      <w:r>
        <w:rPr>
          <w:color w:val="000000"/>
          <w:sz w:val="24"/>
        </w:rPr>
        <w:t xml:space="preserve">as an incentive to encourage such institutions to </w:t>
      </w:r>
      <w:r>
        <w:rPr>
          <w:rFonts w:hint="eastAsia"/>
          <w:color w:val="000000"/>
          <w:sz w:val="24"/>
        </w:rPr>
        <w:t>lend more</w:t>
      </w:r>
      <w:r>
        <w:rPr>
          <w:color w:val="000000"/>
          <w:sz w:val="24"/>
        </w:rPr>
        <w:t>.</w:t>
      </w:r>
      <w:r>
        <w:rPr>
          <w:rFonts w:hint="eastAsia"/>
          <w:color w:val="000000"/>
          <w:sz w:val="24"/>
        </w:rPr>
        <w:t xml:space="preserve"> On July 29, the BOJ decided to scale up the purchase of exchange-traded funds (ETFs) </w:t>
      </w:r>
      <w:r>
        <w:rPr>
          <w:color w:val="000000"/>
          <w:sz w:val="24"/>
        </w:rPr>
        <w:t xml:space="preserve">from JPY 3.3 trillion </w:t>
      </w:r>
      <w:r>
        <w:rPr>
          <w:rFonts w:hint="eastAsia"/>
          <w:color w:val="000000"/>
          <w:sz w:val="24"/>
        </w:rPr>
        <w:t xml:space="preserve">to an annual amount of JPY 6 trillion, </w:t>
      </w:r>
      <w:r>
        <w:rPr>
          <w:color w:val="000000"/>
          <w:sz w:val="24"/>
        </w:rPr>
        <w:t xml:space="preserve">to </w:t>
      </w:r>
      <w:r>
        <w:rPr>
          <w:rFonts w:hint="eastAsia"/>
          <w:color w:val="000000"/>
          <w:sz w:val="24"/>
        </w:rPr>
        <w:t xml:space="preserve">double its US dollar lending program to USD 24 billion, and </w:t>
      </w:r>
      <w:r>
        <w:rPr>
          <w:color w:val="000000"/>
          <w:sz w:val="24"/>
        </w:rPr>
        <w:t xml:space="preserve">to </w:t>
      </w:r>
      <w:r>
        <w:rPr>
          <w:rFonts w:hint="eastAsia"/>
          <w:color w:val="000000"/>
          <w:sz w:val="24"/>
        </w:rPr>
        <w:t xml:space="preserve">set up a new facility to lend Japanese government securities (JGSs) to financial institutions so that these JGSs could be pledged as collateral for US Dollar Funds-Supplying Operations. On September 21, the BOJ decided to introduce </w:t>
      </w:r>
      <w:r>
        <w:rPr>
          <w:color w:val="000000"/>
          <w:sz w:val="24"/>
        </w:rPr>
        <w:t>“</w:t>
      </w:r>
      <w:r>
        <w:rPr>
          <w:rFonts w:hint="eastAsia"/>
          <w:color w:val="000000"/>
          <w:sz w:val="24"/>
        </w:rPr>
        <w:t>Quantitative and Qualitative Monetary Easing (QQE) with Yield Curve Control</w:t>
      </w:r>
      <w:r>
        <w:rPr>
          <w:color w:val="000000"/>
          <w:sz w:val="24"/>
        </w:rPr>
        <w:t>”</w:t>
      </w:r>
      <w:r>
        <w:rPr>
          <w:rFonts w:hint="eastAsia"/>
          <w:color w:val="000000"/>
          <w:sz w:val="24"/>
        </w:rPr>
        <w:t xml:space="preserve"> to intervene</w:t>
      </w:r>
      <w:r>
        <w:rPr>
          <w:color w:val="000000"/>
          <w:sz w:val="24"/>
        </w:rPr>
        <w:t xml:space="preserve"> in</w:t>
      </w:r>
      <w:r>
        <w:rPr>
          <w:rFonts w:hint="eastAsia"/>
          <w:color w:val="000000"/>
          <w:sz w:val="24"/>
        </w:rPr>
        <w:t xml:space="preserve"> short-term and long-term interest rates by applying negative interest rates on </w:t>
      </w:r>
      <w:r>
        <w:rPr>
          <w:color w:val="000000"/>
          <w:sz w:val="24"/>
        </w:rPr>
        <w:t xml:space="preserve">the </w:t>
      </w:r>
      <w:r>
        <w:rPr>
          <w:rFonts w:hint="eastAsia"/>
          <w:color w:val="000000"/>
          <w:sz w:val="24"/>
        </w:rPr>
        <w:t>reserve deposits of financial institutions at the BOJ and by purchasing Japanese government bonds. It committed to continuously expand the monetary base until inflation stab</w:t>
      </w:r>
      <w:r>
        <w:rPr>
          <w:color w:val="000000"/>
          <w:sz w:val="24"/>
        </w:rPr>
        <w:t>ilizes</w:t>
      </w:r>
      <w:r>
        <w:rPr>
          <w:rFonts w:hint="eastAsia"/>
          <w:color w:val="000000"/>
          <w:sz w:val="24"/>
        </w:rPr>
        <w:t xml:space="preserve"> above the 2 percent target level.    </w:t>
      </w:r>
    </w:p>
    <w:p w:rsidR="005B3300" w:rsidRDefault="005B3300" w:rsidP="005B3300">
      <w:pPr>
        <w:pStyle w:val="ListParagraph1"/>
        <w:spacing w:before="156"/>
        <w:ind w:firstLineChars="0" w:firstLine="0"/>
        <w:rPr>
          <w:color w:val="000000"/>
          <w:sz w:val="24"/>
        </w:rPr>
      </w:pPr>
      <w:r>
        <w:rPr>
          <w:color w:val="000000"/>
          <w:sz w:val="24"/>
        </w:rPr>
        <w:t xml:space="preserve">At </w:t>
      </w:r>
      <w:r>
        <w:rPr>
          <w:rFonts w:hint="eastAsia"/>
          <w:color w:val="000000"/>
          <w:sz w:val="24"/>
        </w:rPr>
        <w:t xml:space="preserve">all of </w:t>
      </w:r>
      <w:r>
        <w:rPr>
          <w:color w:val="000000"/>
          <w:sz w:val="24"/>
        </w:rPr>
        <w:t>its Monetary Policy Committee’s regular meeting</w:t>
      </w:r>
      <w:r>
        <w:rPr>
          <w:rFonts w:hint="eastAsia"/>
          <w:color w:val="000000"/>
          <w:sz w:val="24"/>
        </w:rPr>
        <w:t xml:space="preserve">s in the first half of 2016, the Bank of England (BOE) decided to keep the benchmark rate at 0.5 percent and the size of </w:t>
      </w:r>
      <w:r>
        <w:rPr>
          <w:color w:val="000000"/>
          <w:sz w:val="24"/>
        </w:rPr>
        <w:t xml:space="preserve">its </w:t>
      </w:r>
      <w:r>
        <w:rPr>
          <w:rFonts w:hint="eastAsia"/>
          <w:color w:val="000000"/>
          <w:sz w:val="24"/>
        </w:rPr>
        <w:t xml:space="preserve">asset purchase </w:t>
      </w:r>
      <w:r>
        <w:rPr>
          <w:color w:val="000000"/>
          <w:sz w:val="24"/>
        </w:rPr>
        <w:t>scheme</w:t>
      </w:r>
      <w:r>
        <w:rPr>
          <w:rFonts w:hint="eastAsia"/>
          <w:color w:val="000000"/>
          <w:sz w:val="24"/>
        </w:rPr>
        <w:t xml:space="preserve"> unchanged at GBP 375 billion. As UK</w:t>
      </w:r>
      <w:r>
        <w:rPr>
          <w:color w:val="000000"/>
          <w:sz w:val="24"/>
        </w:rPr>
        <w:t>’</w:t>
      </w:r>
      <w:r>
        <w:rPr>
          <w:rFonts w:hint="eastAsia"/>
          <w:color w:val="000000"/>
          <w:sz w:val="24"/>
        </w:rPr>
        <w:t xml:space="preserve">s Brexit vote weakened the British pound and its economic outlook, at its </w:t>
      </w:r>
      <w:r>
        <w:rPr>
          <w:color w:val="000000"/>
          <w:sz w:val="24"/>
        </w:rPr>
        <w:t xml:space="preserve">regular meeting </w:t>
      </w:r>
      <w:r>
        <w:rPr>
          <w:rFonts w:hint="eastAsia"/>
          <w:color w:val="000000"/>
          <w:sz w:val="24"/>
        </w:rPr>
        <w:t>on</w:t>
      </w:r>
      <w:r>
        <w:rPr>
          <w:color w:val="000000"/>
          <w:sz w:val="24"/>
        </w:rPr>
        <w:t xml:space="preserve"> August</w:t>
      </w:r>
      <w:r>
        <w:rPr>
          <w:rFonts w:hint="eastAsia"/>
          <w:color w:val="000000"/>
          <w:sz w:val="24"/>
        </w:rPr>
        <w:t xml:space="preserve"> 3</w:t>
      </w:r>
      <w:r>
        <w:rPr>
          <w:color w:val="000000"/>
          <w:sz w:val="24"/>
        </w:rPr>
        <w:t xml:space="preserve"> the </w:t>
      </w:r>
      <w:r>
        <w:rPr>
          <w:rFonts w:hint="eastAsia"/>
          <w:color w:val="000000"/>
          <w:sz w:val="24"/>
        </w:rPr>
        <w:t xml:space="preserve">BOE </w:t>
      </w:r>
      <w:r>
        <w:rPr>
          <w:color w:val="000000"/>
          <w:sz w:val="24"/>
        </w:rPr>
        <w:t>announced a stimulus package</w:t>
      </w:r>
      <w:r>
        <w:rPr>
          <w:rFonts w:hint="eastAsia"/>
          <w:color w:val="000000"/>
          <w:sz w:val="24"/>
        </w:rPr>
        <w:t xml:space="preserve"> </w:t>
      </w:r>
      <w:r>
        <w:rPr>
          <w:color w:val="000000"/>
          <w:sz w:val="24"/>
        </w:rPr>
        <w:t xml:space="preserve">to boost economic growth and to </w:t>
      </w:r>
      <w:r>
        <w:rPr>
          <w:color w:val="000000"/>
          <w:sz w:val="24"/>
        </w:rPr>
        <w:lastRenderedPageBreak/>
        <w:t xml:space="preserve">gradually </w:t>
      </w:r>
      <w:r>
        <w:rPr>
          <w:rFonts w:hint="eastAsia"/>
          <w:color w:val="000000"/>
          <w:sz w:val="24"/>
        </w:rPr>
        <w:t>reach</w:t>
      </w:r>
      <w:r>
        <w:rPr>
          <w:color w:val="000000"/>
          <w:sz w:val="24"/>
        </w:rPr>
        <w:t xml:space="preserve"> </w:t>
      </w:r>
      <w:r>
        <w:rPr>
          <w:rFonts w:hint="eastAsia"/>
          <w:color w:val="000000"/>
          <w:sz w:val="24"/>
        </w:rPr>
        <w:t>its</w:t>
      </w:r>
      <w:r>
        <w:rPr>
          <w:color w:val="000000"/>
          <w:sz w:val="24"/>
        </w:rPr>
        <w:t xml:space="preserve"> inflation target. The package includes cutting its benchmark rate by 25 bps to 0.25 percent, launching a new Term Funding Scheme to reinforce implementation of the rate cut </w:t>
      </w:r>
      <w:r>
        <w:rPr>
          <w:rFonts w:hint="eastAsia"/>
          <w:color w:val="000000"/>
          <w:sz w:val="24"/>
        </w:rPr>
        <w:t>in</w:t>
      </w:r>
      <w:r>
        <w:rPr>
          <w:color w:val="000000"/>
          <w:sz w:val="24"/>
        </w:rPr>
        <w:t xml:space="preserve"> the real economy, purchasing up to GBP 10 billion of UK corporate bonds, and expanding the asset purchase scheme for UK government bonds by GBP 60 billion, which will bring the total stock of such asset purchases to GBP 435 billion.</w:t>
      </w:r>
    </w:p>
    <w:p w:rsidR="005B3300" w:rsidRDefault="005B3300" w:rsidP="005B3300">
      <w:pPr>
        <w:pStyle w:val="ListParagraph1"/>
        <w:spacing w:before="156"/>
        <w:ind w:firstLineChars="0" w:firstLine="0"/>
        <w:rPr>
          <w:color w:val="000000"/>
          <w:sz w:val="24"/>
        </w:rPr>
      </w:pPr>
      <w:r>
        <w:rPr>
          <w:color w:val="000000"/>
          <w:sz w:val="24"/>
        </w:rPr>
        <w:t>Monetary policies in the emerging market economies continued to diverge</w:t>
      </w:r>
      <w:r>
        <w:rPr>
          <w:rFonts w:hint="eastAsia"/>
          <w:color w:val="000000"/>
          <w:sz w:val="24"/>
        </w:rPr>
        <w:t xml:space="preserve">, and the increased complexity </w:t>
      </w:r>
      <w:r>
        <w:rPr>
          <w:color w:val="000000"/>
          <w:sz w:val="24"/>
        </w:rPr>
        <w:t>of the</w:t>
      </w:r>
      <w:r>
        <w:rPr>
          <w:rFonts w:hint="eastAsia"/>
          <w:color w:val="000000"/>
          <w:sz w:val="24"/>
        </w:rPr>
        <w:t xml:space="preserve"> global economic environment </w:t>
      </w:r>
      <w:r>
        <w:rPr>
          <w:color w:val="000000"/>
          <w:sz w:val="24"/>
        </w:rPr>
        <w:t>involved</w:t>
      </w:r>
      <w:r>
        <w:rPr>
          <w:rFonts w:hint="eastAsia"/>
          <w:color w:val="000000"/>
          <w:sz w:val="24"/>
        </w:rPr>
        <w:t xml:space="preserve"> complicated policy decisions. A number of economies continued to relax </w:t>
      </w:r>
      <w:r>
        <w:rPr>
          <w:color w:val="000000"/>
          <w:sz w:val="24"/>
        </w:rPr>
        <w:t xml:space="preserve">their </w:t>
      </w:r>
      <w:r>
        <w:rPr>
          <w:rFonts w:hint="eastAsia"/>
          <w:color w:val="000000"/>
          <w:sz w:val="24"/>
        </w:rPr>
        <w:t xml:space="preserve">monetary policies to </w:t>
      </w:r>
      <w:r>
        <w:rPr>
          <w:color w:val="000000"/>
          <w:sz w:val="24"/>
        </w:rPr>
        <w:t xml:space="preserve">improve </w:t>
      </w:r>
      <w:r>
        <w:rPr>
          <w:rFonts w:hint="eastAsia"/>
          <w:color w:val="000000"/>
          <w:sz w:val="24"/>
        </w:rPr>
        <w:t>economic growth and mitigate external shocks. The central banks of Russia, India, Brazil, Ukraine, Turkey, Hungary</w:t>
      </w:r>
      <w:r>
        <w:rPr>
          <w:color w:val="000000"/>
          <w:sz w:val="24"/>
        </w:rPr>
        <w:t>,</w:t>
      </w:r>
      <w:r>
        <w:rPr>
          <w:rFonts w:hint="eastAsia"/>
          <w:color w:val="000000"/>
          <w:sz w:val="24"/>
        </w:rPr>
        <w:t xml:space="preserve"> and Indonesia all cut the</w:t>
      </w:r>
      <w:r>
        <w:rPr>
          <w:color w:val="000000"/>
          <w:sz w:val="24"/>
        </w:rPr>
        <w:t>ir</w:t>
      </w:r>
      <w:r>
        <w:rPr>
          <w:rFonts w:hint="eastAsia"/>
          <w:color w:val="000000"/>
          <w:sz w:val="24"/>
        </w:rPr>
        <w:t xml:space="preserve"> benchmark rates </w:t>
      </w:r>
      <w:r>
        <w:rPr>
          <w:color w:val="000000"/>
          <w:sz w:val="24"/>
        </w:rPr>
        <w:t>on several occasions.</w:t>
      </w:r>
      <w:r>
        <w:rPr>
          <w:rFonts w:hint="eastAsia"/>
          <w:color w:val="000000"/>
          <w:sz w:val="24"/>
        </w:rPr>
        <w:t xml:space="preserve"> </w:t>
      </w:r>
      <w:r>
        <w:rPr>
          <w:color w:val="000000"/>
          <w:sz w:val="24"/>
        </w:rPr>
        <w:t>O</w:t>
      </w:r>
      <w:r>
        <w:rPr>
          <w:rFonts w:hint="eastAsia"/>
          <w:color w:val="000000"/>
          <w:sz w:val="24"/>
        </w:rPr>
        <w:t>n June 9, 2016</w:t>
      </w:r>
      <w:r>
        <w:rPr>
          <w:color w:val="000000"/>
          <w:sz w:val="24"/>
        </w:rPr>
        <w:t>, t</w:t>
      </w:r>
      <w:r>
        <w:rPr>
          <w:rFonts w:hint="eastAsia"/>
          <w:color w:val="000000"/>
          <w:sz w:val="24"/>
        </w:rPr>
        <w:t xml:space="preserve">he Bank of Korea lowered its benchmark rate by 25 bps to a record low of 1.25 percent. By contrast, some economies tightened </w:t>
      </w:r>
      <w:r>
        <w:rPr>
          <w:color w:val="000000"/>
          <w:sz w:val="24"/>
        </w:rPr>
        <w:t xml:space="preserve">their </w:t>
      </w:r>
      <w:r>
        <w:rPr>
          <w:rFonts w:hint="eastAsia"/>
          <w:color w:val="000000"/>
          <w:sz w:val="24"/>
        </w:rPr>
        <w:t>monetary policies to address domestic inflationary pressures, reduce the impact of the US Fed</w:t>
      </w:r>
      <w:r>
        <w:rPr>
          <w:color w:val="000000"/>
          <w:sz w:val="24"/>
        </w:rPr>
        <w:t>’</w:t>
      </w:r>
      <w:r>
        <w:rPr>
          <w:rFonts w:hint="eastAsia"/>
          <w:color w:val="000000"/>
          <w:sz w:val="24"/>
        </w:rPr>
        <w:t xml:space="preserve">s rate hikes, and ease pressures stemming from </w:t>
      </w:r>
      <w:r>
        <w:rPr>
          <w:color w:val="000000"/>
          <w:sz w:val="24"/>
        </w:rPr>
        <w:t xml:space="preserve">the depreciation of the </w:t>
      </w:r>
      <w:r>
        <w:rPr>
          <w:rFonts w:hint="eastAsia"/>
          <w:color w:val="000000"/>
          <w:sz w:val="24"/>
        </w:rPr>
        <w:t xml:space="preserve">local currency and capital outflows. The Central Bank of Colombia raised its benchmark rate </w:t>
      </w:r>
      <w:r>
        <w:rPr>
          <w:color w:val="000000"/>
          <w:sz w:val="24"/>
        </w:rPr>
        <w:t xml:space="preserve">on several occasions </w:t>
      </w:r>
      <w:r>
        <w:rPr>
          <w:rFonts w:hint="eastAsia"/>
          <w:color w:val="000000"/>
          <w:sz w:val="24"/>
        </w:rPr>
        <w:t>by a total of 200 bps to 7.75 percent. The South African Reserve Bank increased its policy rate twice, up by 75 bps to 7 percent. The Central Bank of Egypt raised its benchmark rate on three occasions by a total of 550 bps to 14.75 percent. T</w:t>
      </w:r>
      <w:r>
        <w:rPr>
          <w:color w:val="000000"/>
          <w:sz w:val="24"/>
        </w:rPr>
        <w:t xml:space="preserve">he Central Bank of Mexico </w:t>
      </w:r>
      <w:r>
        <w:rPr>
          <w:rFonts w:hint="eastAsia"/>
          <w:color w:val="000000"/>
          <w:sz w:val="24"/>
        </w:rPr>
        <w:t xml:space="preserve">increased </w:t>
      </w:r>
      <w:r>
        <w:rPr>
          <w:color w:val="000000"/>
          <w:sz w:val="24"/>
        </w:rPr>
        <w:t>its</w:t>
      </w:r>
      <w:r>
        <w:rPr>
          <w:rFonts w:hint="eastAsia"/>
          <w:color w:val="000000"/>
          <w:sz w:val="24"/>
        </w:rPr>
        <w:t xml:space="preserve"> benchmark rate </w:t>
      </w:r>
      <w:r>
        <w:rPr>
          <w:color w:val="000000"/>
          <w:sz w:val="24"/>
        </w:rPr>
        <w:t>on five occasions</w:t>
      </w:r>
      <w:r>
        <w:rPr>
          <w:rFonts w:hint="eastAsia"/>
          <w:color w:val="000000"/>
          <w:sz w:val="24"/>
        </w:rPr>
        <w:t xml:space="preserve"> to 5.75 percent, up</w:t>
      </w:r>
      <w:r>
        <w:rPr>
          <w:color w:val="000000"/>
          <w:sz w:val="24"/>
        </w:rPr>
        <w:t xml:space="preserve"> a total of</w:t>
      </w:r>
      <w:r>
        <w:rPr>
          <w:rFonts w:hint="eastAsia"/>
          <w:color w:val="000000"/>
          <w:sz w:val="24"/>
        </w:rPr>
        <w:t xml:space="preserve"> 250 bps. In addition, some emerging market economies such as Egypt and Nigeria introduced policies to address </w:t>
      </w:r>
      <w:r>
        <w:rPr>
          <w:color w:val="000000"/>
          <w:sz w:val="24"/>
        </w:rPr>
        <w:t xml:space="preserve">the </w:t>
      </w:r>
      <w:r>
        <w:rPr>
          <w:rFonts w:hint="eastAsia"/>
          <w:color w:val="000000"/>
          <w:sz w:val="24"/>
        </w:rPr>
        <w:t>financial market turmoil, including a flexible foreign</w:t>
      </w:r>
      <w:r>
        <w:rPr>
          <w:color w:val="000000"/>
          <w:sz w:val="24"/>
        </w:rPr>
        <w:t>-</w:t>
      </w:r>
      <w:r>
        <w:rPr>
          <w:rFonts w:hint="eastAsia"/>
          <w:color w:val="000000"/>
          <w:sz w:val="24"/>
        </w:rPr>
        <w:t xml:space="preserve">exchange regime. </w:t>
      </w:r>
      <w:r>
        <w:rPr>
          <w:color w:val="000000"/>
          <w:sz w:val="24"/>
        </w:rPr>
        <w:t xml:space="preserve">  </w:t>
      </w:r>
    </w:p>
    <w:p w:rsidR="005B3300" w:rsidRDefault="005B3300" w:rsidP="005B3300">
      <w:pPr>
        <w:pStyle w:val="ListParagraph1"/>
        <w:spacing w:before="156"/>
        <w:ind w:firstLineChars="0" w:firstLine="0"/>
        <w:rPr>
          <w:b/>
          <w:color w:val="000000"/>
          <w:sz w:val="24"/>
        </w:rPr>
      </w:pPr>
      <w:r>
        <w:rPr>
          <w:b/>
          <w:bCs/>
          <w:color w:val="000000"/>
          <w:sz w:val="24"/>
        </w:rPr>
        <w:t>4.</w:t>
      </w:r>
      <w:r>
        <w:rPr>
          <w:b/>
          <w:color w:val="000000"/>
          <w:sz w:val="24"/>
        </w:rPr>
        <w:t xml:space="preserve"> The global economic outlook and key risks</w:t>
      </w:r>
    </w:p>
    <w:p w:rsidR="005B3300" w:rsidRDefault="005B3300" w:rsidP="005B3300">
      <w:pPr>
        <w:pStyle w:val="ListParagraph1"/>
        <w:spacing w:before="156"/>
        <w:ind w:firstLineChars="0" w:firstLine="0"/>
        <w:rPr>
          <w:color w:val="000000"/>
          <w:kern w:val="0"/>
          <w:sz w:val="24"/>
        </w:rPr>
      </w:pPr>
      <w:r>
        <w:rPr>
          <w:color w:val="000000"/>
          <w:sz w:val="24"/>
        </w:rPr>
        <w:t xml:space="preserve">In its </w:t>
      </w:r>
      <w:r>
        <w:rPr>
          <w:i/>
          <w:color w:val="000000"/>
          <w:sz w:val="24"/>
        </w:rPr>
        <w:t>World Economic Outlook</w:t>
      </w:r>
      <w:r>
        <w:rPr>
          <w:rFonts w:hint="eastAsia"/>
          <w:color w:val="000000"/>
          <w:sz w:val="24"/>
        </w:rPr>
        <w:t xml:space="preserve"> (</w:t>
      </w:r>
      <w:r>
        <w:rPr>
          <w:i/>
          <w:color w:val="000000"/>
          <w:sz w:val="24"/>
        </w:rPr>
        <w:t>WEO</w:t>
      </w:r>
      <w:r>
        <w:rPr>
          <w:rFonts w:hint="eastAsia"/>
          <w:color w:val="000000"/>
          <w:sz w:val="24"/>
        </w:rPr>
        <w:t>) updated</w:t>
      </w:r>
      <w:r>
        <w:rPr>
          <w:color w:val="000000"/>
          <w:sz w:val="24"/>
        </w:rPr>
        <w:t xml:space="preserve"> in</w:t>
      </w:r>
      <w:r>
        <w:rPr>
          <w:rFonts w:hint="eastAsia"/>
          <w:color w:val="000000"/>
          <w:sz w:val="24"/>
        </w:rPr>
        <w:t xml:space="preserve"> January 2017</w:t>
      </w:r>
      <w:r>
        <w:rPr>
          <w:color w:val="000000"/>
          <w:sz w:val="24"/>
        </w:rPr>
        <w:t xml:space="preserve">, the IMF left its </w:t>
      </w:r>
      <w:r>
        <w:rPr>
          <w:rFonts w:hint="eastAsia"/>
          <w:color w:val="000000"/>
          <w:sz w:val="24"/>
        </w:rPr>
        <w:t xml:space="preserve">October 2016 </w:t>
      </w:r>
      <w:r>
        <w:rPr>
          <w:color w:val="000000"/>
          <w:sz w:val="24"/>
        </w:rPr>
        <w:t xml:space="preserve">forecast for global economic growth unchanged, </w:t>
      </w:r>
      <w:r>
        <w:rPr>
          <w:rFonts w:hint="eastAsia"/>
          <w:color w:val="000000"/>
          <w:sz w:val="24"/>
        </w:rPr>
        <w:t xml:space="preserve">which </w:t>
      </w:r>
      <w:r>
        <w:rPr>
          <w:color w:val="000000"/>
          <w:sz w:val="24"/>
        </w:rPr>
        <w:t xml:space="preserve">was 3.1 percent in 2016 and 3.4 percent in 2017. </w:t>
      </w:r>
      <w:r>
        <w:rPr>
          <w:rFonts w:hint="eastAsia"/>
          <w:color w:val="000000"/>
          <w:sz w:val="24"/>
        </w:rPr>
        <w:t>Growth projection</w:t>
      </w:r>
      <w:r>
        <w:rPr>
          <w:color w:val="000000"/>
          <w:sz w:val="24"/>
        </w:rPr>
        <w:t xml:space="preserve">s </w:t>
      </w:r>
      <w:r>
        <w:rPr>
          <w:rFonts w:hint="eastAsia"/>
          <w:color w:val="000000"/>
          <w:sz w:val="24"/>
        </w:rPr>
        <w:t xml:space="preserve">for </w:t>
      </w:r>
      <w:r>
        <w:rPr>
          <w:color w:val="000000"/>
          <w:sz w:val="24"/>
        </w:rPr>
        <w:t xml:space="preserve">the </w:t>
      </w:r>
      <w:r>
        <w:rPr>
          <w:rFonts w:hint="eastAsia"/>
          <w:color w:val="000000"/>
          <w:sz w:val="24"/>
        </w:rPr>
        <w:t>advanced economies were revised up</w:t>
      </w:r>
      <w:r>
        <w:rPr>
          <w:color w:val="000000"/>
          <w:sz w:val="24"/>
        </w:rPr>
        <w:t>ward</w:t>
      </w:r>
      <w:r>
        <w:rPr>
          <w:rFonts w:hint="eastAsia"/>
          <w:color w:val="000000"/>
          <w:sz w:val="24"/>
        </w:rPr>
        <w:t xml:space="preserve">, while </w:t>
      </w:r>
      <w:r>
        <w:rPr>
          <w:color w:val="000000"/>
          <w:sz w:val="24"/>
        </w:rPr>
        <w:t xml:space="preserve">the </w:t>
      </w:r>
      <w:r>
        <w:rPr>
          <w:rFonts w:hint="eastAsia"/>
          <w:color w:val="000000"/>
          <w:sz w:val="24"/>
        </w:rPr>
        <w:t xml:space="preserve">growth rates </w:t>
      </w:r>
      <w:r>
        <w:rPr>
          <w:color w:val="000000"/>
          <w:sz w:val="24"/>
        </w:rPr>
        <w:t>for some of the</w:t>
      </w:r>
      <w:r>
        <w:rPr>
          <w:rFonts w:hint="eastAsia"/>
          <w:color w:val="000000"/>
          <w:sz w:val="24"/>
        </w:rPr>
        <w:t xml:space="preserve"> </w:t>
      </w:r>
      <w:r>
        <w:rPr>
          <w:color w:val="000000"/>
          <w:sz w:val="24"/>
        </w:rPr>
        <w:t xml:space="preserve">emerging market and developing </w:t>
      </w:r>
      <w:r>
        <w:rPr>
          <w:rFonts w:hint="eastAsia"/>
          <w:color w:val="000000"/>
          <w:sz w:val="24"/>
        </w:rPr>
        <w:t>countries were revised down</w:t>
      </w:r>
      <w:r>
        <w:rPr>
          <w:color w:val="000000"/>
          <w:sz w:val="24"/>
        </w:rPr>
        <w:t xml:space="preserve">ward. </w:t>
      </w:r>
      <w:r>
        <w:rPr>
          <w:color w:val="000000"/>
          <w:kern w:val="0"/>
          <w:sz w:val="24"/>
        </w:rPr>
        <w:t xml:space="preserve">Looking ahead, the global economy </w:t>
      </w:r>
      <w:r>
        <w:rPr>
          <w:rFonts w:hint="eastAsia"/>
          <w:color w:val="000000"/>
          <w:kern w:val="0"/>
          <w:sz w:val="24"/>
        </w:rPr>
        <w:t xml:space="preserve">may </w:t>
      </w:r>
      <w:r>
        <w:rPr>
          <w:color w:val="000000"/>
          <w:kern w:val="0"/>
          <w:sz w:val="24"/>
        </w:rPr>
        <w:t xml:space="preserve">face the following </w:t>
      </w:r>
      <w:r>
        <w:rPr>
          <w:rFonts w:hint="eastAsia"/>
          <w:color w:val="000000"/>
          <w:kern w:val="0"/>
          <w:sz w:val="24"/>
        </w:rPr>
        <w:t>risks</w:t>
      </w:r>
      <w:r>
        <w:rPr>
          <w:color w:val="000000"/>
          <w:kern w:val="0"/>
          <w:sz w:val="24"/>
        </w:rPr>
        <w:t>.</w:t>
      </w:r>
    </w:p>
    <w:p w:rsidR="005B3300" w:rsidRDefault="005B3300" w:rsidP="005B3300">
      <w:pPr>
        <w:pStyle w:val="ListParagraph1"/>
        <w:spacing w:before="156"/>
        <w:ind w:firstLineChars="0" w:firstLine="0"/>
        <w:rPr>
          <w:color w:val="000000"/>
          <w:kern w:val="0"/>
          <w:sz w:val="24"/>
        </w:rPr>
      </w:pPr>
      <w:r>
        <w:rPr>
          <w:rFonts w:hint="eastAsia"/>
          <w:color w:val="000000"/>
          <w:kern w:val="0"/>
          <w:sz w:val="24"/>
        </w:rPr>
        <w:t>R</w:t>
      </w:r>
      <w:r>
        <w:rPr>
          <w:color w:val="000000"/>
          <w:kern w:val="0"/>
          <w:sz w:val="24"/>
        </w:rPr>
        <w:t xml:space="preserve">ising </w:t>
      </w:r>
      <w:r>
        <w:rPr>
          <w:rFonts w:hint="eastAsia"/>
          <w:color w:val="000000"/>
          <w:kern w:val="0"/>
          <w:sz w:val="24"/>
        </w:rPr>
        <w:t>populism, anti</w:t>
      </w:r>
      <w:r>
        <w:rPr>
          <w:color w:val="000000"/>
          <w:kern w:val="0"/>
          <w:sz w:val="24"/>
        </w:rPr>
        <w:t>-globalization, and protectionism</w:t>
      </w:r>
      <w:r>
        <w:rPr>
          <w:rFonts w:hint="eastAsia"/>
          <w:color w:val="000000"/>
          <w:kern w:val="0"/>
          <w:sz w:val="24"/>
        </w:rPr>
        <w:t xml:space="preserve"> in </w:t>
      </w:r>
      <w:r>
        <w:rPr>
          <w:color w:val="000000"/>
          <w:kern w:val="0"/>
          <w:sz w:val="24"/>
        </w:rPr>
        <w:t xml:space="preserve">international trade and investment have gradually evolved into one of the major risks </w:t>
      </w:r>
      <w:r>
        <w:rPr>
          <w:rFonts w:hint="eastAsia"/>
          <w:color w:val="000000"/>
          <w:kern w:val="0"/>
          <w:sz w:val="24"/>
        </w:rPr>
        <w:t>for</w:t>
      </w:r>
      <w:r>
        <w:rPr>
          <w:color w:val="000000"/>
          <w:kern w:val="0"/>
          <w:sz w:val="24"/>
        </w:rPr>
        <w:t xml:space="preserve"> a global economic recovery. </w:t>
      </w:r>
      <w:r>
        <w:rPr>
          <w:rFonts w:hint="eastAsia"/>
          <w:color w:val="000000"/>
          <w:kern w:val="0"/>
          <w:sz w:val="24"/>
        </w:rPr>
        <w:t>Recent international political development</w:t>
      </w:r>
      <w:r>
        <w:rPr>
          <w:color w:val="000000"/>
          <w:kern w:val="0"/>
          <w:sz w:val="24"/>
        </w:rPr>
        <w:t>s</w:t>
      </w:r>
      <w:r>
        <w:rPr>
          <w:rFonts w:hint="eastAsia"/>
          <w:color w:val="000000"/>
          <w:kern w:val="0"/>
          <w:sz w:val="24"/>
        </w:rPr>
        <w:t xml:space="preserve"> and inward-looking policies adopted by some economies have contributed to the rise of protectionism </w:t>
      </w:r>
      <w:r>
        <w:rPr>
          <w:color w:val="000000"/>
          <w:kern w:val="0"/>
          <w:sz w:val="24"/>
        </w:rPr>
        <w:t>throughout</w:t>
      </w:r>
      <w:r>
        <w:rPr>
          <w:rFonts w:hint="eastAsia"/>
          <w:color w:val="000000"/>
          <w:kern w:val="0"/>
          <w:sz w:val="24"/>
        </w:rPr>
        <w:t xml:space="preserve"> the world. Once escalated, the protectionism will certainly slow down or even reverse global policy coordination and economic globalization, undermine trade liberalization</w:t>
      </w:r>
      <w:r>
        <w:rPr>
          <w:color w:val="000000"/>
          <w:kern w:val="0"/>
          <w:sz w:val="24"/>
        </w:rPr>
        <w:t>,</w:t>
      </w:r>
      <w:r>
        <w:rPr>
          <w:rFonts w:hint="eastAsia"/>
          <w:color w:val="000000"/>
          <w:kern w:val="0"/>
          <w:sz w:val="24"/>
        </w:rPr>
        <w:t xml:space="preserve"> and hamper labor and capital flows. It may also reduce global productivity gains and economic growth and aggravate financial market turbulence.  </w:t>
      </w:r>
      <w:r>
        <w:rPr>
          <w:color w:val="000000"/>
          <w:kern w:val="0"/>
          <w:sz w:val="24"/>
        </w:rPr>
        <w:t xml:space="preserve">  </w:t>
      </w:r>
    </w:p>
    <w:p w:rsidR="005B3300" w:rsidRDefault="005B3300" w:rsidP="005B3300">
      <w:pPr>
        <w:pStyle w:val="ListParagraph1"/>
        <w:spacing w:before="156"/>
        <w:ind w:firstLineChars="0" w:firstLine="0"/>
        <w:rPr>
          <w:color w:val="000000"/>
          <w:kern w:val="0"/>
          <w:sz w:val="24"/>
        </w:rPr>
      </w:pPr>
      <w:r>
        <w:rPr>
          <w:color w:val="000000"/>
          <w:kern w:val="0"/>
          <w:sz w:val="24"/>
        </w:rPr>
        <w:t>Uncertainties remain regarding</w:t>
      </w:r>
      <w:r>
        <w:rPr>
          <w:rFonts w:hint="eastAsia"/>
          <w:color w:val="000000"/>
          <w:kern w:val="0"/>
          <w:sz w:val="24"/>
        </w:rPr>
        <w:t xml:space="preserve"> US economic and trade policies </w:t>
      </w:r>
      <w:r>
        <w:rPr>
          <w:color w:val="000000"/>
          <w:kern w:val="0"/>
          <w:sz w:val="24"/>
        </w:rPr>
        <w:t>during</w:t>
      </w:r>
      <w:r>
        <w:rPr>
          <w:rFonts w:hint="eastAsia"/>
          <w:color w:val="000000"/>
          <w:kern w:val="0"/>
          <w:sz w:val="24"/>
        </w:rPr>
        <w:t xml:space="preserve"> the new administration. </w:t>
      </w:r>
      <w:r>
        <w:rPr>
          <w:color w:val="000000"/>
          <w:kern w:val="0"/>
          <w:sz w:val="24"/>
        </w:rPr>
        <w:t>The m</w:t>
      </w:r>
      <w:r>
        <w:rPr>
          <w:rFonts w:hint="eastAsia"/>
          <w:color w:val="000000"/>
          <w:kern w:val="0"/>
          <w:sz w:val="24"/>
        </w:rPr>
        <w:t xml:space="preserve">arket </w:t>
      </w:r>
      <w:r>
        <w:rPr>
          <w:color w:val="000000"/>
          <w:kern w:val="0"/>
          <w:sz w:val="24"/>
        </w:rPr>
        <w:t xml:space="preserve">generally </w:t>
      </w:r>
      <w:r>
        <w:rPr>
          <w:rFonts w:hint="eastAsia"/>
          <w:color w:val="000000"/>
          <w:kern w:val="0"/>
          <w:sz w:val="24"/>
        </w:rPr>
        <w:t>expects that the new administration w</w:t>
      </w:r>
      <w:r>
        <w:rPr>
          <w:color w:val="000000"/>
          <w:kern w:val="0"/>
          <w:sz w:val="24"/>
        </w:rPr>
        <w:t>ill</w:t>
      </w:r>
      <w:r>
        <w:rPr>
          <w:rFonts w:hint="eastAsia"/>
          <w:color w:val="000000"/>
          <w:kern w:val="0"/>
          <w:sz w:val="24"/>
        </w:rPr>
        <w:t xml:space="preserve"> adopt an expansionary fiscal policy featuring tax cuts and infrastructure spending. This may help boost US economic growth and global aggregate demand, but </w:t>
      </w:r>
      <w:r>
        <w:rPr>
          <w:color w:val="000000"/>
          <w:kern w:val="0"/>
          <w:sz w:val="24"/>
        </w:rPr>
        <w:t xml:space="preserve">it </w:t>
      </w:r>
      <w:r>
        <w:rPr>
          <w:rFonts w:hint="eastAsia"/>
          <w:color w:val="000000"/>
          <w:kern w:val="0"/>
          <w:sz w:val="24"/>
        </w:rPr>
        <w:t xml:space="preserve">may </w:t>
      </w:r>
      <w:r>
        <w:rPr>
          <w:color w:val="000000"/>
          <w:kern w:val="0"/>
          <w:sz w:val="24"/>
        </w:rPr>
        <w:t xml:space="preserve">also </w:t>
      </w:r>
      <w:r>
        <w:rPr>
          <w:rFonts w:hint="eastAsia"/>
          <w:color w:val="000000"/>
          <w:kern w:val="0"/>
          <w:sz w:val="24"/>
        </w:rPr>
        <w:lastRenderedPageBreak/>
        <w:t>increase the US government</w:t>
      </w:r>
      <w:r>
        <w:rPr>
          <w:color w:val="000000"/>
          <w:kern w:val="0"/>
          <w:sz w:val="24"/>
        </w:rPr>
        <w:t>’</w:t>
      </w:r>
      <w:r>
        <w:rPr>
          <w:rFonts w:hint="eastAsia"/>
          <w:color w:val="000000"/>
          <w:kern w:val="0"/>
          <w:sz w:val="24"/>
        </w:rPr>
        <w:t xml:space="preserve">s fiscal and debt burdens if </w:t>
      </w:r>
      <w:r>
        <w:rPr>
          <w:color w:val="000000"/>
          <w:kern w:val="0"/>
          <w:sz w:val="24"/>
        </w:rPr>
        <w:t xml:space="preserve">the </w:t>
      </w:r>
      <w:r>
        <w:rPr>
          <w:rFonts w:hint="eastAsia"/>
          <w:color w:val="000000"/>
          <w:kern w:val="0"/>
          <w:sz w:val="24"/>
        </w:rPr>
        <w:t>funding problem</w:t>
      </w:r>
      <w:r>
        <w:rPr>
          <w:color w:val="000000"/>
          <w:kern w:val="0"/>
          <w:sz w:val="24"/>
        </w:rPr>
        <w:t>s</w:t>
      </w:r>
      <w:r>
        <w:rPr>
          <w:rFonts w:hint="eastAsia"/>
          <w:color w:val="000000"/>
          <w:kern w:val="0"/>
          <w:sz w:val="24"/>
        </w:rPr>
        <w:t xml:space="preserve"> </w:t>
      </w:r>
      <w:r>
        <w:rPr>
          <w:color w:val="000000"/>
          <w:kern w:val="0"/>
          <w:sz w:val="24"/>
        </w:rPr>
        <w:t>are</w:t>
      </w:r>
      <w:r>
        <w:rPr>
          <w:rFonts w:hint="eastAsia"/>
          <w:color w:val="000000"/>
          <w:kern w:val="0"/>
          <w:sz w:val="24"/>
        </w:rPr>
        <w:t xml:space="preserve"> not properly</w:t>
      </w:r>
      <w:r>
        <w:rPr>
          <w:color w:val="000000"/>
          <w:kern w:val="0"/>
          <w:sz w:val="24"/>
        </w:rPr>
        <w:t xml:space="preserve"> addressed.  In addition,</w:t>
      </w:r>
      <w:r>
        <w:rPr>
          <w:rFonts w:hint="eastAsia"/>
          <w:color w:val="000000"/>
          <w:kern w:val="0"/>
          <w:sz w:val="24"/>
        </w:rPr>
        <w:t xml:space="preserve"> an expansionary fiscal policy will probably push up inflation, which in turn will strengthen expectations </w:t>
      </w:r>
      <w:r>
        <w:rPr>
          <w:color w:val="000000"/>
          <w:kern w:val="0"/>
          <w:sz w:val="24"/>
        </w:rPr>
        <w:t>about</w:t>
      </w:r>
      <w:r>
        <w:rPr>
          <w:rFonts w:hint="eastAsia"/>
          <w:color w:val="000000"/>
          <w:kern w:val="0"/>
          <w:sz w:val="24"/>
        </w:rPr>
        <w:t xml:space="preserve"> Fed rate hikes. Some emerging market economies with huge external debts, high economic vulnerabilities</w:t>
      </w:r>
      <w:r>
        <w:rPr>
          <w:color w:val="000000"/>
          <w:kern w:val="0"/>
          <w:sz w:val="24"/>
        </w:rPr>
        <w:t>,</w:t>
      </w:r>
      <w:r>
        <w:rPr>
          <w:rFonts w:hint="eastAsia"/>
          <w:color w:val="000000"/>
          <w:kern w:val="0"/>
          <w:sz w:val="24"/>
        </w:rPr>
        <w:t xml:space="preserve"> and limited policy space may face mounting pressures from currency depreciation</w:t>
      </w:r>
      <w:r>
        <w:rPr>
          <w:color w:val="000000"/>
          <w:kern w:val="0"/>
          <w:sz w:val="24"/>
        </w:rPr>
        <w:t>s</w:t>
      </w:r>
      <w:r>
        <w:rPr>
          <w:rFonts w:hint="eastAsia"/>
          <w:color w:val="000000"/>
          <w:kern w:val="0"/>
          <w:sz w:val="24"/>
        </w:rPr>
        <w:t xml:space="preserve"> and capital outflows. </w:t>
      </w:r>
    </w:p>
    <w:p w:rsidR="005B3300" w:rsidRDefault="005B3300" w:rsidP="005B3300">
      <w:pPr>
        <w:pStyle w:val="ListParagraph1"/>
        <w:spacing w:before="156"/>
        <w:ind w:firstLineChars="0" w:firstLine="0"/>
        <w:rPr>
          <w:color w:val="000000"/>
          <w:kern w:val="0"/>
          <w:sz w:val="24"/>
        </w:rPr>
      </w:pPr>
      <w:r>
        <w:rPr>
          <w:rFonts w:hint="eastAsia"/>
          <w:color w:val="000000"/>
          <w:kern w:val="0"/>
          <w:sz w:val="24"/>
        </w:rPr>
        <w:t>R</w:t>
      </w:r>
      <w:r>
        <w:rPr>
          <w:color w:val="000000"/>
          <w:kern w:val="0"/>
          <w:sz w:val="24"/>
        </w:rPr>
        <w:t xml:space="preserve">isks </w:t>
      </w:r>
      <w:r>
        <w:rPr>
          <w:rFonts w:hint="eastAsia"/>
          <w:color w:val="000000"/>
          <w:kern w:val="0"/>
          <w:sz w:val="24"/>
        </w:rPr>
        <w:t xml:space="preserve">persisted </w:t>
      </w:r>
      <w:r>
        <w:rPr>
          <w:color w:val="000000"/>
          <w:kern w:val="0"/>
          <w:sz w:val="24"/>
        </w:rPr>
        <w:t xml:space="preserve">in the European banking sector. </w:t>
      </w:r>
      <w:r>
        <w:rPr>
          <w:rFonts w:hint="eastAsia"/>
          <w:color w:val="000000"/>
          <w:kern w:val="0"/>
          <w:sz w:val="24"/>
        </w:rPr>
        <w:t>Problems in the banking sector remained prominent in some countries</w:t>
      </w:r>
      <w:r>
        <w:rPr>
          <w:color w:val="000000"/>
          <w:kern w:val="0"/>
          <w:sz w:val="24"/>
        </w:rPr>
        <w:t>,</w:t>
      </w:r>
      <w:r>
        <w:rPr>
          <w:rFonts w:hint="eastAsia"/>
          <w:color w:val="000000"/>
          <w:kern w:val="0"/>
          <w:sz w:val="24"/>
        </w:rPr>
        <w:t xml:space="preserve"> such as Italy, Portugal</w:t>
      </w:r>
      <w:r>
        <w:rPr>
          <w:color w:val="000000"/>
          <w:kern w:val="0"/>
          <w:sz w:val="24"/>
        </w:rPr>
        <w:t>,</w:t>
      </w:r>
      <w:r>
        <w:rPr>
          <w:rFonts w:hint="eastAsia"/>
          <w:color w:val="000000"/>
          <w:kern w:val="0"/>
          <w:sz w:val="24"/>
        </w:rPr>
        <w:t xml:space="preserve"> and Greece. </w:t>
      </w:r>
      <w:r>
        <w:rPr>
          <w:color w:val="000000"/>
          <w:kern w:val="0"/>
          <w:sz w:val="24"/>
        </w:rPr>
        <w:t>The non-performing loan</w:t>
      </w:r>
      <w:r>
        <w:rPr>
          <w:rFonts w:hint="eastAsia"/>
          <w:color w:val="000000"/>
          <w:kern w:val="0"/>
          <w:sz w:val="24"/>
        </w:rPr>
        <w:t xml:space="preserve"> </w:t>
      </w:r>
      <w:r>
        <w:rPr>
          <w:color w:val="000000"/>
          <w:kern w:val="0"/>
          <w:sz w:val="24"/>
        </w:rPr>
        <w:t>(NPL)</w:t>
      </w:r>
      <w:r>
        <w:rPr>
          <w:rFonts w:hint="eastAsia"/>
          <w:color w:val="000000"/>
          <w:kern w:val="0"/>
          <w:sz w:val="24"/>
        </w:rPr>
        <w:t xml:space="preserve"> ratio</w:t>
      </w:r>
      <w:r>
        <w:rPr>
          <w:color w:val="000000"/>
          <w:kern w:val="0"/>
          <w:sz w:val="24"/>
        </w:rPr>
        <w:t xml:space="preserve"> of Italian banks </w:t>
      </w:r>
      <w:r>
        <w:rPr>
          <w:rFonts w:hint="eastAsia"/>
          <w:color w:val="000000"/>
          <w:kern w:val="0"/>
          <w:sz w:val="24"/>
        </w:rPr>
        <w:t>has jumped to 18 percent. According to its settlement agreement with</w:t>
      </w:r>
      <w:r>
        <w:rPr>
          <w:color w:val="000000"/>
          <w:kern w:val="0"/>
          <w:sz w:val="24"/>
        </w:rPr>
        <w:t xml:space="preserve"> the US Department of Justice</w:t>
      </w:r>
      <w:r>
        <w:rPr>
          <w:rFonts w:hint="eastAsia"/>
          <w:color w:val="000000"/>
          <w:kern w:val="0"/>
          <w:sz w:val="24"/>
        </w:rPr>
        <w:t>, t</w:t>
      </w:r>
      <w:r>
        <w:rPr>
          <w:color w:val="000000"/>
          <w:kern w:val="0"/>
          <w:sz w:val="24"/>
        </w:rPr>
        <w:t>he Deutsche Bank</w:t>
      </w:r>
      <w:r>
        <w:rPr>
          <w:rFonts w:hint="eastAsia"/>
          <w:color w:val="000000"/>
          <w:kern w:val="0"/>
          <w:sz w:val="24"/>
        </w:rPr>
        <w:t>, one of the major commercial banks in Europe, agreed to pay USD 7.2 billion in penalt</w:t>
      </w:r>
      <w:r>
        <w:rPr>
          <w:color w:val="000000"/>
          <w:kern w:val="0"/>
          <w:sz w:val="24"/>
        </w:rPr>
        <w:t>ies</w:t>
      </w:r>
      <w:r>
        <w:rPr>
          <w:rFonts w:hint="eastAsia"/>
          <w:color w:val="000000"/>
          <w:kern w:val="0"/>
          <w:sz w:val="24"/>
        </w:rPr>
        <w:t xml:space="preserve"> and consumer compensation </w:t>
      </w:r>
      <w:r>
        <w:rPr>
          <w:color w:val="000000"/>
          <w:kern w:val="0"/>
          <w:sz w:val="24"/>
        </w:rPr>
        <w:t xml:space="preserve">for </w:t>
      </w:r>
      <w:r>
        <w:rPr>
          <w:rFonts w:hint="eastAsia"/>
          <w:color w:val="000000"/>
          <w:kern w:val="0"/>
          <w:sz w:val="24"/>
        </w:rPr>
        <w:t xml:space="preserve">its </w:t>
      </w:r>
      <w:r>
        <w:rPr>
          <w:color w:val="000000"/>
          <w:kern w:val="0"/>
          <w:sz w:val="24"/>
        </w:rPr>
        <w:t xml:space="preserve">misconduct in selling </w:t>
      </w:r>
      <w:r>
        <w:rPr>
          <w:rFonts w:hint="eastAsia"/>
          <w:color w:val="000000"/>
          <w:kern w:val="0"/>
          <w:sz w:val="24"/>
        </w:rPr>
        <w:t xml:space="preserve">residential </w:t>
      </w:r>
      <w:r>
        <w:rPr>
          <w:color w:val="000000"/>
          <w:kern w:val="0"/>
          <w:sz w:val="24"/>
        </w:rPr>
        <w:t>mortgage-backed securities</w:t>
      </w:r>
      <w:r>
        <w:rPr>
          <w:rFonts w:hint="eastAsia"/>
          <w:color w:val="000000"/>
          <w:kern w:val="0"/>
          <w:sz w:val="24"/>
        </w:rPr>
        <w:t xml:space="preserve">, which </w:t>
      </w:r>
      <w:r>
        <w:rPr>
          <w:color w:val="000000"/>
          <w:kern w:val="0"/>
          <w:sz w:val="24"/>
        </w:rPr>
        <w:t>will</w:t>
      </w:r>
      <w:r>
        <w:rPr>
          <w:rFonts w:hint="eastAsia"/>
          <w:color w:val="000000"/>
          <w:kern w:val="0"/>
          <w:sz w:val="24"/>
        </w:rPr>
        <w:t xml:space="preserve"> weigh </w:t>
      </w:r>
      <w:r>
        <w:rPr>
          <w:color w:val="000000"/>
          <w:kern w:val="0"/>
          <w:sz w:val="24"/>
        </w:rPr>
        <w:t xml:space="preserve">down </w:t>
      </w:r>
      <w:r>
        <w:rPr>
          <w:rFonts w:hint="eastAsia"/>
          <w:color w:val="000000"/>
          <w:kern w:val="0"/>
          <w:sz w:val="24"/>
        </w:rPr>
        <w:t xml:space="preserve">on its capital strength and </w:t>
      </w:r>
      <w:r>
        <w:rPr>
          <w:color w:val="000000"/>
          <w:kern w:val="0"/>
          <w:sz w:val="24"/>
        </w:rPr>
        <w:t xml:space="preserve">its </w:t>
      </w:r>
      <w:r>
        <w:rPr>
          <w:rFonts w:hint="eastAsia"/>
          <w:color w:val="000000"/>
          <w:kern w:val="0"/>
          <w:sz w:val="24"/>
        </w:rPr>
        <w:t xml:space="preserve">future operations. </w:t>
      </w:r>
      <w:r>
        <w:rPr>
          <w:color w:val="000000"/>
          <w:kern w:val="0"/>
          <w:sz w:val="24"/>
        </w:rPr>
        <w:t xml:space="preserve">    </w:t>
      </w:r>
    </w:p>
    <w:p w:rsidR="001B1C6A" w:rsidRPr="005B3300" w:rsidRDefault="005B3300" w:rsidP="001B1C6A">
      <w:pPr>
        <w:pStyle w:val="ListParagraph1"/>
        <w:spacing w:before="156"/>
        <w:ind w:firstLineChars="0" w:firstLine="0"/>
      </w:pPr>
      <w:r w:rsidRPr="001B1C6A">
        <w:rPr>
          <w:color w:val="000000"/>
          <w:kern w:val="0"/>
          <w:sz w:val="24"/>
        </w:rPr>
        <w:t>G</w:t>
      </w:r>
      <w:r w:rsidRPr="001B1C6A">
        <w:rPr>
          <w:rFonts w:hint="eastAsia"/>
          <w:color w:val="000000"/>
          <w:kern w:val="0"/>
          <w:sz w:val="24"/>
        </w:rPr>
        <w:t>eopolitical tension</w:t>
      </w:r>
      <w:r w:rsidRPr="001B1C6A">
        <w:rPr>
          <w:color w:val="000000"/>
          <w:kern w:val="0"/>
          <w:sz w:val="24"/>
        </w:rPr>
        <w:t xml:space="preserve">s emerged in </w:t>
      </w:r>
      <w:r w:rsidRPr="001B1C6A">
        <w:rPr>
          <w:rFonts w:hint="eastAsia"/>
          <w:color w:val="000000"/>
          <w:kern w:val="0"/>
          <w:sz w:val="24"/>
        </w:rPr>
        <w:t>many</w:t>
      </w:r>
      <w:r w:rsidRPr="001B1C6A">
        <w:rPr>
          <w:color w:val="000000"/>
          <w:kern w:val="0"/>
          <w:sz w:val="24"/>
        </w:rPr>
        <w:t xml:space="preserve"> locations</w:t>
      </w:r>
      <w:r w:rsidRPr="001B1C6A">
        <w:rPr>
          <w:rFonts w:hint="eastAsia"/>
          <w:color w:val="000000"/>
          <w:kern w:val="0"/>
          <w:sz w:val="24"/>
        </w:rPr>
        <w:t xml:space="preserve"> </w:t>
      </w:r>
      <w:r w:rsidRPr="001B1C6A">
        <w:rPr>
          <w:color w:val="000000"/>
          <w:kern w:val="0"/>
          <w:sz w:val="24"/>
        </w:rPr>
        <w:t>and</w:t>
      </w:r>
      <w:r w:rsidRPr="001B1C6A">
        <w:rPr>
          <w:rFonts w:hint="eastAsia"/>
          <w:color w:val="000000"/>
          <w:kern w:val="0"/>
          <w:sz w:val="24"/>
        </w:rPr>
        <w:t xml:space="preserve"> risks</w:t>
      </w:r>
      <w:r w:rsidRPr="001B1C6A">
        <w:rPr>
          <w:color w:val="000000"/>
          <w:kern w:val="0"/>
          <w:sz w:val="24"/>
        </w:rPr>
        <w:t xml:space="preserve"> </w:t>
      </w:r>
      <w:r w:rsidRPr="001B1C6A">
        <w:rPr>
          <w:rFonts w:hint="eastAsia"/>
          <w:color w:val="000000"/>
          <w:kern w:val="0"/>
          <w:sz w:val="24"/>
        </w:rPr>
        <w:t>accumulated</w:t>
      </w:r>
      <w:r w:rsidRPr="001B1C6A">
        <w:rPr>
          <w:color w:val="000000"/>
          <w:kern w:val="0"/>
          <w:sz w:val="24"/>
        </w:rPr>
        <w:t xml:space="preserve"> at a </w:t>
      </w:r>
      <w:r w:rsidRPr="001B1C6A">
        <w:rPr>
          <w:rFonts w:hint="eastAsia"/>
          <w:color w:val="000000"/>
          <w:kern w:val="0"/>
          <w:sz w:val="24"/>
        </w:rPr>
        <w:t>faster</w:t>
      </w:r>
      <w:r w:rsidRPr="001B1C6A">
        <w:rPr>
          <w:color w:val="000000"/>
          <w:kern w:val="0"/>
          <w:sz w:val="24"/>
        </w:rPr>
        <w:t xml:space="preserve"> pace</w:t>
      </w:r>
      <w:r w:rsidRPr="001B1C6A">
        <w:rPr>
          <w:rFonts w:hint="eastAsia"/>
          <w:color w:val="000000"/>
          <w:kern w:val="0"/>
          <w:sz w:val="24"/>
        </w:rPr>
        <w:t>.</w:t>
      </w:r>
      <w:r w:rsidRPr="001B1C6A">
        <w:rPr>
          <w:color w:val="000000"/>
          <w:kern w:val="0"/>
          <w:sz w:val="24"/>
        </w:rPr>
        <w:t xml:space="preserve"> The game among the big powers has increasingly complicated </w:t>
      </w:r>
      <w:r w:rsidRPr="001B1C6A">
        <w:rPr>
          <w:rFonts w:hint="eastAsia"/>
          <w:color w:val="000000"/>
          <w:kern w:val="0"/>
          <w:sz w:val="24"/>
        </w:rPr>
        <w:t>geopolitics</w:t>
      </w:r>
      <w:r w:rsidRPr="001B1C6A">
        <w:rPr>
          <w:color w:val="000000"/>
          <w:kern w:val="0"/>
          <w:sz w:val="24"/>
        </w:rPr>
        <w:t xml:space="preserve"> in the Middle East. </w:t>
      </w:r>
      <w:r w:rsidRPr="001B1C6A">
        <w:rPr>
          <w:rFonts w:hint="eastAsia"/>
          <w:color w:val="000000"/>
          <w:kern w:val="0"/>
          <w:sz w:val="24"/>
        </w:rPr>
        <w:t>T</w:t>
      </w:r>
      <w:r w:rsidRPr="001B1C6A">
        <w:rPr>
          <w:color w:val="000000"/>
          <w:kern w:val="0"/>
          <w:sz w:val="24"/>
        </w:rPr>
        <w:t>he European refugee crisis</w:t>
      </w:r>
      <w:r w:rsidRPr="001B1C6A">
        <w:rPr>
          <w:rFonts w:hint="eastAsia"/>
          <w:color w:val="000000"/>
          <w:kern w:val="0"/>
          <w:sz w:val="24"/>
        </w:rPr>
        <w:t xml:space="preserve">, </w:t>
      </w:r>
      <w:r w:rsidRPr="001B1C6A">
        <w:rPr>
          <w:color w:val="000000"/>
          <w:kern w:val="0"/>
          <w:sz w:val="24"/>
        </w:rPr>
        <w:t>the terrorist threats</w:t>
      </w:r>
      <w:r>
        <w:rPr>
          <w:color w:val="000000"/>
          <w:kern w:val="0"/>
          <w:sz w:val="24"/>
        </w:rPr>
        <w:t>,</w:t>
      </w:r>
      <w:r w:rsidRPr="001B1C6A">
        <w:rPr>
          <w:color w:val="000000"/>
          <w:kern w:val="0"/>
          <w:sz w:val="24"/>
        </w:rPr>
        <w:t xml:space="preserve"> </w:t>
      </w:r>
      <w:r w:rsidRPr="001B1C6A">
        <w:rPr>
          <w:rFonts w:hint="eastAsia"/>
          <w:color w:val="000000"/>
          <w:kern w:val="0"/>
          <w:sz w:val="24"/>
        </w:rPr>
        <w:t xml:space="preserve">and the power vacuum after exposure of </w:t>
      </w:r>
      <w:r>
        <w:rPr>
          <w:color w:val="000000"/>
          <w:kern w:val="0"/>
          <w:sz w:val="24"/>
        </w:rPr>
        <w:t xml:space="preserve">the </w:t>
      </w:r>
      <w:r w:rsidRPr="001B1C6A">
        <w:rPr>
          <w:rFonts w:hint="eastAsia"/>
          <w:color w:val="000000"/>
          <w:kern w:val="0"/>
          <w:sz w:val="24"/>
        </w:rPr>
        <w:t xml:space="preserve">influence-peddling scandal in South Korea may spark geopolitical tensions in several locations and cause </w:t>
      </w:r>
      <w:r>
        <w:rPr>
          <w:color w:val="000000"/>
          <w:kern w:val="0"/>
          <w:sz w:val="24"/>
        </w:rPr>
        <w:t xml:space="preserve">a </w:t>
      </w:r>
      <w:r w:rsidRPr="001B1C6A">
        <w:rPr>
          <w:rFonts w:hint="eastAsia"/>
          <w:color w:val="000000"/>
          <w:kern w:val="0"/>
          <w:sz w:val="24"/>
        </w:rPr>
        <w:t xml:space="preserve">further accumulation of risks and uncertainties. </w:t>
      </w:r>
      <w:r w:rsidRPr="001B1C6A">
        <w:rPr>
          <w:color w:val="000000"/>
          <w:kern w:val="0"/>
          <w:sz w:val="24"/>
        </w:rPr>
        <w:br/>
      </w:r>
    </w:p>
    <w:p w:rsidR="005B3300" w:rsidRPr="00AF51FB" w:rsidRDefault="005B3300" w:rsidP="005B3300">
      <w:pPr>
        <w:pStyle w:val="20"/>
        <w:ind w:firstLineChars="0" w:firstLine="0"/>
        <w:rPr>
          <w:color w:val="000000"/>
          <w:sz w:val="24"/>
          <w:szCs w:val="24"/>
        </w:rPr>
      </w:pPr>
      <w:bookmarkStart w:id="170" w:name="_Toc433360553"/>
      <w:bookmarkStart w:id="171" w:name="_Toc472330082"/>
      <w:bookmarkStart w:id="172" w:name="_Toc464655697"/>
      <w:bookmarkStart w:id="173" w:name="_Toc467687047"/>
      <w:bookmarkStart w:id="174" w:name="_Toc472330081"/>
      <w:bookmarkStart w:id="175" w:name="_Toc477878097"/>
      <w:bookmarkEnd w:id="170"/>
      <w:bookmarkEnd w:id="171"/>
      <w:bookmarkEnd w:id="172"/>
      <w:bookmarkEnd w:id="173"/>
      <w:r w:rsidRPr="00AF51FB">
        <w:rPr>
          <w:rFonts w:ascii="Times New Roman" w:eastAsia="宋体" w:hAnsi="Times New Roman"/>
          <w:bCs w:val="0"/>
          <w:sz w:val="24"/>
          <w:szCs w:val="24"/>
        </w:rPr>
        <w:t>II. Macroeconomic developments in China</w:t>
      </w:r>
      <w:bookmarkEnd w:id="175"/>
    </w:p>
    <w:p w:rsidR="005B3300" w:rsidRDefault="005B3300" w:rsidP="005B3300">
      <w:pPr>
        <w:autoSpaceDE w:val="0"/>
        <w:autoSpaceDN w:val="0"/>
        <w:adjustRightInd w:val="0"/>
        <w:rPr>
          <w:sz w:val="24"/>
        </w:rPr>
      </w:pPr>
      <w:r>
        <w:rPr>
          <w:sz w:val="24"/>
        </w:rPr>
        <w:t>Performance of the Chinese economy was generally stable in 2016 amidst moderated downward pressures, positive progress in structural adjustments, and continued optimization of the economic structure. Consumption grew steadily and relatively rapidly, while investment growth stabilized at a moderate level. The trade surplus narrowed. Final consum</w:t>
      </w:r>
      <w:r w:rsidR="004B2953">
        <w:rPr>
          <w:rFonts w:hint="eastAsia"/>
          <w:sz w:val="24"/>
        </w:rPr>
        <w:t>er spending</w:t>
      </w:r>
      <w:r>
        <w:rPr>
          <w:sz w:val="24"/>
        </w:rPr>
        <w:t xml:space="preserve"> contributed 64.6 percent to GDP growth, while the value-added of the tertiary industry accounted for 51.6 percent of GDP, 1.4 percentage points higher than that in the last year. Industrial </w:t>
      </w:r>
      <w:r w:rsidR="004B2953">
        <w:rPr>
          <w:rFonts w:hint="eastAsia"/>
          <w:sz w:val="24"/>
        </w:rPr>
        <w:t>output</w:t>
      </w:r>
      <w:r>
        <w:rPr>
          <w:sz w:val="24"/>
        </w:rPr>
        <w:t xml:space="preserve"> grew steadily and corporate profitability turned for the better. Consumer prices registered moderate growth and employment was generally stable. It is estimated that total GDP registered RMB 74.4 trillion, increasing by 6.7 percent year on year in comparable terms. GDP growth from Q1 through Q4 posted 6.7 percent, 6.7 percent, 6.7 percent, and 6.8 percent respectively. The CPI gained 2.0 percent year on year and the trade surplus stood at RMB 3.3 trillion.</w:t>
      </w:r>
    </w:p>
    <w:p w:rsidR="005B3300" w:rsidRDefault="005B3300" w:rsidP="005B3300">
      <w:pPr>
        <w:autoSpaceDE w:val="0"/>
        <w:autoSpaceDN w:val="0"/>
        <w:adjustRightInd w:val="0"/>
        <w:rPr>
          <w:sz w:val="24"/>
        </w:rPr>
      </w:pPr>
    </w:p>
    <w:p w:rsidR="005B3300" w:rsidRDefault="005B3300" w:rsidP="005B3300">
      <w:pPr>
        <w:rPr>
          <w:b/>
          <w:bCs/>
          <w:sz w:val="24"/>
        </w:rPr>
      </w:pPr>
      <w:r>
        <w:rPr>
          <w:b/>
          <w:bCs/>
          <w:sz w:val="24"/>
        </w:rPr>
        <w:t>1. Consumption grew steadily, investment growth stabilized at a moderate level, and the trade surplus narrowed</w:t>
      </w:r>
    </w:p>
    <w:p w:rsidR="005B3300" w:rsidRDefault="005B3300" w:rsidP="005B3300">
      <w:pPr>
        <w:autoSpaceDE w:val="0"/>
        <w:autoSpaceDN w:val="0"/>
        <w:adjustRightInd w:val="0"/>
        <w:rPr>
          <w:sz w:val="24"/>
        </w:rPr>
      </w:pPr>
      <w:r>
        <w:rPr>
          <w:sz w:val="24"/>
        </w:rPr>
        <w:t>As urban and rural incomes have grown steadily, consumption has become a larger contributor to economic growth, with rapid growth in the new service industries in particular. In 2016, the per capita disposable income of urban residents registered RMB 23,821, up 8.4 percent</w:t>
      </w:r>
      <w:r>
        <w:rPr>
          <w:rFonts w:hint="eastAsia"/>
          <w:sz w:val="24"/>
        </w:rPr>
        <w:t xml:space="preserve"> year on year </w:t>
      </w:r>
      <w:r>
        <w:rPr>
          <w:sz w:val="24"/>
        </w:rPr>
        <w:t>in nominal terms and 6.3 percent in real term</w:t>
      </w:r>
      <w:r>
        <w:rPr>
          <w:rFonts w:hint="eastAsia"/>
          <w:sz w:val="24"/>
        </w:rPr>
        <w:t>s year on year</w:t>
      </w:r>
      <w:r>
        <w:rPr>
          <w:sz w:val="24"/>
        </w:rPr>
        <w:t xml:space="preserve">. The per capita disposable income of urban residents stood at RMB </w:t>
      </w:r>
      <w:r>
        <w:rPr>
          <w:sz w:val="24"/>
        </w:rPr>
        <w:lastRenderedPageBreak/>
        <w:t xml:space="preserve">33,616, up 7.8 percent year on year in nominal terms and 5.6 percent in real terms over that in the last year, while the per capita disposable income of rural residents registered RMB 12,363, up 8.2 percent in nominal terms and 6.2 percent in real terms. The average monthly income of migrant workers gained 6.6 percent to reach RMB 3,275. According to the Q4 </w:t>
      </w:r>
      <w:r w:rsidRPr="0013541F">
        <w:rPr>
          <w:i/>
          <w:sz w:val="24"/>
        </w:rPr>
        <w:t>Urban Depositors’ Survey</w:t>
      </w:r>
      <w:r>
        <w:rPr>
          <w:sz w:val="24"/>
        </w:rPr>
        <w:t xml:space="preserve"> conducted by the People’s Bank of China, residents’ income sentiment and consumption confidence strengthened. The current income sentiment index stood at 51.9 percent, reaching a peak since Q2 of 2013; the share of residents inclined to consume more stood at 23.1 percent, which was the highest level since Q2, 2009. In 2016, retail sales totaled RMB 33.2 trillion, up 10.4 percent year on year in nominal terms and 9.6 percent in real terms. Among this, urban retail sales rose 10.4 percent to reach RMB 28.6 trillion and rural retail sales gained 10.9 percent to reach RMB 4.7 trillion. Online retail sales continued their rapid growth, rising 26.2 percent year on year to reach RMB 5.2 trillion. The consumption structure was upgraded with relatively strong growth in communications and housing-related commodities, and production and sales of new-energy automobiles were both robust.</w:t>
      </w:r>
    </w:p>
    <w:p w:rsidR="005B3300" w:rsidRDefault="005B3300" w:rsidP="005B3300">
      <w:pPr>
        <w:autoSpaceDE w:val="0"/>
        <w:autoSpaceDN w:val="0"/>
        <w:adjustRightInd w:val="0"/>
        <w:rPr>
          <w:sz w:val="24"/>
        </w:rPr>
      </w:pPr>
    </w:p>
    <w:p w:rsidR="005B3300" w:rsidRDefault="005B3300" w:rsidP="005B3300">
      <w:pPr>
        <w:autoSpaceDE w:val="0"/>
        <w:autoSpaceDN w:val="0"/>
        <w:adjustRightInd w:val="0"/>
        <w:rPr>
          <w:sz w:val="24"/>
        </w:rPr>
      </w:pPr>
      <w:r>
        <w:rPr>
          <w:sz w:val="24"/>
        </w:rPr>
        <w:t>Fixed-asset investments stabilized with moderate growth, and manufacturing and private investment growth picked up. In 2016, fixed-asset investments (excluding those by rural households) reached RMB 59.7 trillion, up 8.1 percent year on year in nominal terms and 8.8 percent year on year in real terms. Nominal growth was down 3.2 percentage points year on year. Manufacturing and private investment growth rebounded since September 2016, up 4.2 percent and 3.2 percent respectively in 2016. By regions, investment in the central and western regions grew rapidly, while the drop in investments in the Northeast narrowed. In 2016, investments in the eastern, central, and western regions of China rose by 9.1 percent, 12 percent, and 12.2 percent respectively, while investments in the Northeast dropped by 23.5 percent, 8.5 percentage points less than that during the first half of 2016. Newly-started projects maintained their rapid growth. In 2016, planned investment for newly-started projects amounted to RMB 49.3 trillion, representing annual growth of 20.9 percent; planned investments for projects under construction grew 10 percent year on year annually to reach RMB 112.1 trillion.</w:t>
      </w:r>
    </w:p>
    <w:p w:rsidR="005B3300" w:rsidRDefault="005B3300" w:rsidP="005B3300">
      <w:pPr>
        <w:autoSpaceDE w:val="0"/>
        <w:autoSpaceDN w:val="0"/>
        <w:adjustRightInd w:val="0"/>
        <w:rPr>
          <w:sz w:val="24"/>
        </w:rPr>
      </w:pPr>
    </w:p>
    <w:p w:rsidR="005B3300" w:rsidRDefault="005B3300" w:rsidP="005B3300">
      <w:pPr>
        <w:rPr>
          <w:sz w:val="24"/>
        </w:rPr>
      </w:pPr>
      <w:r>
        <w:rPr>
          <w:sz w:val="24"/>
        </w:rPr>
        <w:t>Imports and exports stabilized quarter by quarter with a narrowing decline. In 2016, total imports and exports reached RMB 24.3 trillion, down 0.9 percent year on year, which was 6.1 percentage points less than their decline in the previous year. Exports declined by 2 percent to RMB 13.8 trillion, while imports increased by 0.6 percent to RMB 10.5 trillion, resulting in a trade surplus of RMB 3.3 trillion. In Q4, imports and exports rose by 8.7 percent and 0.3 percent respectively, both in a positive area. In USD terms, aggregate exports and imports reached USD 3.68 trillion, a decrease of 6.8 percent year on year. Exports to some One Belt One Road countries grew quite rapidly. The private sector remained the largest exporter, accounting for 46.1 percent of the total, up 1.4 percentage points over the previous year. The share of general trade rose by 0.9 percent year on year in 2016, accounting for 55 percent of the total,</w:t>
      </w:r>
      <w:r>
        <w:rPr>
          <w:rFonts w:hint="eastAsia"/>
          <w:sz w:val="24"/>
        </w:rPr>
        <w:t xml:space="preserve"> </w:t>
      </w:r>
      <w:r>
        <w:rPr>
          <w:sz w:val="24"/>
        </w:rPr>
        <w:lastRenderedPageBreak/>
        <w:t>up 1 percentage point over the previous year. Machinery and electronic products and traditional labor-intensive products remain the major export products, accounting for 57.7 percent and 20.8 percent of total exports respectively. Imports of commodities, including iron ore, crude oil, and copper, continued to grow.</w:t>
      </w:r>
    </w:p>
    <w:p w:rsidR="005B3300" w:rsidRDefault="005B3300" w:rsidP="005B3300">
      <w:pPr>
        <w:rPr>
          <w:sz w:val="24"/>
        </w:rPr>
      </w:pPr>
    </w:p>
    <w:p w:rsidR="005B3300" w:rsidRDefault="005B3300" w:rsidP="005B3300">
      <w:pPr>
        <w:jc w:val="center"/>
        <w:rPr>
          <w:rFonts w:eastAsia="FangSong_GB2312"/>
          <w:b/>
          <w:bCs/>
          <w:sz w:val="24"/>
        </w:rPr>
      </w:pPr>
      <w:bookmarkStart w:id="176" w:name="_Toc477878121"/>
      <w:r w:rsidRPr="00596A87">
        <w:rPr>
          <w:rFonts w:eastAsia="FangSong_GB2312"/>
          <w:b/>
          <w:bCs/>
          <w:sz w:val="24"/>
        </w:rPr>
        <w:t xml:space="preserve">Figure </w:t>
      </w:r>
      <w:r w:rsidR="004B712C" w:rsidRPr="00596A87">
        <w:rPr>
          <w:rFonts w:eastAsia="FangSong_GB2312"/>
          <w:b/>
          <w:bCs/>
          <w:sz w:val="24"/>
        </w:rPr>
        <w:fldChar w:fldCharType="begin"/>
      </w:r>
      <w:r w:rsidRPr="00596A87">
        <w:rPr>
          <w:rFonts w:eastAsia="FangSong_GB2312"/>
          <w:b/>
          <w:bCs/>
          <w:sz w:val="24"/>
        </w:rPr>
        <w:instrText xml:space="preserve"> SEQ Figure \* ARABIC </w:instrText>
      </w:r>
      <w:r w:rsidR="004B712C" w:rsidRPr="00596A87">
        <w:rPr>
          <w:rFonts w:eastAsia="FangSong_GB2312"/>
          <w:b/>
          <w:bCs/>
          <w:sz w:val="24"/>
        </w:rPr>
        <w:fldChar w:fldCharType="separate"/>
      </w:r>
      <w:r w:rsidR="004B4BC6">
        <w:rPr>
          <w:rFonts w:eastAsia="FangSong_GB2312"/>
          <w:b/>
          <w:bCs/>
          <w:noProof/>
          <w:sz w:val="24"/>
        </w:rPr>
        <w:t>4</w:t>
      </w:r>
      <w:r w:rsidR="004B712C" w:rsidRPr="00596A87">
        <w:rPr>
          <w:rFonts w:eastAsia="FangSong_GB2312"/>
          <w:b/>
          <w:bCs/>
          <w:sz w:val="24"/>
        </w:rPr>
        <w:fldChar w:fldCharType="end"/>
      </w:r>
      <w:r w:rsidRPr="00596A87">
        <w:rPr>
          <w:rFonts w:eastAsia="FangSong_GB2312"/>
          <w:b/>
          <w:bCs/>
          <w:sz w:val="24"/>
        </w:rPr>
        <w:t xml:space="preserve"> </w:t>
      </w:r>
      <w:r>
        <w:rPr>
          <w:rFonts w:eastAsia="FangSong_GB2312"/>
          <w:b/>
          <w:bCs/>
          <w:sz w:val="24"/>
        </w:rPr>
        <w:t xml:space="preserve"> Import and Export Growth and the Trade Surpl</w:t>
      </w:r>
      <w:r>
        <w:rPr>
          <w:rFonts w:eastAsia="FangSong_GB2312" w:hint="eastAsia"/>
          <w:b/>
          <w:bCs/>
          <w:sz w:val="24"/>
        </w:rPr>
        <w:t>us</w:t>
      </w:r>
      <w:bookmarkEnd w:id="176"/>
    </w:p>
    <w:p w:rsidR="005B3300" w:rsidRDefault="005B3300" w:rsidP="005B3300">
      <w:pPr>
        <w:jc w:val="center"/>
        <w:rPr>
          <w:sz w:val="24"/>
        </w:rPr>
      </w:pPr>
      <w:r>
        <w:rPr>
          <w:noProof/>
          <w:sz w:val="24"/>
        </w:rPr>
        <w:drawing>
          <wp:inline distT="0" distB="0" distL="0" distR="0">
            <wp:extent cx="5045075" cy="2790190"/>
            <wp:effectExtent l="19050" t="0" r="3175"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5045075" cy="2790190"/>
                    </a:xfrm>
                    <a:prstGeom prst="rect">
                      <a:avLst/>
                    </a:prstGeom>
                    <a:noFill/>
                    <a:ln w="9525">
                      <a:noFill/>
                      <a:miter lim="800000"/>
                      <a:headEnd/>
                      <a:tailEnd/>
                    </a:ln>
                  </pic:spPr>
                </pic:pic>
              </a:graphicData>
            </a:graphic>
          </wp:inline>
        </w:drawing>
      </w:r>
    </w:p>
    <w:p w:rsidR="005B3300" w:rsidRDefault="005B3300" w:rsidP="005B3300">
      <w:pPr>
        <w:pStyle w:val="jnTimes2"/>
        <w:spacing w:line="240" w:lineRule="auto"/>
        <w:ind w:firstLineChars="0" w:firstLine="0"/>
        <w:rPr>
          <w:rFonts w:ascii="Times New Roman" w:hAnsi="Times New Roman"/>
          <w:snapToGrid w:val="0"/>
        </w:rPr>
      </w:pPr>
      <w:r>
        <w:rPr>
          <w:rFonts w:ascii="Times New Roman" w:hAnsi="Times New Roman"/>
          <w:snapToGrid w:val="0"/>
          <w:sz w:val="21"/>
          <w:szCs w:val="21"/>
        </w:rPr>
        <w:t>Source: General Administration of Customs.</w:t>
      </w:r>
    </w:p>
    <w:p w:rsidR="005B3300" w:rsidRDefault="005B3300" w:rsidP="005B3300">
      <w:pPr>
        <w:rPr>
          <w:sz w:val="24"/>
        </w:rPr>
      </w:pPr>
    </w:p>
    <w:p w:rsidR="005B3300" w:rsidRDefault="005B3300" w:rsidP="005B3300">
      <w:pPr>
        <w:rPr>
          <w:sz w:val="24"/>
        </w:rPr>
      </w:pPr>
      <w:r>
        <w:rPr>
          <w:sz w:val="24"/>
        </w:rPr>
        <w:t xml:space="preserve">Foreign direct investments (FDI) continued to focus on high-end industries and grew quite rapidly. In 2016, actually utilized FDI rose 4.1 percent year on year to RMB 813.22 billion. Actually utilized FDI in the services industry grew 8.3 percent year on year to RMB 571.58 billion, accounting for 70.3 percent of the total; actually utilized FDI in the high-tech service industry surged 86.1 percent to RMB 95.56 billion. Actually utilized FDI in the high-tech manufacturing industry gained 2.5 percent to RMB 59.81 billion. In 2016, outbound non-financial direct investments by domestic investors registered RMB </w:t>
      </w:r>
      <w:r>
        <w:rPr>
          <w:color w:val="000000"/>
          <w:sz w:val="24"/>
        </w:rPr>
        <w:t xml:space="preserve">1129.92 </w:t>
      </w:r>
      <w:r>
        <w:rPr>
          <w:sz w:val="24"/>
        </w:rPr>
        <w:t>billion (or USD 170.11 billion), increasing by 44.1 percent year on year, among which direct investments to the One Belt and One Road countries reached USD 14.53 billion. The industrial structure of outbound investments improved further. In 2016, outbound manufacturing investments by Chinese firms accounted for 18.3 percent of the total, compared to 12.1 percent in 2015; outbound investments in information transfer and software and information technology service industries accounted for 12.0 percent of the total, as compared to 4.9 percent in 2015.</w:t>
      </w:r>
    </w:p>
    <w:p w:rsidR="005B3300" w:rsidRDefault="005B3300" w:rsidP="005B3300">
      <w:pPr>
        <w:rPr>
          <w:sz w:val="24"/>
        </w:rPr>
      </w:pPr>
    </w:p>
    <w:p w:rsidR="005B3300" w:rsidRDefault="005B3300" w:rsidP="005B3300">
      <w:pPr>
        <w:rPr>
          <w:b/>
          <w:bCs/>
          <w:sz w:val="24"/>
        </w:rPr>
      </w:pPr>
      <w:r>
        <w:rPr>
          <w:b/>
          <w:bCs/>
          <w:sz w:val="24"/>
        </w:rPr>
        <w:t xml:space="preserve">2. The grain crop </w:t>
      </w:r>
      <w:r>
        <w:rPr>
          <w:rFonts w:hint="eastAsia"/>
          <w:b/>
          <w:bCs/>
          <w:sz w:val="24"/>
        </w:rPr>
        <w:t>output</w:t>
      </w:r>
      <w:r>
        <w:rPr>
          <w:b/>
          <w:bCs/>
          <w:sz w:val="24"/>
        </w:rPr>
        <w:t xml:space="preserve"> was strong and industrial production grew steadily</w:t>
      </w:r>
    </w:p>
    <w:p w:rsidR="005B3300" w:rsidRDefault="005B3300" w:rsidP="005B3300">
      <w:pPr>
        <w:rPr>
          <w:sz w:val="24"/>
        </w:rPr>
      </w:pPr>
      <w:r>
        <w:rPr>
          <w:sz w:val="24"/>
        </w:rPr>
        <w:t xml:space="preserve">The value-added of the tertiary industry grew faster than that of the secondary industry, further lifting its share of the total. In 2016, the value-added of the primary, secondary, and tertiary industries was RMB 6.4 trillion, 29.6 trillion, and 38.4 trillion respectively, up 3.3 percent, 6.1 percent, and 7.8 percent year on year and accounting for 8.6 percent, 39.8 percent, and 51.6 percent of GDP respectively. The share of the </w:t>
      </w:r>
      <w:r>
        <w:rPr>
          <w:sz w:val="24"/>
        </w:rPr>
        <w:lastRenderedPageBreak/>
        <w:t xml:space="preserve">tertiary industry gained 1.4 percentage points year on year, which was 11.8 percentage points higher than that of the secondary industry. </w:t>
      </w:r>
    </w:p>
    <w:p w:rsidR="005B3300" w:rsidRDefault="005B3300" w:rsidP="005B3300">
      <w:pPr>
        <w:rPr>
          <w:sz w:val="24"/>
        </w:rPr>
      </w:pPr>
    </w:p>
    <w:p w:rsidR="005B3300" w:rsidRDefault="005B3300" w:rsidP="005B3300">
      <w:pPr>
        <w:rPr>
          <w:sz w:val="24"/>
        </w:rPr>
      </w:pPr>
      <w:r>
        <w:rPr>
          <w:sz w:val="24"/>
        </w:rPr>
        <w:t xml:space="preserve">Total output of grain crops fell by 0.8 </w:t>
      </w:r>
      <w:r w:rsidR="00B8298C">
        <w:rPr>
          <w:sz w:val="24"/>
        </w:rPr>
        <w:t>percent</w:t>
      </w:r>
      <w:r>
        <w:rPr>
          <w:sz w:val="24"/>
        </w:rPr>
        <w:t xml:space="preserve"> or 5.2 million tons year on year, to total 616.24 million tons, which was the second highest total in history. Total output of pork, beef, mutton, and poultry declined 1.1 percent year on year to 83.64 million tons. </w:t>
      </w:r>
    </w:p>
    <w:p w:rsidR="005B3300" w:rsidRPr="00D7304E" w:rsidRDefault="005B3300" w:rsidP="005B3300">
      <w:pPr>
        <w:rPr>
          <w:sz w:val="24"/>
        </w:rPr>
      </w:pPr>
    </w:p>
    <w:p w:rsidR="005B3300" w:rsidRDefault="005B3300" w:rsidP="005B3300">
      <w:pPr>
        <w:rPr>
          <w:sz w:val="24"/>
        </w:rPr>
      </w:pPr>
      <w:r>
        <w:rPr>
          <w:sz w:val="24"/>
        </w:rPr>
        <w:t xml:space="preserve">Industrial production grew steadily and corporate profitability improved. The industrial value-added of statistically large industrial firms increased 6 percent year on year in comparable prices. The value-added of the mining industry, the manufacturing industry, and the power, heating, natural gas, water production, and supply industry grew by -1 percent, 6.8 percent, and 5.5 percent respectively. The ratio of sales to production of statistically large firms reached 97.8 percent. Total revenue and profits from key businesses in industrial firms were generally on a rise and their expenditures continued to decline. In 2016, profits of statistically large industrial firms rose 8.5 percent year on year to RMB 6880.32 billion; total expenditures fell by 5.8 percent year on year, and interest expenses went down by 6.2 percent year on year. The profit margins of major business lines of statistically large industrial firms registered 5.97 percent. The Q4 </w:t>
      </w:r>
      <w:r w:rsidRPr="0013541F">
        <w:rPr>
          <w:i/>
          <w:sz w:val="24"/>
        </w:rPr>
        <w:t>Entrepreneurs’ Survey</w:t>
      </w:r>
      <w:r>
        <w:rPr>
          <w:sz w:val="24"/>
        </w:rPr>
        <w:t xml:space="preserve"> of 5,000 enterprises conducted by the PBC pointed to the recovery of production sentiment and profitability. The corporate performance index posted 52.6 percent, exceeding 50 percent for the second consecutive quarter. The corporate profitability index gained for three successive quarters, reaching 57.1 percent. The domestic and export order indices rebounded by 7.4 percentage points and 1.9 percentage points respectively year on year.</w:t>
      </w:r>
    </w:p>
    <w:p w:rsidR="005B3300" w:rsidRPr="00C85FBA" w:rsidRDefault="005B3300" w:rsidP="005B3300">
      <w:pPr>
        <w:rPr>
          <w:sz w:val="24"/>
        </w:rPr>
      </w:pPr>
    </w:p>
    <w:p w:rsidR="005B3300" w:rsidRDefault="005B3300" w:rsidP="005B3300">
      <w:pPr>
        <w:rPr>
          <w:b/>
          <w:bCs/>
          <w:sz w:val="24"/>
        </w:rPr>
      </w:pPr>
      <w:r>
        <w:rPr>
          <w:b/>
          <w:bCs/>
          <w:sz w:val="24"/>
        </w:rPr>
        <w:t>3. Prices rose moderately and PPI growth rebounded into positive territory</w:t>
      </w:r>
    </w:p>
    <w:p w:rsidR="005B3300" w:rsidRDefault="005B3300" w:rsidP="005B3300">
      <w:pPr>
        <w:rPr>
          <w:sz w:val="24"/>
        </w:rPr>
      </w:pPr>
      <w:r>
        <w:rPr>
          <w:sz w:val="24"/>
        </w:rPr>
        <w:t xml:space="preserve">The consumer price index rose moderately. In 2016, the CPI rose 2.0 percent year on year, which was 0.6 percentage point higher than that in the last year. Quarterly growth from Q1 through Q4 registered 2.1 percent, 2.1 percent, 1.7 percent, and 2.2 percent respectively. Specifically, food prices climbed up 4.6 percent year on year, or 2.3 percentage points higher over the last year; the price of non-food items grew by 1.4 percent year on year, which was 0.4 percentage point higher over the last year. The price of consumer goods rose 1.9 percent year on year, 0.7 percentage points higher over the last year. The robust consumption drove up service prices for the year. In 2016, the price of services was up 2.2 percent year on year, which was 0.2 percentage point higher over the last year and contributed to an increase of 0.81 percentage point to the CPI. </w:t>
      </w:r>
    </w:p>
    <w:p w:rsidR="005B3300" w:rsidRDefault="005B3300" w:rsidP="005B3300">
      <w:pPr>
        <w:rPr>
          <w:sz w:val="24"/>
        </w:rPr>
      </w:pPr>
    </w:p>
    <w:p w:rsidR="005B3300" w:rsidRDefault="005B3300" w:rsidP="005B3300">
      <w:pPr>
        <w:rPr>
          <w:sz w:val="24"/>
        </w:rPr>
      </w:pPr>
      <w:r>
        <w:rPr>
          <w:sz w:val="24"/>
        </w:rPr>
        <w:t xml:space="preserve">Producer prices shifted to positive growth, and the prices of capital goods rose rapidly. In 2016, the PPI decreased by 1.4 percent year on year, which was 3.8 percentage points narrower than the decline in the last year. PPI growth from Q1 through Q4 stood at -4.8 percent, -2.9 percent, -0.8 percent, and 3.3 percent respectively. In </w:t>
      </w:r>
      <w:r>
        <w:rPr>
          <w:sz w:val="24"/>
        </w:rPr>
        <w:lastRenderedPageBreak/>
        <w:t xml:space="preserve">September 2016, the PPI shifted to positive growth after declining year on year for 54 consecutive months, and thereafter it registered faster monthly growth, standing at 5.5 percent in December. Within the PPI, prices of consumer goods were generally stable, whereas prices of capital goods accelerated rapidly. In December, the prices of consumer goods and capital goods rose 0.8 percent and 7.2 percent year on year, which were 0.8 percentage point and 7.1 percentage points higher respectively than those at the end of September. The growth of the Purchasing Price Index for Industrial Products (PPIIP) </w:t>
      </w:r>
      <w:r w:rsidR="00167A46">
        <w:rPr>
          <w:rFonts w:hint="eastAsia"/>
          <w:sz w:val="24"/>
        </w:rPr>
        <w:t>regained</w:t>
      </w:r>
      <w:r>
        <w:rPr>
          <w:sz w:val="24"/>
        </w:rPr>
        <w:t xml:space="preserve"> positive growth in October 2016, and the prices of ferrous metals, non-ferrous metals, and fuel energy climbed more rapidly. The PPIIP declined by 2.0 percent year on year for the entire year, 4.1 percentage points narrower than the drop in the last year; quarterly growth in 2016 registered -5.8 percent, -3.9 percent, -1.6 percent, and 3.6 percent respectively. The price of agricultural capital goods rose 0.1 percent year on year, 0.3 percentage point narrower than that in the previous year; the price of agricultural capital goods increased by 3.4 percent year on year, 1.7 percentage points higher than that in the last year. In 2016, the CGPI compiled by the PBC declined by 1.6 percent year on year, with quarterly growth of -5.9 percent, -3.7 percent, -1.1 percent, and 4.4 percent respectively. The price of primary goods rebounded rapidly and the recovery in the price of investment goods was more robust than that </w:t>
      </w:r>
      <w:r w:rsidR="00B25A70">
        <w:rPr>
          <w:rFonts w:hint="eastAsia"/>
          <w:sz w:val="24"/>
        </w:rPr>
        <w:t xml:space="preserve">of </w:t>
      </w:r>
      <w:r>
        <w:rPr>
          <w:sz w:val="24"/>
        </w:rPr>
        <w:t>consumer goods.</w:t>
      </w:r>
    </w:p>
    <w:p w:rsidR="005B3300" w:rsidRDefault="005B3300" w:rsidP="005B3300">
      <w:pPr>
        <w:rPr>
          <w:sz w:val="24"/>
        </w:rPr>
      </w:pPr>
    </w:p>
    <w:p w:rsidR="005B3300" w:rsidRDefault="005B3300" w:rsidP="005B3300">
      <w:pPr>
        <w:rPr>
          <w:sz w:val="24"/>
        </w:rPr>
      </w:pPr>
      <w:r>
        <w:rPr>
          <w:sz w:val="24"/>
        </w:rPr>
        <w:t>Driven by the global rebound of commodity prices, growth of import prices entered positive territory. In 2016, the average price of ICE Brent oil futures registered -21.2 percent, 33.6 percent, -0.1 percent, and 8.7 percent during</w:t>
      </w:r>
      <w:r>
        <w:rPr>
          <w:rFonts w:hint="eastAsia"/>
          <w:sz w:val="24"/>
        </w:rPr>
        <w:t xml:space="preserve"> the four quarters, </w:t>
      </w:r>
      <w:r>
        <w:rPr>
          <w:sz w:val="24"/>
        </w:rPr>
        <w:t xml:space="preserve">resulting </w:t>
      </w:r>
      <w:r>
        <w:rPr>
          <w:rFonts w:hint="eastAsia"/>
          <w:sz w:val="24"/>
        </w:rPr>
        <w:t xml:space="preserve">in </w:t>
      </w:r>
      <w:r>
        <w:rPr>
          <w:sz w:val="24"/>
        </w:rPr>
        <w:t xml:space="preserve">a cumulative annual growth of 14.3 percent. On the London Metal Exchange, the average cumulative prices of spot copper and spot aluminum gained 7.9 percent and 14.5 percent. Average import prices declined by 3.0 percent year on year, 8.5 percentage points narrower than the drop in the last year, with quarterly growth at -11.4 percent, -4.0 percent, -0.9 percent, and 4.4 percent respectively. Average export prices dropped 2.2 percent year on year, 1.4 percentage points more than the decline in the last year, and the quarterly growth of export prices </w:t>
      </w:r>
      <w:r>
        <w:rPr>
          <w:rFonts w:hint="eastAsia"/>
          <w:sz w:val="24"/>
        </w:rPr>
        <w:t>r</w:t>
      </w:r>
      <w:r>
        <w:rPr>
          <w:sz w:val="24"/>
        </w:rPr>
        <w:t>egistered -3.6 percent, -2.7 percent, -2.0 percent, and -0.4 percent respectively.</w:t>
      </w:r>
    </w:p>
    <w:p w:rsidR="005B3300" w:rsidRDefault="005B3300" w:rsidP="005B3300">
      <w:pPr>
        <w:rPr>
          <w:sz w:val="24"/>
        </w:rPr>
      </w:pPr>
    </w:p>
    <w:p w:rsidR="005B3300" w:rsidRDefault="005B3300" w:rsidP="005B3300">
      <w:pPr>
        <w:rPr>
          <w:sz w:val="24"/>
        </w:rPr>
      </w:pPr>
      <w:r>
        <w:rPr>
          <w:sz w:val="24"/>
        </w:rPr>
        <w:t>Growth of the GDP deflator accelerated. In 2016, the GDP deflator (as the ratio of nominal GDP to real GDP) was up 1.2 percent year on year, 1.1 percentage points higher than that in the last year.</w:t>
      </w:r>
    </w:p>
    <w:p w:rsidR="005B3300" w:rsidRDefault="005B3300" w:rsidP="005B3300">
      <w:pPr>
        <w:rPr>
          <w:sz w:val="24"/>
        </w:rPr>
      </w:pPr>
    </w:p>
    <w:p w:rsidR="005B3300" w:rsidRDefault="005B3300" w:rsidP="005B3300">
      <w:pPr>
        <w:rPr>
          <w:sz w:val="24"/>
        </w:rPr>
      </w:pPr>
      <w:r>
        <w:rPr>
          <w:sz w:val="24"/>
        </w:rPr>
        <w:t>The pric</w:t>
      </w:r>
      <w:r w:rsidR="0059440C">
        <w:rPr>
          <w:rFonts w:hint="eastAsia"/>
          <w:sz w:val="24"/>
        </w:rPr>
        <w:t>ing</w:t>
      </w:r>
      <w:r>
        <w:rPr>
          <w:sz w:val="24"/>
        </w:rPr>
        <w:t xml:space="preserve"> reforms continued to progress steadily. First, the pricing reform of electricity made headway. The pricing reform of power transmission/distribution basically covered all provincial grids; a joint pricing mechanism between coal and electricity was </w:t>
      </w:r>
      <w:r w:rsidRPr="006B6DEE">
        <w:rPr>
          <w:sz w:val="24"/>
        </w:rPr>
        <w:t>carried out</w:t>
      </w:r>
      <w:r>
        <w:rPr>
          <w:sz w:val="24"/>
        </w:rPr>
        <w:t xml:space="preserve">; implementation of basic electricity prices was improved; and efforts were made to promote direct bilateral power transactions. Second, a pricing reform of natural gas was promoted. A new gas pipeline transportation pricing mechanism was established; gas storage prices were allowed to be based on market competition; prices of natural gas for fertilizer were fully deregulated; and a pilot </w:t>
      </w:r>
      <w:r>
        <w:rPr>
          <w:sz w:val="24"/>
        </w:rPr>
        <w:lastRenderedPageBreak/>
        <w:t>program for market-based pricing reform at</w:t>
      </w:r>
      <w:r>
        <w:rPr>
          <w:rFonts w:hint="eastAsia"/>
          <w:sz w:val="24"/>
        </w:rPr>
        <w:t xml:space="preserve"> </w:t>
      </w:r>
      <w:r>
        <w:rPr>
          <w:sz w:val="24"/>
        </w:rPr>
        <w:t xml:space="preserve">natural gas </w:t>
      </w:r>
      <w:r>
        <w:rPr>
          <w:rFonts w:hint="eastAsia"/>
          <w:sz w:val="24"/>
        </w:rPr>
        <w:t xml:space="preserve">gate </w:t>
      </w:r>
      <w:r>
        <w:rPr>
          <w:sz w:val="24"/>
        </w:rPr>
        <w:t xml:space="preserve">stations in Fujian Province was introduced. Third, pricing reforms for medical services moved forward. The </w:t>
      </w:r>
      <w:r>
        <w:rPr>
          <w:i/>
          <w:iCs/>
          <w:sz w:val="24"/>
        </w:rPr>
        <w:t>Opinion on the Pricing Reform of Medical Services</w:t>
      </w:r>
      <w:r>
        <w:rPr>
          <w:sz w:val="24"/>
        </w:rPr>
        <w:t xml:space="preserve"> was announced, establishing a classified administrative system for medical-service pricing. Under the system, basic medical services provided by public institutions are priced based on government guidance, and those provided by non-public institutions are market-oriented. Fourth, efforts were made to promote pricing reform of the transportation system. The pricing of tickets for CRH trains and soft seats/soft sleepers on ordinary passenger trains was delegated to the railway companies, and civil airline ticket prices for distances less than 800 kilometers and parallel airline routes of the CRH railway over 800 kilometers were deregulated.</w:t>
      </w:r>
    </w:p>
    <w:p w:rsidR="005B3300" w:rsidRDefault="005B3300" w:rsidP="005B3300">
      <w:pPr>
        <w:rPr>
          <w:sz w:val="24"/>
        </w:rPr>
      </w:pPr>
    </w:p>
    <w:p w:rsidR="005B3300" w:rsidRPr="0022646A" w:rsidRDefault="005B3300" w:rsidP="005B3300">
      <w:pPr>
        <w:shd w:val="clear" w:color="auto" w:fill="CCFFCC"/>
        <w:jc w:val="center"/>
        <w:rPr>
          <w:b/>
          <w:bCs/>
          <w:sz w:val="24"/>
        </w:rPr>
      </w:pPr>
      <w:bookmarkStart w:id="177" w:name="_Toc477878103"/>
      <w:r w:rsidRPr="0022646A">
        <w:rPr>
          <w:b/>
          <w:bCs/>
          <w:sz w:val="24"/>
        </w:rPr>
        <w:t xml:space="preserve">Box </w:t>
      </w:r>
      <w:r w:rsidR="004B712C" w:rsidRPr="0022646A">
        <w:rPr>
          <w:b/>
          <w:bCs/>
          <w:sz w:val="24"/>
        </w:rPr>
        <w:fldChar w:fldCharType="begin"/>
      </w:r>
      <w:r w:rsidRPr="0022646A">
        <w:rPr>
          <w:b/>
          <w:bCs/>
          <w:sz w:val="24"/>
        </w:rPr>
        <w:instrText xml:space="preserve"> SEQ Box \* ARABIC </w:instrText>
      </w:r>
      <w:r w:rsidR="004B712C" w:rsidRPr="0022646A">
        <w:rPr>
          <w:b/>
          <w:bCs/>
          <w:sz w:val="24"/>
        </w:rPr>
        <w:fldChar w:fldCharType="separate"/>
      </w:r>
      <w:r w:rsidR="000123BC">
        <w:rPr>
          <w:b/>
          <w:bCs/>
          <w:noProof/>
          <w:sz w:val="24"/>
        </w:rPr>
        <w:t>3</w:t>
      </w:r>
      <w:r w:rsidR="004B712C" w:rsidRPr="0022646A">
        <w:rPr>
          <w:b/>
          <w:bCs/>
          <w:sz w:val="24"/>
        </w:rPr>
        <w:fldChar w:fldCharType="end"/>
      </w:r>
      <w:r>
        <w:rPr>
          <w:rFonts w:hint="eastAsia"/>
          <w:b/>
          <w:bCs/>
          <w:sz w:val="24"/>
        </w:rPr>
        <w:t>.</w:t>
      </w:r>
      <w:r w:rsidRPr="0022646A">
        <w:rPr>
          <w:b/>
          <w:bCs/>
          <w:sz w:val="24"/>
        </w:rPr>
        <w:t xml:space="preserve"> </w:t>
      </w:r>
      <w:r>
        <w:rPr>
          <w:b/>
          <w:bCs/>
          <w:sz w:val="24"/>
        </w:rPr>
        <w:t>The Producer Price Index (PPI) and Its Development</w:t>
      </w:r>
      <w:bookmarkEnd w:id="177"/>
    </w:p>
    <w:p w:rsidR="005B3300" w:rsidRDefault="005B3300" w:rsidP="005B3300">
      <w:pPr>
        <w:shd w:val="clear" w:color="auto" w:fill="CCFFCC"/>
        <w:rPr>
          <w:sz w:val="24"/>
        </w:rPr>
      </w:pPr>
      <w:r>
        <w:rPr>
          <w:sz w:val="24"/>
        </w:rPr>
        <w:t>The Producer Price Inde</w:t>
      </w:r>
      <w:r w:rsidR="00B77F5A">
        <w:rPr>
          <w:sz w:val="24"/>
        </w:rPr>
        <w:t>x (PPI)</w:t>
      </w:r>
      <w:r w:rsidR="00B77F5A">
        <w:rPr>
          <w:rFonts w:hint="eastAsia"/>
          <w:sz w:val="24"/>
        </w:rPr>
        <w:t xml:space="preserve">, </w:t>
      </w:r>
      <w:r>
        <w:rPr>
          <w:sz w:val="24"/>
        </w:rPr>
        <w:t>an important index that reflects price changes in production</w:t>
      </w:r>
      <w:r w:rsidR="00B77F5A">
        <w:rPr>
          <w:sz w:val="24"/>
        </w:rPr>
        <w:t xml:space="preserve"> during a certain period, </w:t>
      </w:r>
      <w:r>
        <w:rPr>
          <w:sz w:val="24"/>
        </w:rPr>
        <w:t xml:space="preserve">mainly measures trends and the range of changes in factory prices of industrial producers, including the prices of capital goods, such as crude oil, iron ore, steel, and so forth, and the prices of consumer goods, such as garments, durable goods, daily necessities, and so forth. In recent years, the PPI shifted to a rapid rebound after prolonged declines, drawing wide attention as a macroeconomic phenomenon. Specifically, the year-on-year growth of the PPI remained in negative territory for 54 consecutive months, from March 2012 to August 2016, with </w:t>
      </w:r>
      <w:r>
        <w:rPr>
          <w:rFonts w:hint="eastAsia"/>
          <w:sz w:val="24"/>
        </w:rPr>
        <w:t xml:space="preserve">monthly </w:t>
      </w:r>
      <w:r>
        <w:rPr>
          <w:sz w:val="24"/>
        </w:rPr>
        <w:t>decline</w:t>
      </w:r>
      <w:r>
        <w:rPr>
          <w:rFonts w:hint="eastAsia"/>
          <w:sz w:val="24"/>
        </w:rPr>
        <w:t>s widening</w:t>
      </w:r>
      <w:r>
        <w:rPr>
          <w:sz w:val="24"/>
        </w:rPr>
        <w:t xml:space="preserve"> from July 2014 </w:t>
      </w:r>
      <w:r>
        <w:rPr>
          <w:rFonts w:hint="eastAsia"/>
          <w:sz w:val="24"/>
        </w:rPr>
        <w:t>through October</w:t>
      </w:r>
      <w:r>
        <w:rPr>
          <w:sz w:val="24"/>
        </w:rPr>
        <w:t xml:space="preserve"> 2015. Since November 2015, year-on-</w:t>
      </w:r>
      <w:r>
        <w:rPr>
          <w:rFonts w:ascii="KaiTi_GB2312" w:eastAsia="Times New Roman" w:cs="KaiTi_GB2312"/>
          <w:color w:val="000000"/>
          <w:sz w:val="24"/>
        </w:rPr>
        <w:t>year</w:t>
      </w:r>
      <w:r>
        <w:rPr>
          <w:sz w:val="24"/>
        </w:rPr>
        <w:t xml:space="preserve"> growth of the PPI recovered rapidly and entered positive territory in September 2016, concluding 54 months of negative growth. It rebounded to 5.5 percent in December 2016 from a trough of -5.9 percent.</w:t>
      </w:r>
    </w:p>
    <w:p w:rsidR="005B3300" w:rsidRDefault="005B3300" w:rsidP="005B3300">
      <w:pPr>
        <w:shd w:val="clear" w:color="auto" w:fill="CCFFCC"/>
        <w:ind w:firstLineChars="200" w:firstLine="480"/>
        <w:rPr>
          <w:sz w:val="24"/>
        </w:rPr>
      </w:pPr>
    </w:p>
    <w:p w:rsidR="005B3300" w:rsidRDefault="005B3300" w:rsidP="005B3300">
      <w:pPr>
        <w:shd w:val="clear" w:color="auto" w:fill="CCFFCC"/>
        <w:rPr>
          <w:sz w:val="24"/>
        </w:rPr>
      </w:pPr>
      <w:r>
        <w:rPr>
          <w:sz w:val="24"/>
        </w:rPr>
        <w:t xml:space="preserve">During the period when the PPI registered persistent declines and remained in negative territory, there were concerns about deflationary pressures in the market. It is worth noting that, compared with the </w:t>
      </w:r>
      <w:r>
        <w:rPr>
          <w:i/>
          <w:iCs/>
          <w:sz w:val="24"/>
        </w:rPr>
        <w:t>typical</w:t>
      </w:r>
      <w:r>
        <w:rPr>
          <w:sz w:val="24"/>
        </w:rPr>
        <w:t xml:space="preserve"> inflation cycle from 1999 to 2002 (with the CPI and the PPI moving and changing in the same direction, and CPI and PPI growth both negative in 1998, 1999, and 2001, marking an across-the-board drop in price levels), price changes since 2012 have demonstrated more complicated structural features: first, the PPI hovered in negative territory during a prolonged period while CPI growth remained positive. The picture was more complicated and mixed if housing prices were taken into account. Second, the gap between the PPI and the CPI widened significantly. From 1997 to 2002, the gap between the CPI and the PPI averaged 1.5 percentage points. From 2012 to October 2015, however, the gap averaged 4.7 percentage points. Studies have revealed that the persistent negative growth of the PPI and the widening gap between the PPI and the CPI might be attributed to heightened labor rigidity due to slower growth in the working-age population, the dive in global commodity prices, and prominent domestic overcapacity, while the change in demand did not exert much influence or impact. As the factors leading to the price decline were multi-faceted, a differentiated, well-focused, and multi-pronged solution was adopted. Facing an excessively rapid </w:t>
      </w:r>
      <w:r>
        <w:rPr>
          <w:sz w:val="24"/>
        </w:rPr>
        <w:lastRenderedPageBreak/>
        <w:t>decline in demand, monetary policy responded with counter-cyclical adjustments; against the deflationary pressures due to the improved supply, lower costs, and overcapacity, aggregate demand policy was restrained. Fundamentally, supply-side structural adjustments and reforms were needed to foster and form new engines for endogenous growth as the insufficient momentum for intrinsic growth was the major factor contributing to the downward economic pressures.</w:t>
      </w:r>
    </w:p>
    <w:p w:rsidR="005B3300" w:rsidRDefault="005B3300" w:rsidP="005B3300">
      <w:pPr>
        <w:shd w:val="clear" w:color="auto" w:fill="CCFFCC"/>
        <w:rPr>
          <w:sz w:val="24"/>
        </w:rPr>
      </w:pPr>
    </w:p>
    <w:p w:rsidR="005B3300" w:rsidRDefault="005B3300" w:rsidP="005B3300">
      <w:pPr>
        <w:shd w:val="clear" w:color="auto" w:fill="CCFFCC"/>
        <w:rPr>
          <w:sz w:val="24"/>
        </w:rPr>
      </w:pPr>
      <w:r>
        <w:rPr>
          <w:sz w:val="24"/>
        </w:rPr>
        <w:t xml:space="preserve">At end of 2015, it was proposed at the Central Economic Work Conference that supply-side structural reforms should be promoted while </w:t>
      </w:r>
      <w:r w:rsidRPr="006B6DEE">
        <w:rPr>
          <w:sz w:val="24"/>
        </w:rPr>
        <w:t>expanding aggregate demand appropriately</w:t>
      </w:r>
      <w:r>
        <w:rPr>
          <w:sz w:val="24"/>
        </w:rPr>
        <w:t xml:space="preserve">, with five key tasks to reduce overcapacity, reduce inventories, to de-leverage, to cut costs, and to shore up the weak links. Driven by both supply and demand factors, PPI growth rebounded. The reduction in overcapacity and inventories accelerated so as to solve the overcapacity problem from the supply side and to speed up structural adjustments and optimization. Meanwhile, aggregate demand stabilized and picked up, showcased by the gradual recovery of housing sales, which reinforced implementation of local government debt swaps and sustained a rebound in M1 growth. The high correlation between the PPI and changes in the turnover of goods and power generation also showed that the rebound in the PPI was mainly due to the recovery of the real-estate, infrastructure, and heavy and chemical industries. Currently, improvements in corporate profitability are still concentrated in upper and mid-stream industries, such as coal, steel, and chemicals, </w:t>
      </w:r>
      <w:r>
        <w:rPr>
          <w:rFonts w:hint="eastAsia"/>
          <w:sz w:val="24"/>
        </w:rPr>
        <w:t>indicating</w:t>
      </w:r>
      <w:r>
        <w:rPr>
          <w:sz w:val="24"/>
        </w:rPr>
        <w:t xml:space="preserve"> that there is</w:t>
      </w:r>
      <w:r>
        <w:rPr>
          <w:rFonts w:hint="eastAsia"/>
          <w:sz w:val="24"/>
        </w:rPr>
        <w:t xml:space="preserve"> </w:t>
      </w:r>
      <w:r>
        <w:rPr>
          <w:sz w:val="24"/>
        </w:rPr>
        <w:t>still a prominent structural mismatch</w:t>
      </w:r>
      <w:r>
        <w:rPr>
          <w:rFonts w:hint="eastAsia"/>
          <w:sz w:val="24"/>
        </w:rPr>
        <w:t xml:space="preserve"> in the economy</w:t>
      </w:r>
      <w:r>
        <w:rPr>
          <w:sz w:val="24"/>
        </w:rPr>
        <w:t>. During the next stage, continued efforts should be made to implement a sound and neutral monetary policy and to speed up structural adjustments and economic reforms so as to invigorate the endogenous drivers for economic growth and to promote a more balanced and sustainable economic growth.</w:t>
      </w:r>
    </w:p>
    <w:p w:rsidR="005B3300" w:rsidRDefault="005B3300" w:rsidP="005B3300">
      <w:pPr>
        <w:rPr>
          <w:b/>
          <w:bCs/>
          <w:sz w:val="24"/>
        </w:rPr>
      </w:pPr>
    </w:p>
    <w:p w:rsidR="005B3300" w:rsidRDefault="005B3300" w:rsidP="005B3300">
      <w:pPr>
        <w:rPr>
          <w:b/>
          <w:bCs/>
          <w:sz w:val="24"/>
        </w:rPr>
      </w:pPr>
      <w:r>
        <w:rPr>
          <w:b/>
          <w:bCs/>
          <w:sz w:val="24"/>
        </w:rPr>
        <w:t>4. Fiscal revenue and expenditures grew at a slow pace</w:t>
      </w:r>
    </w:p>
    <w:p w:rsidR="005B3300" w:rsidRDefault="005B3300" w:rsidP="005B3300">
      <w:pPr>
        <w:rPr>
          <w:sz w:val="24"/>
        </w:rPr>
      </w:pPr>
      <w:r>
        <w:rPr>
          <w:sz w:val="24"/>
        </w:rPr>
        <w:t>In 2016, fiscal revenue rose 4.5 percent to RMB 16 trillion, a year-on-year deceleration of 1.3 percentage points. Fiscal expenditures reached RMB 18.8 trillion, up 6.4 percent year on year, a deceleration of 6.8 percentage points from the last year. The fiscal deficit registered RMB 2.8 trillion, which represented an increase of RMB 0.5 trillion from the last year. Subdued growth in fiscal revenue was mainly attributed to: first, the nationwide implementation of the VAT pilot reforms which reduced fiscal revenue by a large margin; second, the lagged influence from the economic slowdown; and third, the high base of fiscal revenue from both the financial sector and some non-tax items in 2015.</w:t>
      </w:r>
    </w:p>
    <w:p w:rsidR="005B3300" w:rsidRDefault="005B3300" w:rsidP="005B3300">
      <w:pPr>
        <w:rPr>
          <w:sz w:val="24"/>
        </w:rPr>
      </w:pPr>
    </w:p>
    <w:p w:rsidR="005B3300" w:rsidRDefault="005B3300" w:rsidP="005B3300">
      <w:pPr>
        <w:rPr>
          <w:sz w:val="24"/>
        </w:rPr>
      </w:pPr>
      <w:r>
        <w:rPr>
          <w:sz w:val="24"/>
        </w:rPr>
        <w:t xml:space="preserve">In terms of the revenue structure, non-tax revenue increased by 5 percent year on year to reach RMB 2.9 trillion, and tax revenue went up 4.3 percent year on year to reach RMB 13 trillion. Specifically, corporate and individual income taxes grew by 6.3 percent and 17.1 percent respectively, and the domestic value-added tax gained 30.9 percent. The business tax and the domestic consumption tax declined by 40.4 percent and 3.1 percent respectively, and the Security Exchange Stamp Tax fell by 51 percent. </w:t>
      </w:r>
      <w:r>
        <w:rPr>
          <w:sz w:val="24"/>
        </w:rPr>
        <w:lastRenderedPageBreak/>
        <w:t>The value-added tax and the consumption tax on imported goods rose by 2 percent. In terms of the expenditure structure, a number of items experienced rapid growth. Urban and rural community expenditures, social welfare and employment expenditures, scientific and technological expenditures, as well as medical services, healthcare, and family planning expenditures increased by 17.1 percent, 13.3 percent, 12 percent, and 10 percent year on year respectively.</w:t>
      </w:r>
    </w:p>
    <w:p w:rsidR="005B3300" w:rsidRDefault="005B3300" w:rsidP="005B3300">
      <w:pPr>
        <w:rPr>
          <w:sz w:val="24"/>
        </w:rPr>
      </w:pPr>
    </w:p>
    <w:p w:rsidR="005B3300" w:rsidRDefault="005B3300" w:rsidP="005B3300">
      <w:pPr>
        <w:rPr>
          <w:b/>
          <w:bCs/>
          <w:sz w:val="24"/>
        </w:rPr>
      </w:pPr>
      <w:r>
        <w:rPr>
          <w:b/>
          <w:bCs/>
          <w:sz w:val="24"/>
        </w:rPr>
        <w:t>5. Employment remained basically stable</w:t>
      </w:r>
    </w:p>
    <w:p w:rsidR="005B3300" w:rsidRDefault="005B3300" w:rsidP="005B3300">
      <w:pPr>
        <w:rPr>
          <w:sz w:val="24"/>
        </w:rPr>
      </w:pPr>
      <w:r>
        <w:rPr>
          <w:sz w:val="24"/>
        </w:rPr>
        <w:t xml:space="preserve">In 2016, newly created urban employment was 13.14 million, which was almost flat with the previous year and exceeded the annual target. By the end of 2016, the urban registered unemployment rate stood at 4.02 percent, which was 0.02 percentage point less than that in Q3. Statistical analyses by the China Human Resources Market Information Monitoring Center based on information provided by public employment services in 98 cities indicated that, in the fourth quarter, labor demand slightly exceeded supply and the ratio of job vacancies to job seekers was 1.13, up by 0.03 year on year and also quarter over quarter. Compared with Q4 2015 and Q3 2016, both </w:t>
      </w:r>
      <w:r w:rsidR="00517A94">
        <w:rPr>
          <w:rFonts w:hint="eastAsia"/>
          <w:sz w:val="24"/>
        </w:rPr>
        <w:t xml:space="preserve">labor </w:t>
      </w:r>
      <w:r>
        <w:rPr>
          <w:sz w:val="24"/>
        </w:rPr>
        <w:t xml:space="preserve">supply and demand declined. </w:t>
      </w:r>
      <w:r>
        <w:rPr>
          <w:sz w:val="23"/>
          <w:szCs w:val="23"/>
        </w:rPr>
        <w:t xml:space="preserve">Compared with </w:t>
      </w:r>
      <w:r w:rsidR="00AB4778">
        <w:rPr>
          <w:rFonts w:hint="eastAsia"/>
          <w:sz w:val="23"/>
          <w:szCs w:val="23"/>
        </w:rPr>
        <w:t>Q4</w:t>
      </w:r>
      <w:r>
        <w:rPr>
          <w:sz w:val="23"/>
          <w:szCs w:val="23"/>
        </w:rPr>
        <w:t xml:space="preserve"> 2015, lab</w:t>
      </w:r>
      <w:r>
        <w:rPr>
          <w:sz w:val="24"/>
        </w:rPr>
        <w:t xml:space="preserve">or demand increased in industries such as the financing industry, agriculture, forestry, animal husbandry, and the fishery industry, culture, the sports and entertainment industry, the production and supply of power, gas, and water, and the construction industry; compared with the previous quarter, labor demand went up slightly in the financing industry, public administration and social organizations, scientific research, technical services, and the geological prospecting industry. </w:t>
      </w:r>
    </w:p>
    <w:p w:rsidR="005B3300" w:rsidRDefault="005B3300" w:rsidP="005B3300">
      <w:pPr>
        <w:rPr>
          <w:sz w:val="24"/>
        </w:rPr>
      </w:pPr>
    </w:p>
    <w:p w:rsidR="005B3300" w:rsidRDefault="005B3300" w:rsidP="005B3300">
      <w:pPr>
        <w:rPr>
          <w:sz w:val="24"/>
        </w:rPr>
      </w:pPr>
      <w:r>
        <w:rPr>
          <w:sz w:val="24"/>
        </w:rPr>
        <w:t>Demand for labor with technical and professional skills exceeded supply. Compared with the same period in 2015, demand for senior technicians and highly skilled workers went up, whereas demand for technicians with lower-level skills declined.</w:t>
      </w:r>
    </w:p>
    <w:p w:rsidR="005B3300" w:rsidRDefault="005B3300" w:rsidP="005B3300">
      <w:pPr>
        <w:rPr>
          <w:sz w:val="24"/>
        </w:rPr>
      </w:pPr>
    </w:p>
    <w:p w:rsidR="005B3300" w:rsidRDefault="005B3300" w:rsidP="005B3300">
      <w:pPr>
        <w:rPr>
          <w:b/>
          <w:bCs/>
          <w:sz w:val="24"/>
        </w:rPr>
      </w:pPr>
      <w:r>
        <w:rPr>
          <w:b/>
          <w:bCs/>
          <w:sz w:val="24"/>
        </w:rPr>
        <w:t>6.  The balance of payments remained in equilibrium</w:t>
      </w:r>
    </w:p>
    <w:p w:rsidR="005B3300" w:rsidRDefault="005B3300" w:rsidP="005B3300">
      <w:pPr>
        <w:rPr>
          <w:sz w:val="24"/>
        </w:rPr>
      </w:pPr>
      <w:r>
        <w:rPr>
          <w:sz w:val="24"/>
        </w:rPr>
        <w:t>The balance of payments continued to register a deficit in the capital account and a surplus in the current account. It is estimated that the current account surplus in 2016 registered USD 210.4 billion, or 1.9 percent of GDP, which was within the internationally accepted reasonable range. The surplus for trade of goods posted USD 485.2 billion, though lower than its peak in 2015 but remarkably higher than that in 2014, indicating the strong competitiveness of foreign trade in China; the deficit for trade of services grew 33 percent to reach USD 242.3 billion, which was mainly due to growth in the deficit under the travel item. The capital and financial account deficit stood at USD 47 billion. At end-2016, total reserve assets stood at USD 3.01 trillion.</w:t>
      </w:r>
    </w:p>
    <w:p w:rsidR="005B3300" w:rsidRDefault="005B3300" w:rsidP="005B3300">
      <w:pPr>
        <w:rPr>
          <w:sz w:val="24"/>
        </w:rPr>
      </w:pPr>
    </w:p>
    <w:p w:rsidR="005B3300" w:rsidRDefault="005B3300" w:rsidP="005B3300">
      <w:pPr>
        <w:rPr>
          <w:sz w:val="24"/>
        </w:rPr>
      </w:pPr>
      <w:r>
        <w:rPr>
          <w:sz w:val="24"/>
        </w:rPr>
        <w:t xml:space="preserve">The outstanding external debt increased slightly, but debt repayment risks were manageable. At end-September 2016, the total outstanding external debt posted USD 1.432 trillion, which was 3.1 percent more than that at end-June. Among this total, the outstanding short-term external debt registered USD 894.4 billion, an increase of 3.1 percent over that at the end of June and accounting for 62 percent of the total external </w:t>
      </w:r>
      <w:r>
        <w:rPr>
          <w:sz w:val="24"/>
        </w:rPr>
        <w:lastRenderedPageBreak/>
        <w:t>debt.</w:t>
      </w:r>
    </w:p>
    <w:p w:rsidR="005B3300" w:rsidRDefault="005B3300" w:rsidP="005B3300">
      <w:pPr>
        <w:rPr>
          <w:sz w:val="24"/>
        </w:rPr>
      </w:pPr>
    </w:p>
    <w:p w:rsidR="005B3300" w:rsidRDefault="005B3300" w:rsidP="005B3300">
      <w:pPr>
        <w:rPr>
          <w:b/>
          <w:bCs/>
          <w:sz w:val="24"/>
        </w:rPr>
      </w:pPr>
      <w:r w:rsidRPr="00AF51FB">
        <w:rPr>
          <w:b/>
          <w:bCs/>
          <w:sz w:val="24"/>
        </w:rPr>
        <w:t>7.</w:t>
      </w:r>
      <w:r>
        <w:rPr>
          <w:b/>
          <w:bCs/>
          <w:sz w:val="24"/>
        </w:rPr>
        <w:t xml:space="preserve"> Analysis of the real-estate sector </w:t>
      </w:r>
    </w:p>
    <w:p w:rsidR="005B3300" w:rsidRDefault="005B3300" w:rsidP="005B3300">
      <w:pPr>
        <w:rPr>
          <w:sz w:val="24"/>
        </w:rPr>
      </w:pPr>
      <w:r>
        <w:rPr>
          <w:sz w:val="24"/>
        </w:rPr>
        <w:t>In 2016, the sales turnover in real estate grew rapidly and housing prices surged in some regions, which drove the rapid growth of real-estate lending throughout the year. Real-estate investments grew steadily and recovered significantly from 2015. In Q4, as a result of real-estate policy adjustments in some cities, the growth of quarterly housing prices in major cities narrowed. Sales of apartments remained elevated but at a much slower pace. Real-estate investment generally remained flat, whereas the growth in real-estate lending slowed down.</w:t>
      </w:r>
    </w:p>
    <w:p w:rsidR="005B3300" w:rsidRDefault="005B3300" w:rsidP="005B3300">
      <w:pPr>
        <w:rPr>
          <w:sz w:val="24"/>
        </w:rPr>
      </w:pPr>
    </w:p>
    <w:p w:rsidR="005B3300" w:rsidRDefault="005B3300" w:rsidP="005B3300">
      <w:pPr>
        <w:rPr>
          <w:sz w:val="23"/>
          <w:szCs w:val="23"/>
        </w:rPr>
      </w:pPr>
      <w:r>
        <w:rPr>
          <w:sz w:val="24"/>
        </w:rPr>
        <w:t>Fewer cities reported rises in monthly housing prices and growth narrowed. In December 2016,</w:t>
      </w:r>
      <w:r>
        <w:rPr>
          <w:sz w:val="23"/>
          <w:szCs w:val="23"/>
        </w:rPr>
        <w:t xml:space="preserve"> newly-built commercial residential housing prices recorded monthly growth in 46 out of 70 large- and medium-sized cities, 17 cities less than in September 2016, with 53 cities reporting narrower growth or larger declines than in September; newly-built residential housing prices rose year on year in 65 cities, which was 1 more than the number in September. Second-hand residential housing prices registered monthly growth in 45 cities, 15 less than the number in September, of which 48 cities reported narrower increases or larger declines than in September; second-hand residential housing prices rose year on year in 61 cities, 4 more than the number in September.</w:t>
      </w:r>
    </w:p>
    <w:p w:rsidR="005B3300" w:rsidRDefault="005B3300" w:rsidP="005B3300">
      <w:pPr>
        <w:rPr>
          <w:sz w:val="24"/>
        </w:rPr>
      </w:pPr>
    </w:p>
    <w:p w:rsidR="005B3300" w:rsidRDefault="005B3300" w:rsidP="005B3300">
      <w:pPr>
        <w:rPr>
          <w:sz w:val="24"/>
        </w:rPr>
      </w:pPr>
      <w:r>
        <w:rPr>
          <w:sz w:val="24"/>
        </w:rPr>
        <w:t xml:space="preserve">The volume of commercial housing sales remained elevated but at a slower pace. In 2016, the total floor area of sold units posted 1573 million </w:t>
      </w:r>
      <w:r>
        <w:rPr>
          <w:rFonts w:cs="SimSun" w:hint="eastAsia"/>
          <w:sz w:val="24"/>
        </w:rPr>
        <w:t>㎡</w:t>
      </w:r>
      <w:r>
        <w:rPr>
          <w:sz w:val="24"/>
        </w:rPr>
        <w:t>, up 22.5 percent year on year, which was 4.4 percentage points lower than that in the first three quarters of 2016. Specifically, the floor area of sold units in October, November, and December registered 151 million</w:t>
      </w:r>
      <w:r>
        <w:rPr>
          <w:rFonts w:cs="SimSun" w:hint="eastAsia"/>
          <w:sz w:val="24"/>
        </w:rPr>
        <w:t>㎡</w:t>
      </w:r>
      <w:r>
        <w:rPr>
          <w:sz w:val="24"/>
        </w:rPr>
        <w:t>, 155 million</w:t>
      </w:r>
      <w:r>
        <w:rPr>
          <w:rFonts w:cs="SimSun" w:hint="eastAsia"/>
          <w:sz w:val="24"/>
        </w:rPr>
        <w:t>㎡</w:t>
      </w:r>
      <w:r>
        <w:rPr>
          <w:sz w:val="24"/>
        </w:rPr>
        <w:t xml:space="preserve">, and 215 million </w:t>
      </w:r>
      <w:r>
        <w:rPr>
          <w:rFonts w:cs="SimSun" w:hint="eastAsia"/>
          <w:sz w:val="24"/>
        </w:rPr>
        <w:t>㎡</w:t>
      </w:r>
      <w:r>
        <w:rPr>
          <w:sz w:val="24"/>
        </w:rPr>
        <w:t xml:space="preserve"> respectively, increasing by 26.4 percent, 7.9 percent, and 11.8 percent year on year. Sales of commercial housing rose 34.8 percent to RMB 11.76 trillion, which was 6.5 percentage points lower than the growth in January through September. Among this total, the sold floor area and sales of residential housing accounted for 87.4 percent and 84.2 percent of the total respectively.</w:t>
      </w:r>
    </w:p>
    <w:p w:rsidR="005B3300" w:rsidRDefault="005B3300" w:rsidP="005B3300">
      <w:pPr>
        <w:rPr>
          <w:sz w:val="24"/>
        </w:rPr>
      </w:pPr>
    </w:p>
    <w:p w:rsidR="005B3300" w:rsidRDefault="005B3300" w:rsidP="005B3300">
      <w:pPr>
        <w:rPr>
          <w:sz w:val="24"/>
        </w:rPr>
      </w:pPr>
      <w:r>
        <w:rPr>
          <w:sz w:val="24"/>
        </w:rPr>
        <w:t>The growth of real-estate investments remained moderate. In 2016, nationwide real-estate investments reached RMB 10.3 trillion, up 6.9 percent year on year, which was 1.1 percentage points higher than that during the first three quarters of 2016 and 5.9 percentage points higher than in the previous year. In particular, investments in residential housing posted RMB 6.9 trillion, up 6.4 percent year on year and an acceleration of 1.3 percentage points from that in the first three quarters of 2016, accounting for 67 percent of the total real-estate investments. The floor area of newly started real-estate projects gained 8.1 percent year on year to reach 1.67 billion</w:t>
      </w:r>
      <w:r>
        <w:rPr>
          <w:rFonts w:cs="SimSun" w:hint="eastAsia"/>
          <w:sz w:val="24"/>
        </w:rPr>
        <w:t>㎡</w:t>
      </w:r>
      <w:r>
        <w:rPr>
          <w:sz w:val="24"/>
        </w:rPr>
        <w:t xml:space="preserve">, which was 1.3 percentage points higher than the growth in the first three quarters of 2016. The floor area of real-estate projects under construction grew 3.2 percent year on year to reach 7.59 billion </w:t>
      </w:r>
      <w:r>
        <w:rPr>
          <w:rFonts w:cs="SimSun" w:hint="eastAsia"/>
          <w:sz w:val="24"/>
        </w:rPr>
        <w:t>square meters</w:t>
      </w:r>
      <w:r>
        <w:rPr>
          <w:sz w:val="24"/>
        </w:rPr>
        <w:t xml:space="preserve">, which was flat with the growth in January through September. The floor area of completed real-estate projects posted 1060 </w:t>
      </w:r>
      <w:r>
        <w:rPr>
          <w:sz w:val="24"/>
        </w:rPr>
        <w:lastRenderedPageBreak/>
        <w:t xml:space="preserve">million </w:t>
      </w:r>
      <w:r>
        <w:rPr>
          <w:rFonts w:cs="SimSun" w:hint="eastAsia"/>
          <w:sz w:val="24"/>
        </w:rPr>
        <w:t>㎡</w:t>
      </w:r>
      <w:r>
        <w:rPr>
          <w:sz w:val="24"/>
        </w:rPr>
        <w:t xml:space="preserve">, representing a year-on-year increase of 6.1 percent and a deceleration of 6 percentage points compared with that in January through September of 2016. </w:t>
      </w:r>
    </w:p>
    <w:p w:rsidR="005B3300" w:rsidRDefault="005B3300" w:rsidP="005B3300">
      <w:pPr>
        <w:rPr>
          <w:sz w:val="24"/>
        </w:rPr>
      </w:pPr>
      <w:r>
        <w:rPr>
          <w:sz w:val="24"/>
        </w:rPr>
        <w:t xml:space="preserve"> </w:t>
      </w:r>
    </w:p>
    <w:p w:rsidR="005B3300" w:rsidRDefault="005B3300" w:rsidP="005B3300">
      <w:pPr>
        <w:rPr>
          <w:sz w:val="23"/>
          <w:szCs w:val="23"/>
        </w:rPr>
      </w:pPr>
      <w:r>
        <w:rPr>
          <w:sz w:val="24"/>
        </w:rPr>
        <w:t>Real-estate loans grew rapidly, though the growth declined in Q4. By the end of 2016, outstanding real-estate loans by major financial institutions (including foreign financial institutions) stood at RMB 26.7 trillion, up 27 percent year on year, accounting for 25 percent of the total outstanding loans. It should be noted that outstanding personal mortgage loans rose 38.1 percent year on year to reach RMB 18 trillion, and new personal mortgage lending during all three months in Q4 was lower than that in September 2016; outstanding real-estate development loans gained 13.3 percent year on year, reaching RMB 4.4 trillion, an acceleration of 3.7 percentage points from the end of September, mainly due to the rise in welfare housing development; outstanding loans to real-estate developers declined 4.9 percent year on year to reach RMB 1.4 trillion, a deceleration of 5.8 percentage points from the end of September. In 2016</w:t>
      </w:r>
      <w:r>
        <w:rPr>
          <w:sz w:val="23"/>
          <w:szCs w:val="23"/>
        </w:rPr>
        <w:t xml:space="preserve">, new real-estate loans added </w:t>
      </w:r>
      <w:r>
        <w:rPr>
          <w:sz w:val="24"/>
        </w:rPr>
        <w:t>RMB</w:t>
      </w:r>
      <w:r>
        <w:rPr>
          <w:sz w:val="23"/>
          <w:szCs w:val="23"/>
        </w:rPr>
        <w:t xml:space="preserve"> 2 trillion to </w:t>
      </w:r>
      <w:r>
        <w:rPr>
          <w:sz w:val="24"/>
        </w:rPr>
        <w:t>RMB</w:t>
      </w:r>
      <w:r>
        <w:rPr>
          <w:sz w:val="23"/>
          <w:szCs w:val="23"/>
        </w:rPr>
        <w:t xml:space="preserve"> 5.7 trillion, accounting for 44.8 percent of the total new lending.</w:t>
      </w:r>
    </w:p>
    <w:p w:rsidR="005B3300" w:rsidRDefault="005B3300" w:rsidP="005B3300">
      <w:pPr>
        <w:rPr>
          <w:sz w:val="23"/>
          <w:szCs w:val="23"/>
        </w:rPr>
      </w:pPr>
    </w:p>
    <w:p w:rsidR="005B3300" w:rsidRDefault="005B3300" w:rsidP="005B3300">
      <w:pPr>
        <w:rPr>
          <w:sz w:val="24"/>
        </w:rPr>
      </w:pPr>
      <w:r>
        <w:rPr>
          <w:sz w:val="24"/>
        </w:rPr>
        <w:t>Credit support for welfare housing remained large. By the end of 2016, outstanding loans for welfare housing development stood at RMB 2.5 trillion, up 38.3 percent year on year, which was 2.3 percentage points higher than that at the end of September; among this, new welfare housing development loans reached RMB 697.22 billion in 2016, accounting for 113.5 percent</w:t>
      </w:r>
      <w:r>
        <w:rPr>
          <w:rStyle w:val="aa"/>
        </w:rPr>
        <w:footnoteReference w:id="2"/>
      </w:r>
      <w:r>
        <w:rPr>
          <w:sz w:val="24"/>
        </w:rPr>
        <w:t xml:space="preserve"> of the new real-estate development loans, which was 3 percentage points higher than that in the fi</w:t>
      </w:r>
      <w:r>
        <w:rPr>
          <w:rFonts w:hint="eastAsia"/>
          <w:sz w:val="24"/>
        </w:rPr>
        <w:t>r</w:t>
      </w:r>
      <w:r>
        <w:rPr>
          <w:sz w:val="24"/>
        </w:rPr>
        <w:t>st three quarters of 2016. In addition, the pilot program of using housing provident fund loans to support the construction of affordable housing proceeded steadily. By the end of 2016, 373 welfare housing projects in 85 cities were approved, with RMB 86.21 billion in loan disbursements based on their construction progress and RMB 73.6 billion repaid.</w:t>
      </w:r>
    </w:p>
    <w:p w:rsidR="005B3300" w:rsidRDefault="005B3300" w:rsidP="005B3300">
      <w:pPr>
        <w:rPr>
          <w:sz w:val="24"/>
        </w:rPr>
      </w:pPr>
    </w:p>
    <w:p w:rsidR="000123BC" w:rsidRPr="000123BC" w:rsidRDefault="000123BC" w:rsidP="000123BC">
      <w:pPr>
        <w:shd w:val="clear" w:color="auto" w:fill="CCFFCC"/>
        <w:jc w:val="center"/>
        <w:rPr>
          <w:b/>
          <w:bCs/>
          <w:sz w:val="24"/>
        </w:rPr>
      </w:pPr>
      <w:bookmarkStart w:id="178" w:name="_Toc477878104"/>
      <w:r w:rsidRPr="000123BC">
        <w:rPr>
          <w:b/>
          <w:bCs/>
          <w:sz w:val="24"/>
        </w:rPr>
        <w:t xml:space="preserve">Box </w:t>
      </w:r>
      <w:r w:rsidR="004B712C" w:rsidRPr="000123BC">
        <w:rPr>
          <w:b/>
          <w:bCs/>
          <w:sz w:val="24"/>
        </w:rPr>
        <w:fldChar w:fldCharType="begin"/>
      </w:r>
      <w:r w:rsidRPr="000123BC">
        <w:rPr>
          <w:b/>
          <w:bCs/>
          <w:sz w:val="24"/>
        </w:rPr>
        <w:instrText xml:space="preserve"> SEQ Box \* ARABIC </w:instrText>
      </w:r>
      <w:r w:rsidR="004B712C" w:rsidRPr="000123BC">
        <w:rPr>
          <w:b/>
          <w:bCs/>
          <w:sz w:val="24"/>
        </w:rPr>
        <w:fldChar w:fldCharType="separate"/>
      </w:r>
      <w:r w:rsidRPr="000123BC">
        <w:rPr>
          <w:b/>
          <w:bCs/>
          <w:sz w:val="24"/>
        </w:rPr>
        <w:t>4</w:t>
      </w:r>
      <w:r w:rsidR="004B712C" w:rsidRPr="000123BC">
        <w:rPr>
          <w:b/>
          <w:bCs/>
          <w:sz w:val="24"/>
        </w:rPr>
        <w:fldChar w:fldCharType="end"/>
      </w:r>
      <w:r w:rsidRPr="000123BC">
        <w:rPr>
          <w:b/>
          <w:bCs/>
          <w:sz w:val="24"/>
        </w:rPr>
        <w:t xml:space="preserve"> </w:t>
      </w:r>
      <w:r>
        <w:rPr>
          <w:b/>
          <w:bCs/>
          <w:sz w:val="24"/>
        </w:rPr>
        <w:t>Asset Prices, Monetary Policy, and Macro-Prudential Policy regarding Real-Estate Finance</w:t>
      </w:r>
      <w:bookmarkEnd w:id="178"/>
    </w:p>
    <w:p w:rsidR="005B3300" w:rsidRDefault="005B3300" w:rsidP="005B3300">
      <w:pPr>
        <w:shd w:val="clear" w:color="auto" w:fill="CCFFCC"/>
        <w:rPr>
          <w:sz w:val="24"/>
        </w:rPr>
      </w:pPr>
      <w:r>
        <w:rPr>
          <w:sz w:val="24"/>
        </w:rPr>
        <w:t>The relationship between monetary policy and asset prices has always been controversial. Before this round of a global financial crisis, the mainstream argument was that monetary policy should not take account of asset prices unless inflation expectations are to be affected by changes in asset prices. The central bank’s mandate was to maintain market stability as the lender of last resort, the so-called “mop up” after the burst of asset bubbles. Others argued that in the case of financial stability risks, such as signs of asset price bubbles, the central banks should adopt a tighter monetary policy than needed in order to maintain price stability so as to avoid a buildup of risks, which was also known as “leaning against the wind.”</w:t>
      </w:r>
    </w:p>
    <w:p w:rsidR="005B3300" w:rsidRDefault="005B3300" w:rsidP="005B3300">
      <w:pPr>
        <w:shd w:val="clear" w:color="auto" w:fill="CCFFCC"/>
        <w:rPr>
          <w:sz w:val="24"/>
        </w:rPr>
      </w:pPr>
    </w:p>
    <w:p w:rsidR="005B3300" w:rsidRDefault="005B3300" w:rsidP="005B3300">
      <w:pPr>
        <w:shd w:val="clear" w:color="auto" w:fill="CCFFCC"/>
        <w:rPr>
          <w:sz w:val="24"/>
        </w:rPr>
      </w:pPr>
      <w:r>
        <w:rPr>
          <w:sz w:val="24"/>
        </w:rPr>
        <w:t xml:space="preserve">This round of an international financial crisis revealed the challenges to macro policy </w:t>
      </w:r>
      <w:r>
        <w:rPr>
          <w:sz w:val="24"/>
        </w:rPr>
        <w:lastRenderedPageBreak/>
        <w:t>making brought about by the new features of the global economy, from which economists gained further insights into the relationship between monetary policy and asset prices. From a global perspective, the real-estate market has taken on greater importance, which accounts for the vast majority of the incremental wealth in the advanced economies, equaling more than one-half of the total wealth and attracting the majority of credit. Against this background, on the one hand, adjustments in real- estate prices may have major impacts on economic and financial stability, and there may be significant fluctuations in real-estate or financial markets even if the CPI remains basically stable; on the other hand, monetary policy, traditionally a tool to influence aggregates, may produce visible structural effects. Foreign studies have revealed that even though the objective of monetary policy is to maintain macroeconomic stability, macroeconomic performance may indirectly influence distributional results. Moreover, as microeconomic players are heterogeneous, monetary policy may have more direct effects on the distribution of income and wealth by influencing the yield curves and asset prices.</w:t>
      </w:r>
    </w:p>
    <w:p w:rsidR="005B3300" w:rsidRDefault="005B3300" w:rsidP="005B3300">
      <w:pPr>
        <w:shd w:val="clear" w:color="auto" w:fill="CCFFCC"/>
        <w:rPr>
          <w:sz w:val="24"/>
        </w:rPr>
      </w:pPr>
    </w:p>
    <w:p w:rsidR="005B3300" w:rsidRDefault="005B3300" w:rsidP="005B3300">
      <w:pPr>
        <w:shd w:val="clear" w:color="auto" w:fill="CCFFCC"/>
        <w:rPr>
          <w:sz w:val="24"/>
        </w:rPr>
      </w:pPr>
      <w:r>
        <w:rPr>
          <w:sz w:val="24"/>
        </w:rPr>
        <w:t>To handle the influence of asset prices on financial stability, an important solution is to strengthen the macro-prudential policy framework and to prevent in a well-targeted manner potential systemic risks that might be triggered by the real-estate financing market. Practices in other countries have shown macro-prudential policy tools with respect to real estate mainly include sectoral capital requirements (SCR), a loan-to-value ratio (LTV), a debt service-to-income ratio (DTI),</w:t>
      </w:r>
      <w:r>
        <w:rPr>
          <w:rFonts w:hint="eastAsia"/>
          <w:sz w:val="24"/>
        </w:rPr>
        <w:t xml:space="preserve"> and </w:t>
      </w:r>
      <w:r>
        <w:rPr>
          <w:sz w:val="24"/>
        </w:rPr>
        <w:t>so forth. In particular, the SCR targets the banking sector and the DTI works through the borrowers, while the LTV binds both. Numerous foreign empirical studies show that macro-prudential tools help curb cyclical fluctuations in the real-estate market, although the effects of the different tools will vary at different stages of the economic cycle.</w:t>
      </w:r>
    </w:p>
    <w:p w:rsidR="005B3300" w:rsidRDefault="005B3300" w:rsidP="005B3300">
      <w:pPr>
        <w:shd w:val="clear" w:color="auto" w:fill="CCFFCC"/>
        <w:rPr>
          <w:sz w:val="24"/>
        </w:rPr>
      </w:pPr>
    </w:p>
    <w:p w:rsidR="005B3300" w:rsidRDefault="005B3300" w:rsidP="005B3300">
      <w:pPr>
        <w:shd w:val="clear" w:color="auto" w:fill="CCFFCC"/>
        <w:rPr>
          <w:sz w:val="24"/>
        </w:rPr>
      </w:pPr>
      <w:r>
        <w:rPr>
          <w:sz w:val="24"/>
        </w:rPr>
        <w:t>The mere reliance on a macro-prudential policy may not suffice to curb asset bubbles. A macro-prudential policy is quite new and it will need gradual improvements over time. Studies by the IMF have also pointed out that amidst the financial market frictions and other constraints, it is very difficult for a sole policy to have a perfect impact, thus coordination and cooperation between monetary policy and the macro-prudential policy will help enhance the effectiveness of macroeconomic management. A monetary policy can influence asset prices and even financial stability via affecting decisions by economic players regarding leverage ratios, and aggregate assets and liabilities and their structures. A sound monetary policy helps maintain liquidity at a reasonable and appropriate level and it creates a suitable monetary and financial environment for the stability of prices, output, and the financial system. Asset price bubbles cannot be prevented without the cooperation of macro-prudential policies and monetary policies, and therefore a two-pillar policy framework of “monetary policy + macro-prudential policy” should be put into full play.</w:t>
      </w:r>
    </w:p>
    <w:p w:rsidR="005B3300" w:rsidRDefault="005B3300" w:rsidP="005B3300">
      <w:pPr>
        <w:shd w:val="clear" w:color="auto" w:fill="CCFFCC"/>
        <w:rPr>
          <w:sz w:val="24"/>
        </w:rPr>
      </w:pPr>
    </w:p>
    <w:p w:rsidR="005B3300" w:rsidRDefault="005B3300" w:rsidP="005B3300">
      <w:pPr>
        <w:shd w:val="clear" w:color="auto" w:fill="CCFFCC"/>
        <w:rPr>
          <w:sz w:val="24"/>
        </w:rPr>
      </w:pPr>
      <w:r>
        <w:rPr>
          <w:sz w:val="24"/>
        </w:rPr>
        <w:t xml:space="preserve">China has always assigned much importance to reinforcing macro-prudential </w:t>
      </w:r>
      <w:r>
        <w:rPr>
          <w:sz w:val="24"/>
        </w:rPr>
        <w:lastRenderedPageBreak/>
        <w:t>management over the real-estate finance market, and policy tools such as the LTV and the DTI have been adopted to conduct counter-cyclical adjustments to the real-estate credit market. Based on recent experiences, real-estate regulation has been further improved, focusing on policies tailored to local conditions. Within the national policy framework, the minimum down</w:t>
      </w:r>
      <w:r w:rsidR="00021BC0">
        <w:rPr>
          <w:rFonts w:hint="eastAsia"/>
          <w:sz w:val="24"/>
        </w:rPr>
        <w:t xml:space="preserve"> </w:t>
      </w:r>
      <w:r>
        <w:rPr>
          <w:sz w:val="24"/>
        </w:rPr>
        <w:t>payment ratio has been regulated based on provincial self-disciplinary mechanisms for market interest-rate pricing and the realities of specific cities. While maintaining liquidity at a reasonable and appropriate level, monetary policy also pays attention to curbing asset bubbles and preventing economic and financial risks.</w:t>
      </w:r>
    </w:p>
    <w:p w:rsidR="005B3300" w:rsidRDefault="005B3300" w:rsidP="005B3300">
      <w:pPr>
        <w:shd w:val="clear" w:color="auto" w:fill="CCFFCC"/>
        <w:rPr>
          <w:sz w:val="24"/>
        </w:rPr>
      </w:pPr>
    </w:p>
    <w:p w:rsidR="005B3300" w:rsidRDefault="005B3300" w:rsidP="005B3300">
      <w:pPr>
        <w:shd w:val="clear" w:color="auto" w:fill="CCFFCC"/>
        <w:rPr>
          <w:sz w:val="24"/>
        </w:rPr>
      </w:pPr>
      <w:r>
        <w:rPr>
          <w:sz w:val="24"/>
        </w:rPr>
        <w:t xml:space="preserve">Some features of the real-estate market in China are worth noting. First, the market is marked by structural divergences between housing prices in first- and second-tier cities and those in third- and fourth-tier cities; second, to a certain extent supply and demand are rigid, as housing is a basic necessity and the supply of land is constrained, thus all kinds of relevant policies may have a certain influence on the real-estate market. It was pointed out at the Central Economic Work Conference in December 2016 that a mix of financial, land, fiscal, investment, and legislative measures will be taken to establish a fundamental system and a long-term market-based mechanism which suits China’s specifics, so as to contain real-estate bubbles as well as to prevent too much volatility. During the next stage, efforts will be made to implement the principles outlined at the Central Economic Work Conference and to establish relevant institutional arrangements and mechanisms. From a macro perspective, monetary aggregates will be kept at an appropriate level; from a micro perspective, credit policy will be designed in a way that supports a reasonable demand for house purchases and strictly refrains from providing credit for speculative housing purchases. </w:t>
      </w:r>
      <w:r>
        <w:rPr>
          <w:rFonts w:hint="eastAsia"/>
          <w:sz w:val="24"/>
        </w:rPr>
        <w:t>More importantly,</w:t>
      </w:r>
      <w:r>
        <w:rPr>
          <w:sz w:val="24"/>
        </w:rPr>
        <w:t xml:space="preserve"> the fiscal and taxation systems should be improved as well to improve the supply of land and to balance demand so as to tackle the mismatch of real-estate supply and demand from the supply side and to build a long-term mechanism for the healthy development of the housing market.</w:t>
      </w:r>
    </w:p>
    <w:p w:rsidR="005B3300" w:rsidRPr="00CE4A79" w:rsidRDefault="005B3300" w:rsidP="005B3300"/>
    <w:p w:rsidR="00AF51FB" w:rsidRDefault="00AF51FB" w:rsidP="00AF51FB">
      <w:pPr>
        <w:pStyle w:val="10"/>
        <w:spacing w:before="624" w:after="312"/>
        <w:rPr>
          <w:b/>
          <w:kern w:val="0"/>
        </w:rPr>
      </w:pPr>
      <w:bookmarkStart w:id="179" w:name="_Toc477878098"/>
      <w:bookmarkEnd w:id="174"/>
      <w:r>
        <w:rPr>
          <w:b/>
          <w:kern w:val="0"/>
        </w:rPr>
        <w:t>Part V Monetary Policy Stance to be Adopted during the Next Stage</w:t>
      </w:r>
      <w:bookmarkEnd w:id="179"/>
    </w:p>
    <w:p w:rsidR="00AF51FB" w:rsidRPr="002E54C0" w:rsidRDefault="00AF51FB" w:rsidP="00AF51FB">
      <w:pPr>
        <w:pStyle w:val="20"/>
        <w:ind w:firstLineChars="0" w:firstLine="0"/>
        <w:rPr>
          <w:rFonts w:ascii="Times New Roman" w:eastAsia="KaiTi_GB2312" w:hAnsi="Times New Roman"/>
          <w:bCs w:val="0"/>
        </w:rPr>
      </w:pPr>
      <w:bookmarkStart w:id="180" w:name="_Toc477878099"/>
      <w:r w:rsidRPr="002E54C0">
        <w:rPr>
          <w:rFonts w:ascii="Times New Roman" w:eastAsia="KaiTi_GB2312" w:hAnsi="Times New Roman"/>
          <w:bCs w:val="0"/>
        </w:rPr>
        <w:t>I. Outlook for the Chinese economy</w:t>
      </w:r>
      <w:bookmarkEnd w:id="180"/>
    </w:p>
    <w:p w:rsidR="00AF51FB" w:rsidRDefault="00AF51FB" w:rsidP="00AF51FB">
      <w:pPr>
        <w:rPr>
          <w:rFonts w:eastAsiaTheme="minorEastAsia"/>
          <w:sz w:val="24"/>
        </w:rPr>
      </w:pPr>
      <w:r>
        <w:rPr>
          <w:rFonts w:eastAsia="Times New Roman"/>
          <w:sz w:val="24"/>
        </w:rPr>
        <w:t>Looking</w:t>
      </w:r>
      <w:r>
        <w:rPr>
          <w:rFonts w:eastAsia="Times New Roman" w:hint="eastAsia"/>
          <w:sz w:val="24"/>
        </w:rPr>
        <w:t xml:space="preserve"> </w:t>
      </w:r>
      <w:r>
        <w:rPr>
          <w:rFonts w:eastAsia="Times New Roman"/>
          <w:sz w:val="24"/>
        </w:rPr>
        <w:t>forward</w:t>
      </w:r>
      <w:r>
        <w:rPr>
          <w:rFonts w:eastAsia="Times New Roman" w:hint="eastAsia"/>
          <w:sz w:val="24"/>
        </w:rPr>
        <w:t xml:space="preserve">, </w:t>
      </w:r>
      <w:r>
        <w:rPr>
          <w:rFonts w:eastAsia="Times New Roman"/>
          <w:sz w:val="24"/>
        </w:rPr>
        <w:t>there</w:t>
      </w:r>
      <w:r>
        <w:rPr>
          <w:rFonts w:eastAsia="Times New Roman" w:hint="eastAsia"/>
          <w:sz w:val="24"/>
        </w:rPr>
        <w:t xml:space="preserve"> </w:t>
      </w:r>
      <w:r>
        <w:rPr>
          <w:rFonts w:eastAsia="Times New Roman"/>
          <w:sz w:val="24"/>
        </w:rPr>
        <w:t>are</w:t>
      </w:r>
      <w:r>
        <w:rPr>
          <w:rFonts w:eastAsia="Times New Roman" w:hint="eastAsia"/>
          <w:sz w:val="24"/>
        </w:rPr>
        <w:t xml:space="preserve"> </w:t>
      </w:r>
      <w:r>
        <w:rPr>
          <w:rFonts w:eastAsia="Times New Roman"/>
          <w:sz w:val="24"/>
        </w:rPr>
        <w:t>many</w:t>
      </w:r>
      <w:r>
        <w:rPr>
          <w:rFonts w:eastAsia="Times New Roman" w:hint="eastAsia"/>
          <w:sz w:val="24"/>
        </w:rPr>
        <w:t xml:space="preserve"> </w:t>
      </w:r>
      <w:r>
        <w:rPr>
          <w:rFonts w:eastAsia="Times New Roman"/>
          <w:sz w:val="24"/>
        </w:rPr>
        <w:t>favorable</w:t>
      </w:r>
      <w:r>
        <w:rPr>
          <w:rFonts w:eastAsia="Times New Roman" w:hint="eastAsia"/>
          <w:sz w:val="24"/>
        </w:rPr>
        <w:t xml:space="preserve"> </w:t>
      </w:r>
      <w:r>
        <w:rPr>
          <w:rFonts w:eastAsia="Times New Roman"/>
          <w:sz w:val="24"/>
        </w:rPr>
        <w:t>factors</w:t>
      </w:r>
      <w:r>
        <w:rPr>
          <w:rFonts w:eastAsia="Times New Roman" w:hint="eastAsia"/>
          <w:sz w:val="24"/>
        </w:rPr>
        <w:t xml:space="preserve"> </w:t>
      </w:r>
      <w:r>
        <w:rPr>
          <w:rFonts w:eastAsia="Times New Roman"/>
          <w:sz w:val="24"/>
        </w:rPr>
        <w:t>for</w:t>
      </w:r>
      <w:r>
        <w:rPr>
          <w:rFonts w:eastAsia="Times New Roman" w:hint="eastAsia"/>
          <w:sz w:val="24"/>
        </w:rPr>
        <w:t xml:space="preserve"> </w:t>
      </w:r>
      <w:r>
        <w:rPr>
          <w:rFonts w:eastAsia="Times New Roman"/>
          <w:sz w:val="24"/>
        </w:rPr>
        <w:t>the</w:t>
      </w:r>
      <w:r>
        <w:rPr>
          <w:rFonts w:eastAsia="Times New Roman" w:hint="eastAsia"/>
          <w:sz w:val="24"/>
        </w:rPr>
        <w:t xml:space="preserve"> </w:t>
      </w:r>
      <w:r>
        <w:rPr>
          <w:rFonts w:eastAsia="Times New Roman"/>
          <w:sz w:val="24"/>
        </w:rPr>
        <w:t>steady</w:t>
      </w:r>
      <w:r>
        <w:rPr>
          <w:rFonts w:eastAsia="Times New Roman" w:hint="eastAsia"/>
          <w:sz w:val="24"/>
        </w:rPr>
        <w:t xml:space="preserve"> </w:t>
      </w:r>
      <w:r>
        <w:rPr>
          <w:rFonts w:eastAsia="Times New Roman"/>
          <w:sz w:val="24"/>
        </w:rPr>
        <w:t>growth</w:t>
      </w:r>
      <w:r>
        <w:rPr>
          <w:rFonts w:eastAsia="Times New Roman" w:hint="eastAsia"/>
          <w:sz w:val="24"/>
        </w:rPr>
        <w:t xml:space="preserve"> </w:t>
      </w:r>
      <w:r>
        <w:rPr>
          <w:rFonts w:eastAsia="Times New Roman"/>
          <w:sz w:val="24"/>
        </w:rPr>
        <w:t>of</w:t>
      </w:r>
      <w:r>
        <w:rPr>
          <w:rFonts w:eastAsia="Times New Roman" w:hint="eastAsia"/>
          <w:sz w:val="24"/>
        </w:rPr>
        <w:t xml:space="preserve"> </w:t>
      </w:r>
      <w:r>
        <w:rPr>
          <w:rFonts w:eastAsia="Times New Roman"/>
          <w:sz w:val="24"/>
        </w:rPr>
        <w:t>the</w:t>
      </w:r>
      <w:r>
        <w:rPr>
          <w:rFonts w:eastAsia="Times New Roman" w:hint="eastAsia"/>
          <w:sz w:val="24"/>
        </w:rPr>
        <w:t xml:space="preserve"> </w:t>
      </w:r>
      <w:r>
        <w:rPr>
          <w:rFonts w:eastAsia="Times New Roman"/>
          <w:sz w:val="24"/>
        </w:rPr>
        <w:t>Chinese</w:t>
      </w:r>
      <w:r>
        <w:rPr>
          <w:rFonts w:eastAsia="Times New Roman" w:hint="eastAsia"/>
          <w:sz w:val="24"/>
        </w:rPr>
        <w:t xml:space="preserve"> </w:t>
      </w:r>
      <w:r>
        <w:rPr>
          <w:rFonts w:eastAsia="Times New Roman"/>
          <w:sz w:val="24"/>
        </w:rPr>
        <w:t>economy</w:t>
      </w:r>
      <w:r>
        <w:rPr>
          <w:rFonts w:eastAsia="Times New Roman" w:hint="eastAsia"/>
          <w:sz w:val="24"/>
        </w:rPr>
        <w:t xml:space="preserve">. </w:t>
      </w:r>
      <w:r>
        <w:rPr>
          <w:rFonts w:eastAsia="Times New Roman"/>
          <w:sz w:val="24"/>
        </w:rPr>
        <w:t>As a whole, the</w:t>
      </w:r>
      <w:r>
        <w:rPr>
          <w:rFonts w:eastAsia="Times New Roman" w:hint="eastAsia"/>
          <w:sz w:val="24"/>
        </w:rPr>
        <w:t xml:space="preserve"> </w:t>
      </w:r>
      <w:r>
        <w:rPr>
          <w:rFonts w:eastAsia="Times New Roman"/>
          <w:sz w:val="24"/>
        </w:rPr>
        <w:t>global</w:t>
      </w:r>
      <w:r>
        <w:rPr>
          <w:rFonts w:eastAsia="Times New Roman" w:hint="eastAsia"/>
          <w:sz w:val="24"/>
        </w:rPr>
        <w:t xml:space="preserve"> </w:t>
      </w:r>
      <w:r>
        <w:rPr>
          <w:rFonts w:eastAsia="Times New Roman"/>
          <w:sz w:val="24"/>
        </w:rPr>
        <w:t>economy</w:t>
      </w:r>
      <w:r>
        <w:rPr>
          <w:rFonts w:eastAsia="Times New Roman" w:hint="eastAsia"/>
          <w:sz w:val="24"/>
        </w:rPr>
        <w:t xml:space="preserve"> </w:t>
      </w:r>
      <w:r>
        <w:rPr>
          <w:rFonts w:eastAsia="Times New Roman"/>
          <w:sz w:val="24"/>
        </w:rPr>
        <w:t>is</w:t>
      </w:r>
      <w:r>
        <w:rPr>
          <w:rFonts w:eastAsia="Times New Roman" w:hint="eastAsia"/>
          <w:sz w:val="24"/>
        </w:rPr>
        <w:t xml:space="preserve"> </w:t>
      </w:r>
      <w:r>
        <w:rPr>
          <w:rFonts w:eastAsia="Times New Roman"/>
          <w:sz w:val="24"/>
        </w:rPr>
        <w:t>recovering</w:t>
      </w:r>
      <w:r>
        <w:rPr>
          <w:rFonts w:eastAsia="Times New Roman" w:hint="eastAsia"/>
          <w:sz w:val="24"/>
        </w:rPr>
        <w:t xml:space="preserve">, </w:t>
      </w:r>
      <w:r>
        <w:rPr>
          <w:rFonts w:eastAsia="Times New Roman"/>
          <w:sz w:val="24"/>
        </w:rPr>
        <w:t>some</w:t>
      </w:r>
      <w:r>
        <w:rPr>
          <w:rFonts w:eastAsia="Times New Roman" w:hint="eastAsia"/>
          <w:sz w:val="24"/>
        </w:rPr>
        <w:t xml:space="preserve"> </w:t>
      </w:r>
      <w:r>
        <w:rPr>
          <w:rFonts w:eastAsia="Times New Roman"/>
          <w:sz w:val="24"/>
        </w:rPr>
        <w:t>advanced</w:t>
      </w:r>
      <w:r>
        <w:rPr>
          <w:rFonts w:eastAsia="Times New Roman" w:hint="eastAsia"/>
          <w:sz w:val="24"/>
        </w:rPr>
        <w:t xml:space="preserve"> </w:t>
      </w:r>
      <w:r>
        <w:rPr>
          <w:rFonts w:eastAsia="Times New Roman"/>
          <w:sz w:val="24"/>
        </w:rPr>
        <w:t>economies</w:t>
      </w:r>
      <w:r>
        <w:rPr>
          <w:rFonts w:eastAsia="Times New Roman" w:hint="eastAsia"/>
          <w:sz w:val="24"/>
        </w:rPr>
        <w:t xml:space="preserve"> </w:t>
      </w:r>
      <w:r>
        <w:rPr>
          <w:rFonts w:eastAsia="Times New Roman"/>
          <w:sz w:val="24"/>
        </w:rPr>
        <w:t>might</w:t>
      </w:r>
      <w:r>
        <w:rPr>
          <w:rFonts w:eastAsia="Times New Roman" w:hint="eastAsia"/>
          <w:sz w:val="24"/>
        </w:rPr>
        <w:t xml:space="preserve"> </w:t>
      </w:r>
      <w:r>
        <w:rPr>
          <w:rFonts w:eastAsia="Times New Roman"/>
          <w:sz w:val="24"/>
        </w:rPr>
        <w:t>grow</w:t>
      </w:r>
      <w:r>
        <w:rPr>
          <w:rFonts w:eastAsia="Times New Roman" w:hint="eastAsia"/>
          <w:sz w:val="24"/>
        </w:rPr>
        <w:t xml:space="preserve"> </w:t>
      </w:r>
      <w:r>
        <w:rPr>
          <w:rFonts w:eastAsia="Times New Roman"/>
          <w:sz w:val="24"/>
        </w:rPr>
        <w:t>at</w:t>
      </w:r>
      <w:r>
        <w:rPr>
          <w:rFonts w:eastAsia="Times New Roman" w:hint="eastAsia"/>
          <w:sz w:val="24"/>
        </w:rPr>
        <w:t xml:space="preserve"> </w:t>
      </w:r>
      <w:r>
        <w:rPr>
          <w:rFonts w:eastAsia="Times New Roman"/>
          <w:sz w:val="24"/>
        </w:rPr>
        <w:t>an</w:t>
      </w:r>
      <w:r>
        <w:rPr>
          <w:rFonts w:eastAsia="Times New Roman" w:hint="eastAsia"/>
          <w:sz w:val="24"/>
        </w:rPr>
        <w:t xml:space="preserve"> </w:t>
      </w:r>
      <w:r>
        <w:rPr>
          <w:rFonts w:eastAsia="Times New Roman"/>
          <w:sz w:val="24"/>
        </w:rPr>
        <w:t>accelerated</w:t>
      </w:r>
      <w:r>
        <w:rPr>
          <w:rFonts w:eastAsia="Times New Roman" w:hint="eastAsia"/>
          <w:sz w:val="24"/>
        </w:rPr>
        <w:t xml:space="preserve"> </w:t>
      </w:r>
      <w:r>
        <w:rPr>
          <w:rFonts w:eastAsia="Times New Roman"/>
          <w:sz w:val="24"/>
        </w:rPr>
        <w:t>pace</w:t>
      </w:r>
      <w:r>
        <w:rPr>
          <w:rFonts w:eastAsia="Times New Roman" w:hint="eastAsia"/>
          <w:sz w:val="24"/>
        </w:rPr>
        <w:t xml:space="preserve">, </w:t>
      </w:r>
      <w:r>
        <w:rPr>
          <w:rFonts w:eastAsia="Times New Roman"/>
          <w:sz w:val="24"/>
        </w:rPr>
        <w:t>and</w:t>
      </w:r>
      <w:r>
        <w:rPr>
          <w:rFonts w:eastAsia="Times New Roman" w:hint="eastAsia"/>
          <w:sz w:val="24"/>
        </w:rPr>
        <w:t xml:space="preserve"> </w:t>
      </w:r>
      <w:r>
        <w:rPr>
          <w:rFonts w:eastAsia="Times New Roman"/>
          <w:sz w:val="24"/>
        </w:rPr>
        <w:t>the</w:t>
      </w:r>
      <w:r>
        <w:rPr>
          <w:rFonts w:eastAsia="Times New Roman" w:hint="eastAsia"/>
          <w:sz w:val="24"/>
        </w:rPr>
        <w:t xml:space="preserve"> </w:t>
      </w:r>
      <w:r>
        <w:rPr>
          <w:rFonts w:eastAsia="Times New Roman"/>
          <w:sz w:val="24"/>
        </w:rPr>
        <w:t>International</w:t>
      </w:r>
      <w:r>
        <w:rPr>
          <w:rFonts w:eastAsia="Times New Roman" w:hint="eastAsia"/>
          <w:sz w:val="24"/>
        </w:rPr>
        <w:t xml:space="preserve"> </w:t>
      </w:r>
      <w:r>
        <w:rPr>
          <w:rFonts w:eastAsia="Times New Roman"/>
          <w:sz w:val="24"/>
        </w:rPr>
        <w:t>Monetary</w:t>
      </w:r>
      <w:r>
        <w:rPr>
          <w:rFonts w:eastAsia="Times New Roman" w:hint="eastAsia"/>
          <w:sz w:val="24"/>
        </w:rPr>
        <w:t xml:space="preserve"> </w:t>
      </w:r>
      <w:r>
        <w:rPr>
          <w:rFonts w:eastAsia="Times New Roman"/>
          <w:sz w:val="24"/>
        </w:rPr>
        <w:t>Fund</w:t>
      </w:r>
      <w:r>
        <w:rPr>
          <w:rFonts w:eastAsia="Times New Roman" w:hint="eastAsia"/>
          <w:sz w:val="24"/>
        </w:rPr>
        <w:t xml:space="preserve"> (</w:t>
      </w:r>
      <w:r>
        <w:rPr>
          <w:rFonts w:eastAsia="Times New Roman"/>
          <w:sz w:val="24"/>
        </w:rPr>
        <w:t>IMF</w:t>
      </w:r>
      <w:r>
        <w:rPr>
          <w:rFonts w:eastAsia="Times New Roman" w:hint="eastAsia"/>
          <w:sz w:val="24"/>
        </w:rPr>
        <w:t xml:space="preserve">) </w:t>
      </w:r>
      <w:r>
        <w:rPr>
          <w:rFonts w:eastAsia="Times New Roman"/>
          <w:sz w:val="24"/>
        </w:rPr>
        <w:t>has predicted</w:t>
      </w:r>
      <w:r>
        <w:rPr>
          <w:rFonts w:eastAsia="Times New Roman" w:hint="eastAsia"/>
          <w:sz w:val="24"/>
        </w:rPr>
        <w:t xml:space="preserve"> </w:t>
      </w:r>
      <w:r>
        <w:rPr>
          <w:rFonts w:eastAsia="Times New Roman"/>
          <w:sz w:val="24"/>
        </w:rPr>
        <w:t>a</w:t>
      </w:r>
      <w:r>
        <w:rPr>
          <w:rFonts w:eastAsia="Times New Roman" w:hint="eastAsia"/>
          <w:sz w:val="24"/>
        </w:rPr>
        <w:t xml:space="preserve"> </w:t>
      </w:r>
      <w:r>
        <w:rPr>
          <w:rFonts w:eastAsia="Times New Roman"/>
          <w:sz w:val="24"/>
        </w:rPr>
        <w:t>higher</w:t>
      </w:r>
      <w:r>
        <w:rPr>
          <w:rFonts w:eastAsia="Times New Roman" w:hint="eastAsia"/>
          <w:sz w:val="24"/>
        </w:rPr>
        <w:t xml:space="preserve"> </w:t>
      </w:r>
      <w:r>
        <w:rPr>
          <w:rFonts w:eastAsia="Times New Roman"/>
          <w:sz w:val="24"/>
        </w:rPr>
        <w:t>growth</w:t>
      </w:r>
      <w:r>
        <w:rPr>
          <w:rFonts w:eastAsia="Times New Roman" w:hint="eastAsia"/>
          <w:sz w:val="24"/>
        </w:rPr>
        <w:t xml:space="preserve"> </w:t>
      </w:r>
      <w:r>
        <w:rPr>
          <w:rFonts w:eastAsia="Times New Roman"/>
          <w:sz w:val="24"/>
        </w:rPr>
        <w:t>rate</w:t>
      </w:r>
      <w:r>
        <w:rPr>
          <w:rFonts w:eastAsia="Times New Roman" w:hint="eastAsia"/>
          <w:sz w:val="24"/>
        </w:rPr>
        <w:t xml:space="preserve"> </w:t>
      </w:r>
      <w:r>
        <w:rPr>
          <w:rFonts w:eastAsia="Times New Roman"/>
          <w:sz w:val="24"/>
        </w:rPr>
        <w:t>for</w:t>
      </w:r>
      <w:r>
        <w:rPr>
          <w:rFonts w:eastAsia="Times New Roman" w:hint="eastAsia"/>
          <w:sz w:val="24"/>
        </w:rPr>
        <w:t xml:space="preserve"> </w:t>
      </w:r>
      <w:r>
        <w:rPr>
          <w:rFonts w:eastAsia="Times New Roman"/>
          <w:sz w:val="24"/>
        </w:rPr>
        <w:t>the</w:t>
      </w:r>
      <w:r>
        <w:rPr>
          <w:rFonts w:eastAsia="Times New Roman" w:hint="eastAsia"/>
          <w:sz w:val="24"/>
        </w:rPr>
        <w:t xml:space="preserve"> </w:t>
      </w:r>
      <w:r>
        <w:rPr>
          <w:rFonts w:eastAsia="Times New Roman"/>
          <w:sz w:val="24"/>
        </w:rPr>
        <w:t>global</w:t>
      </w:r>
      <w:r>
        <w:rPr>
          <w:rFonts w:eastAsia="Times New Roman" w:hint="eastAsia"/>
          <w:sz w:val="24"/>
        </w:rPr>
        <w:t xml:space="preserve"> </w:t>
      </w:r>
      <w:r>
        <w:rPr>
          <w:rFonts w:eastAsia="Times New Roman"/>
          <w:sz w:val="24"/>
        </w:rPr>
        <w:t>economy</w:t>
      </w:r>
      <w:r>
        <w:rPr>
          <w:rFonts w:eastAsia="Times New Roman" w:hint="eastAsia"/>
          <w:sz w:val="24"/>
        </w:rPr>
        <w:t xml:space="preserve"> </w:t>
      </w:r>
      <w:r>
        <w:rPr>
          <w:rFonts w:eastAsia="Times New Roman"/>
          <w:sz w:val="24"/>
        </w:rPr>
        <w:t>in</w:t>
      </w:r>
      <w:r>
        <w:rPr>
          <w:rFonts w:eastAsia="Times New Roman" w:hint="eastAsia"/>
          <w:sz w:val="24"/>
        </w:rPr>
        <w:t xml:space="preserve"> 2017 </w:t>
      </w:r>
      <w:r>
        <w:rPr>
          <w:rFonts w:eastAsia="Times New Roman"/>
          <w:sz w:val="24"/>
        </w:rPr>
        <w:t>than</w:t>
      </w:r>
      <w:r>
        <w:rPr>
          <w:rFonts w:eastAsia="Times New Roman" w:hint="eastAsia"/>
          <w:sz w:val="24"/>
        </w:rPr>
        <w:t xml:space="preserve"> </w:t>
      </w:r>
      <w:r>
        <w:rPr>
          <w:rFonts w:eastAsia="Times New Roman"/>
          <w:sz w:val="24"/>
        </w:rPr>
        <w:t>in the</w:t>
      </w:r>
      <w:r>
        <w:rPr>
          <w:rFonts w:eastAsia="Times New Roman" w:hint="eastAsia"/>
          <w:sz w:val="24"/>
        </w:rPr>
        <w:t xml:space="preserve"> </w:t>
      </w:r>
      <w:r>
        <w:rPr>
          <w:rFonts w:eastAsia="Times New Roman"/>
          <w:sz w:val="24"/>
        </w:rPr>
        <w:t>previous</w:t>
      </w:r>
      <w:r>
        <w:rPr>
          <w:rFonts w:eastAsia="Times New Roman" w:hint="eastAsia"/>
          <w:sz w:val="24"/>
        </w:rPr>
        <w:t xml:space="preserve"> </w:t>
      </w:r>
      <w:r>
        <w:rPr>
          <w:rFonts w:eastAsia="Times New Roman"/>
          <w:sz w:val="24"/>
        </w:rPr>
        <w:t>year</w:t>
      </w:r>
      <w:r>
        <w:rPr>
          <w:rFonts w:eastAsia="Times New Roman" w:hint="eastAsia"/>
          <w:sz w:val="24"/>
        </w:rPr>
        <w:t xml:space="preserve">. </w:t>
      </w:r>
      <w:r w:rsidRPr="00903400">
        <w:rPr>
          <w:rFonts w:hint="eastAsia"/>
          <w:sz w:val="24"/>
        </w:rPr>
        <w:t>A</w:t>
      </w:r>
      <w:r>
        <w:rPr>
          <w:rFonts w:eastAsia="Times New Roman"/>
          <w:sz w:val="24"/>
        </w:rPr>
        <w:t>s</w:t>
      </w:r>
      <w:r>
        <w:rPr>
          <w:rFonts w:eastAsia="Times New Roman" w:hint="eastAsia"/>
          <w:sz w:val="24"/>
        </w:rPr>
        <w:t xml:space="preserve"> </w:t>
      </w:r>
      <w:r>
        <w:rPr>
          <w:rFonts w:eastAsia="Times New Roman"/>
          <w:sz w:val="24"/>
        </w:rPr>
        <w:t>a</w:t>
      </w:r>
      <w:r>
        <w:rPr>
          <w:rFonts w:eastAsia="Times New Roman" w:hint="eastAsia"/>
          <w:sz w:val="24"/>
        </w:rPr>
        <w:t xml:space="preserve"> </w:t>
      </w:r>
      <w:r>
        <w:rPr>
          <w:rFonts w:eastAsia="Times New Roman"/>
          <w:sz w:val="24"/>
        </w:rPr>
        <w:t>big</w:t>
      </w:r>
      <w:r>
        <w:rPr>
          <w:rFonts w:eastAsia="Times New Roman" w:hint="eastAsia"/>
          <w:sz w:val="24"/>
        </w:rPr>
        <w:t xml:space="preserve"> </w:t>
      </w:r>
      <w:r>
        <w:rPr>
          <w:rFonts w:eastAsia="Times New Roman"/>
          <w:sz w:val="24"/>
        </w:rPr>
        <w:t>developing</w:t>
      </w:r>
      <w:r>
        <w:rPr>
          <w:rFonts w:eastAsia="Times New Roman" w:hint="eastAsia"/>
          <w:sz w:val="24"/>
        </w:rPr>
        <w:t xml:space="preserve"> </w:t>
      </w:r>
      <w:r>
        <w:rPr>
          <w:rFonts w:eastAsia="Times New Roman"/>
          <w:sz w:val="24"/>
        </w:rPr>
        <w:t>country</w:t>
      </w:r>
      <w:r>
        <w:rPr>
          <w:rFonts w:eastAsia="Times New Roman" w:hint="eastAsia"/>
          <w:sz w:val="24"/>
        </w:rPr>
        <w:t xml:space="preserve">, </w:t>
      </w:r>
      <w:r>
        <w:rPr>
          <w:rFonts w:eastAsia="Times New Roman"/>
          <w:sz w:val="24"/>
        </w:rPr>
        <w:t>China</w:t>
      </w:r>
      <w:r>
        <w:rPr>
          <w:rFonts w:eastAsia="Times New Roman" w:hint="eastAsia"/>
          <w:sz w:val="24"/>
        </w:rPr>
        <w:t xml:space="preserve"> </w:t>
      </w:r>
      <w:r>
        <w:rPr>
          <w:rFonts w:eastAsia="Times New Roman"/>
          <w:sz w:val="24"/>
        </w:rPr>
        <w:t>still</w:t>
      </w:r>
      <w:r>
        <w:rPr>
          <w:rFonts w:eastAsia="Times New Roman" w:hint="eastAsia"/>
          <w:sz w:val="24"/>
        </w:rPr>
        <w:t xml:space="preserve"> </w:t>
      </w:r>
      <w:r>
        <w:rPr>
          <w:rFonts w:eastAsia="Times New Roman"/>
          <w:sz w:val="24"/>
        </w:rPr>
        <w:t>has</w:t>
      </w:r>
      <w:r>
        <w:rPr>
          <w:rFonts w:eastAsia="Times New Roman" w:hint="eastAsia"/>
          <w:sz w:val="24"/>
        </w:rPr>
        <w:t xml:space="preserve"> </w:t>
      </w:r>
      <w:r>
        <w:rPr>
          <w:rFonts w:eastAsia="Times New Roman"/>
          <w:sz w:val="24"/>
        </w:rPr>
        <w:t>huge</w:t>
      </w:r>
      <w:r>
        <w:rPr>
          <w:rFonts w:eastAsia="Times New Roman" w:hint="eastAsia"/>
          <w:sz w:val="24"/>
        </w:rPr>
        <w:t xml:space="preserve"> </w:t>
      </w:r>
      <w:r>
        <w:rPr>
          <w:rFonts w:eastAsia="Times New Roman"/>
          <w:sz w:val="24"/>
        </w:rPr>
        <w:t>growth</w:t>
      </w:r>
      <w:r>
        <w:rPr>
          <w:rFonts w:eastAsia="Times New Roman" w:hint="eastAsia"/>
          <w:sz w:val="24"/>
        </w:rPr>
        <w:t xml:space="preserve"> </w:t>
      </w:r>
      <w:r>
        <w:rPr>
          <w:rFonts w:eastAsia="Times New Roman"/>
          <w:sz w:val="24"/>
        </w:rPr>
        <w:t>potential</w:t>
      </w:r>
      <w:r>
        <w:rPr>
          <w:rFonts w:eastAsia="Times New Roman" w:hint="eastAsia"/>
          <w:sz w:val="24"/>
        </w:rPr>
        <w:t xml:space="preserve">, </w:t>
      </w:r>
      <w:r>
        <w:rPr>
          <w:rFonts w:eastAsia="Times New Roman"/>
          <w:sz w:val="24"/>
        </w:rPr>
        <w:t>with</w:t>
      </w:r>
      <w:r>
        <w:rPr>
          <w:rFonts w:eastAsia="Times New Roman" w:hint="eastAsia"/>
          <w:sz w:val="24"/>
        </w:rPr>
        <w:t xml:space="preserve"> </w:t>
      </w:r>
      <w:r>
        <w:rPr>
          <w:rFonts w:eastAsia="Times New Roman"/>
          <w:sz w:val="24"/>
        </w:rPr>
        <w:t>much</w:t>
      </w:r>
      <w:r>
        <w:rPr>
          <w:rFonts w:eastAsia="Times New Roman" w:hint="eastAsia"/>
          <w:sz w:val="24"/>
        </w:rPr>
        <w:t xml:space="preserve"> </w:t>
      </w:r>
      <w:r>
        <w:rPr>
          <w:rFonts w:eastAsia="Times New Roman"/>
          <w:sz w:val="24"/>
        </w:rPr>
        <w:t>room</w:t>
      </w:r>
      <w:r>
        <w:rPr>
          <w:rFonts w:eastAsia="Times New Roman" w:hint="eastAsia"/>
          <w:sz w:val="24"/>
        </w:rPr>
        <w:t xml:space="preserve"> </w:t>
      </w:r>
      <w:r>
        <w:rPr>
          <w:rFonts w:eastAsia="Times New Roman"/>
          <w:sz w:val="24"/>
        </w:rPr>
        <w:t>for</w:t>
      </w:r>
      <w:r>
        <w:rPr>
          <w:rFonts w:eastAsia="Times New Roman" w:hint="eastAsia"/>
          <w:sz w:val="24"/>
        </w:rPr>
        <w:t xml:space="preserve"> </w:t>
      </w:r>
      <w:r>
        <w:rPr>
          <w:rFonts w:eastAsia="Times New Roman"/>
          <w:sz w:val="24"/>
        </w:rPr>
        <w:lastRenderedPageBreak/>
        <w:t>development</w:t>
      </w:r>
      <w:r>
        <w:rPr>
          <w:rFonts w:eastAsia="Times New Roman" w:hint="eastAsia"/>
          <w:sz w:val="24"/>
        </w:rPr>
        <w:t xml:space="preserve"> </w:t>
      </w:r>
      <w:r>
        <w:rPr>
          <w:rFonts w:eastAsia="Times New Roman"/>
          <w:sz w:val="24"/>
        </w:rPr>
        <w:t>in</w:t>
      </w:r>
      <w:r>
        <w:rPr>
          <w:rFonts w:eastAsia="Times New Roman" w:hint="eastAsia"/>
          <w:sz w:val="24"/>
        </w:rPr>
        <w:t xml:space="preserve"> </w:t>
      </w:r>
      <w:r>
        <w:rPr>
          <w:rFonts w:eastAsia="Times New Roman"/>
          <w:sz w:val="24"/>
        </w:rPr>
        <w:t>terms</w:t>
      </w:r>
      <w:r>
        <w:rPr>
          <w:rFonts w:eastAsia="Times New Roman" w:hint="eastAsia"/>
          <w:sz w:val="24"/>
        </w:rPr>
        <w:t xml:space="preserve"> </w:t>
      </w:r>
      <w:r>
        <w:rPr>
          <w:rFonts w:eastAsia="Times New Roman"/>
          <w:sz w:val="24"/>
        </w:rPr>
        <w:t>of</w:t>
      </w:r>
      <w:r>
        <w:rPr>
          <w:rFonts w:eastAsia="Times New Roman" w:hint="eastAsia"/>
          <w:sz w:val="24"/>
        </w:rPr>
        <w:t xml:space="preserve"> </w:t>
      </w:r>
      <w:r>
        <w:rPr>
          <w:rFonts w:eastAsia="Times New Roman"/>
          <w:sz w:val="24"/>
        </w:rPr>
        <w:t>new</w:t>
      </w:r>
      <w:r>
        <w:rPr>
          <w:rFonts w:eastAsia="Times New Roman" w:hint="eastAsia"/>
          <w:sz w:val="24"/>
        </w:rPr>
        <w:t xml:space="preserve"> </w:t>
      </w:r>
      <w:r>
        <w:rPr>
          <w:rFonts w:eastAsia="Times New Roman"/>
          <w:sz w:val="24"/>
        </w:rPr>
        <w:t>urbanization</w:t>
      </w:r>
      <w:r>
        <w:rPr>
          <w:rFonts w:eastAsia="Times New Roman" w:hint="eastAsia"/>
          <w:sz w:val="24"/>
        </w:rPr>
        <w:t xml:space="preserve">, </w:t>
      </w:r>
      <w:r>
        <w:rPr>
          <w:rFonts w:eastAsia="Times New Roman"/>
          <w:sz w:val="24"/>
        </w:rPr>
        <w:t>services</w:t>
      </w:r>
      <w:r>
        <w:rPr>
          <w:rFonts w:eastAsia="Times New Roman" w:hint="eastAsia"/>
          <w:sz w:val="24"/>
        </w:rPr>
        <w:t xml:space="preserve">, </w:t>
      </w:r>
      <w:r>
        <w:rPr>
          <w:rFonts w:eastAsia="Times New Roman"/>
          <w:sz w:val="24"/>
        </w:rPr>
        <w:t>high</w:t>
      </w:r>
      <w:r>
        <w:rPr>
          <w:rFonts w:eastAsia="Times New Roman" w:hint="eastAsia"/>
          <w:sz w:val="24"/>
        </w:rPr>
        <w:t>-</w:t>
      </w:r>
      <w:r>
        <w:rPr>
          <w:rFonts w:eastAsia="Times New Roman"/>
          <w:sz w:val="24"/>
        </w:rPr>
        <w:t>end</w:t>
      </w:r>
      <w:r>
        <w:rPr>
          <w:rFonts w:eastAsia="Times New Roman" w:hint="eastAsia"/>
          <w:sz w:val="24"/>
        </w:rPr>
        <w:t xml:space="preserve"> </w:t>
      </w:r>
      <w:r>
        <w:rPr>
          <w:rFonts w:eastAsia="Times New Roman"/>
          <w:sz w:val="24"/>
        </w:rPr>
        <w:t>manufacturing,</w:t>
      </w:r>
      <w:r>
        <w:rPr>
          <w:rFonts w:eastAsia="Times New Roman" w:hint="eastAsia"/>
          <w:sz w:val="24"/>
        </w:rPr>
        <w:t xml:space="preserve"> </w:t>
      </w:r>
      <w:r>
        <w:rPr>
          <w:rFonts w:eastAsia="Times New Roman"/>
          <w:sz w:val="24"/>
        </w:rPr>
        <w:t>and</w:t>
      </w:r>
      <w:r>
        <w:rPr>
          <w:rFonts w:eastAsia="Times New Roman" w:hint="eastAsia"/>
          <w:sz w:val="24"/>
        </w:rPr>
        <w:t xml:space="preserve"> </w:t>
      </w:r>
      <w:r>
        <w:rPr>
          <w:rFonts w:eastAsia="Times New Roman"/>
          <w:sz w:val="24"/>
        </w:rPr>
        <w:t>consumption</w:t>
      </w:r>
      <w:r>
        <w:rPr>
          <w:rFonts w:eastAsia="Times New Roman" w:hint="eastAsia"/>
          <w:sz w:val="24"/>
        </w:rPr>
        <w:t xml:space="preserve"> </w:t>
      </w:r>
      <w:r>
        <w:rPr>
          <w:rFonts w:eastAsia="Times New Roman"/>
          <w:sz w:val="24"/>
        </w:rPr>
        <w:t>upgrading</w:t>
      </w:r>
      <w:r>
        <w:rPr>
          <w:rFonts w:eastAsia="Times New Roman" w:hint="eastAsia"/>
          <w:sz w:val="24"/>
        </w:rPr>
        <w:t xml:space="preserve">. </w:t>
      </w:r>
      <w:r>
        <w:rPr>
          <w:rFonts w:eastAsia="Times New Roman"/>
          <w:sz w:val="24"/>
        </w:rPr>
        <w:t>The</w:t>
      </w:r>
      <w:r>
        <w:rPr>
          <w:rFonts w:eastAsia="Times New Roman" w:hint="eastAsia"/>
          <w:sz w:val="24"/>
        </w:rPr>
        <w:t xml:space="preserve"> </w:t>
      </w:r>
      <w:r>
        <w:rPr>
          <w:rFonts w:eastAsia="Times New Roman"/>
          <w:sz w:val="24"/>
        </w:rPr>
        <w:t>economy</w:t>
      </w:r>
      <w:r>
        <w:rPr>
          <w:rFonts w:eastAsia="Times New Roman" w:hint="eastAsia"/>
          <w:sz w:val="24"/>
        </w:rPr>
        <w:t xml:space="preserve"> </w:t>
      </w:r>
      <w:r>
        <w:rPr>
          <w:rFonts w:eastAsia="Times New Roman"/>
          <w:sz w:val="24"/>
        </w:rPr>
        <w:t>remains</w:t>
      </w:r>
      <w:r>
        <w:rPr>
          <w:rFonts w:eastAsia="Times New Roman" w:hint="eastAsia"/>
          <w:sz w:val="24"/>
        </w:rPr>
        <w:t xml:space="preserve"> </w:t>
      </w:r>
      <w:r>
        <w:rPr>
          <w:rFonts w:eastAsia="Times New Roman"/>
          <w:sz w:val="24"/>
        </w:rPr>
        <w:t>resilient</w:t>
      </w:r>
      <w:r>
        <w:rPr>
          <w:rFonts w:eastAsia="Times New Roman" w:hint="eastAsia"/>
          <w:sz w:val="24"/>
        </w:rPr>
        <w:t xml:space="preserve"> </w:t>
      </w:r>
      <w:r>
        <w:rPr>
          <w:rFonts w:eastAsia="Times New Roman"/>
          <w:sz w:val="24"/>
        </w:rPr>
        <w:t>with</w:t>
      </w:r>
      <w:r>
        <w:rPr>
          <w:rFonts w:eastAsia="Times New Roman" w:hint="eastAsia"/>
          <w:sz w:val="24"/>
        </w:rPr>
        <w:t xml:space="preserve"> </w:t>
      </w:r>
      <w:r>
        <w:rPr>
          <w:rFonts w:eastAsia="Times New Roman"/>
          <w:sz w:val="24"/>
        </w:rPr>
        <w:t>great</w:t>
      </w:r>
      <w:r>
        <w:rPr>
          <w:rFonts w:eastAsia="Times New Roman" w:hint="eastAsia"/>
          <w:sz w:val="24"/>
        </w:rPr>
        <w:t xml:space="preserve"> </w:t>
      </w:r>
      <w:r>
        <w:rPr>
          <w:rFonts w:eastAsia="Times New Roman"/>
          <w:sz w:val="24"/>
        </w:rPr>
        <w:t>potential</w:t>
      </w:r>
      <w:r>
        <w:rPr>
          <w:rFonts w:eastAsia="Times New Roman" w:hint="eastAsia"/>
          <w:sz w:val="24"/>
        </w:rPr>
        <w:t xml:space="preserve"> </w:t>
      </w:r>
      <w:r>
        <w:rPr>
          <w:rFonts w:eastAsia="Times New Roman"/>
          <w:sz w:val="24"/>
        </w:rPr>
        <w:t>and</w:t>
      </w:r>
      <w:r>
        <w:rPr>
          <w:rFonts w:eastAsia="Times New Roman" w:hint="eastAsia"/>
          <w:sz w:val="24"/>
        </w:rPr>
        <w:t xml:space="preserve"> </w:t>
      </w:r>
      <w:r>
        <w:rPr>
          <w:rFonts w:eastAsia="Times New Roman"/>
          <w:sz w:val="24"/>
        </w:rPr>
        <w:t>fairly</w:t>
      </w:r>
      <w:r>
        <w:rPr>
          <w:rFonts w:eastAsia="Times New Roman" w:hint="eastAsia"/>
          <w:sz w:val="24"/>
        </w:rPr>
        <w:t xml:space="preserve"> </w:t>
      </w:r>
      <w:r>
        <w:rPr>
          <w:rFonts w:eastAsia="Times New Roman"/>
          <w:sz w:val="24"/>
        </w:rPr>
        <w:t>large</w:t>
      </w:r>
      <w:r>
        <w:rPr>
          <w:rFonts w:eastAsia="Times New Roman" w:hint="eastAsia"/>
          <w:sz w:val="24"/>
        </w:rPr>
        <w:t xml:space="preserve"> </w:t>
      </w:r>
      <w:r>
        <w:rPr>
          <w:rFonts w:eastAsia="Times New Roman"/>
          <w:sz w:val="24"/>
        </w:rPr>
        <w:t>room</w:t>
      </w:r>
      <w:r>
        <w:rPr>
          <w:rFonts w:eastAsia="Times New Roman" w:hint="eastAsia"/>
          <w:sz w:val="24"/>
        </w:rPr>
        <w:t xml:space="preserve"> </w:t>
      </w:r>
      <w:r>
        <w:rPr>
          <w:rFonts w:eastAsia="Times New Roman"/>
          <w:sz w:val="24"/>
        </w:rPr>
        <w:t>for</w:t>
      </w:r>
      <w:r>
        <w:rPr>
          <w:rFonts w:eastAsia="Times New Roman" w:hint="eastAsia"/>
          <w:sz w:val="24"/>
        </w:rPr>
        <w:t xml:space="preserve"> </w:t>
      </w:r>
      <w:r>
        <w:rPr>
          <w:rFonts w:eastAsia="Times New Roman"/>
          <w:sz w:val="24"/>
        </w:rPr>
        <w:t>policy</w:t>
      </w:r>
      <w:r>
        <w:rPr>
          <w:rFonts w:eastAsia="Times New Roman" w:hint="eastAsia"/>
          <w:sz w:val="24"/>
        </w:rPr>
        <w:t xml:space="preserve"> </w:t>
      </w:r>
      <w:r>
        <w:rPr>
          <w:rFonts w:eastAsia="Times New Roman"/>
          <w:sz w:val="24"/>
        </w:rPr>
        <w:t>maneuvers</w:t>
      </w:r>
      <w:r>
        <w:rPr>
          <w:rFonts w:eastAsia="Times New Roman" w:hint="eastAsia"/>
          <w:sz w:val="24"/>
        </w:rPr>
        <w:t xml:space="preserve">. </w:t>
      </w:r>
      <w:r>
        <w:rPr>
          <w:rFonts w:eastAsia="Times New Roman"/>
          <w:sz w:val="24"/>
        </w:rPr>
        <w:t>In</w:t>
      </w:r>
      <w:r>
        <w:rPr>
          <w:rFonts w:eastAsia="Times New Roman" w:hint="eastAsia"/>
          <w:sz w:val="24"/>
        </w:rPr>
        <w:t xml:space="preserve"> </w:t>
      </w:r>
      <w:r>
        <w:rPr>
          <w:rFonts w:eastAsia="Times New Roman"/>
          <w:sz w:val="24"/>
        </w:rPr>
        <w:t>particular</w:t>
      </w:r>
      <w:r>
        <w:rPr>
          <w:rFonts w:eastAsia="Times New Roman" w:hint="eastAsia"/>
          <w:sz w:val="24"/>
        </w:rPr>
        <w:t xml:space="preserve">, </w:t>
      </w:r>
      <w:r>
        <w:rPr>
          <w:rFonts w:eastAsia="Times New Roman"/>
          <w:sz w:val="24"/>
        </w:rPr>
        <w:t>with</w:t>
      </w:r>
      <w:r>
        <w:rPr>
          <w:rFonts w:eastAsia="Times New Roman" w:hint="eastAsia"/>
          <w:sz w:val="24"/>
        </w:rPr>
        <w:t xml:space="preserve"> </w:t>
      </w:r>
      <w:r>
        <w:rPr>
          <w:rFonts w:eastAsia="Times New Roman"/>
          <w:sz w:val="24"/>
        </w:rPr>
        <w:t>advances</w:t>
      </w:r>
      <w:r>
        <w:rPr>
          <w:rFonts w:eastAsia="Times New Roman" w:hint="eastAsia"/>
          <w:sz w:val="24"/>
        </w:rPr>
        <w:t xml:space="preserve"> </w:t>
      </w:r>
      <w:r>
        <w:rPr>
          <w:rFonts w:eastAsia="Times New Roman"/>
          <w:sz w:val="24"/>
        </w:rPr>
        <w:t>in</w:t>
      </w:r>
      <w:r>
        <w:rPr>
          <w:rFonts w:eastAsia="Times New Roman" w:hint="eastAsia"/>
          <w:sz w:val="24"/>
        </w:rPr>
        <w:t xml:space="preserve"> </w:t>
      </w:r>
      <w:r>
        <w:rPr>
          <w:rFonts w:eastAsia="Times New Roman"/>
          <w:sz w:val="24"/>
        </w:rPr>
        <w:t>supply</w:t>
      </w:r>
      <w:r>
        <w:rPr>
          <w:rFonts w:eastAsia="Times New Roman" w:hint="eastAsia"/>
          <w:sz w:val="24"/>
        </w:rPr>
        <w:t>-</w:t>
      </w:r>
      <w:r>
        <w:rPr>
          <w:rFonts w:eastAsia="Times New Roman"/>
          <w:sz w:val="24"/>
        </w:rPr>
        <w:t>side</w:t>
      </w:r>
      <w:r>
        <w:rPr>
          <w:rFonts w:eastAsia="Times New Roman" w:hint="eastAsia"/>
          <w:sz w:val="24"/>
        </w:rPr>
        <w:t xml:space="preserve"> </w:t>
      </w:r>
      <w:r>
        <w:rPr>
          <w:rFonts w:eastAsia="Times New Roman"/>
          <w:sz w:val="24"/>
        </w:rPr>
        <w:t>structural</w:t>
      </w:r>
      <w:r>
        <w:rPr>
          <w:rFonts w:eastAsia="Times New Roman" w:hint="eastAsia"/>
          <w:sz w:val="24"/>
        </w:rPr>
        <w:t xml:space="preserve"> </w:t>
      </w:r>
      <w:r>
        <w:rPr>
          <w:rFonts w:eastAsia="Times New Roman"/>
          <w:sz w:val="24"/>
        </w:rPr>
        <w:t>reforms</w:t>
      </w:r>
      <w:r>
        <w:rPr>
          <w:rFonts w:eastAsia="Times New Roman" w:hint="eastAsia"/>
          <w:sz w:val="24"/>
        </w:rPr>
        <w:t xml:space="preserve">, </w:t>
      </w:r>
      <w:r>
        <w:rPr>
          <w:rFonts w:eastAsia="Times New Roman"/>
          <w:sz w:val="24"/>
        </w:rPr>
        <w:t>efforts</w:t>
      </w:r>
      <w:r>
        <w:rPr>
          <w:rFonts w:eastAsia="Times New Roman" w:hint="eastAsia"/>
          <w:sz w:val="24"/>
        </w:rPr>
        <w:t xml:space="preserve"> </w:t>
      </w:r>
      <w:r>
        <w:rPr>
          <w:rFonts w:eastAsia="Times New Roman"/>
          <w:sz w:val="24"/>
        </w:rPr>
        <w:t>to</w:t>
      </w:r>
      <w:r>
        <w:rPr>
          <w:rFonts w:eastAsia="Times New Roman" w:hint="eastAsia"/>
          <w:sz w:val="24"/>
        </w:rPr>
        <w:t xml:space="preserve"> </w:t>
      </w:r>
      <w:r>
        <w:rPr>
          <w:rFonts w:eastAsia="Times New Roman"/>
          <w:sz w:val="24"/>
        </w:rPr>
        <w:t>streamline government functions and administration and to delegate powers</w:t>
      </w:r>
      <w:r>
        <w:rPr>
          <w:rFonts w:eastAsia="Times New Roman" w:hint="eastAsia"/>
          <w:sz w:val="24"/>
        </w:rPr>
        <w:t xml:space="preserve">, </w:t>
      </w:r>
      <w:r>
        <w:rPr>
          <w:rFonts w:eastAsia="Times New Roman"/>
          <w:sz w:val="24"/>
        </w:rPr>
        <w:t>and</w:t>
      </w:r>
      <w:r>
        <w:rPr>
          <w:rFonts w:eastAsia="Times New Roman" w:hint="eastAsia"/>
          <w:sz w:val="24"/>
        </w:rPr>
        <w:t xml:space="preserve"> </w:t>
      </w:r>
      <w:r>
        <w:rPr>
          <w:rFonts w:eastAsia="Times New Roman"/>
          <w:sz w:val="24"/>
        </w:rPr>
        <w:t>the</w:t>
      </w:r>
      <w:r>
        <w:rPr>
          <w:rFonts w:eastAsia="Times New Roman" w:hint="eastAsia"/>
          <w:sz w:val="24"/>
        </w:rPr>
        <w:t xml:space="preserve"> </w:t>
      </w:r>
      <w:r>
        <w:rPr>
          <w:rFonts w:eastAsia="Times New Roman"/>
          <w:sz w:val="24"/>
        </w:rPr>
        <w:t>innovation</w:t>
      </w:r>
      <w:r>
        <w:rPr>
          <w:rFonts w:eastAsia="Times New Roman" w:hint="eastAsia"/>
          <w:sz w:val="24"/>
        </w:rPr>
        <w:t>-</w:t>
      </w:r>
      <w:r>
        <w:rPr>
          <w:rFonts w:eastAsia="Times New Roman"/>
          <w:sz w:val="24"/>
        </w:rPr>
        <w:t>driven</w:t>
      </w:r>
      <w:r>
        <w:rPr>
          <w:rFonts w:eastAsia="Times New Roman" w:hint="eastAsia"/>
          <w:sz w:val="24"/>
        </w:rPr>
        <w:t xml:space="preserve"> </w:t>
      </w:r>
      <w:r>
        <w:rPr>
          <w:rFonts w:eastAsia="Times New Roman"/>
          <w:sz w:val="24"/>
        </w:rPr>
        <w:t>development</w:t>
      </w:r>
      <w:r>
        <w:rPr>
          <w:rFonts w:eastAsia="Times New Roman" w:hint="eastAsia"/>
          <w:sz w:val="24"/>
        </w:rPr>
        <w:t xml:space="preserve"> </w:t>
      </w:r>
      <w:r>
        <w:rPr>
          <w:rFonts w:eastAsia="Times New Roman"/>
          <w:sz w:val="24"/>
        </w:rPr>
        <w:t>strategy</w:t>
      </w:r>
      <w:r>
        <w:rPr>
          <w:rFonts w:eastAsia="Times New Roman" w:hint="eastAsia"/>
          <w:sz w:val="24"/>
        </w:rPr>
        <w:t xml:space="preserve">, </w:t>
      </w:r>
      <w:r>
        <w:rPr>
          <w:rFonts w:eastAsia="Times New Roman"/>
          <w:sz w:val="24"/>
        </w:rPr>
        <w:t>new</w:t>
      </w:r>
      <w:r>
        <w:rPr>
          <w:rFonts w:eastAsia="Times New Roman" w:hint="eastAsia"/>
          <w:sz w:val="24"/>
        </w:rPr>
        <w:t xml:space="preserve"> </w:t>
      </w:r>
      <w:r>
        <w:rPr>
          <w:rFonts w:eastAsia="Times New Roman"/>
          <w:sz w:val="24"/>
        </w:rPr>
        <w:t>growth</w:t>
      </w:r>
      <w:r>
        <w:rPr>
          <w:rFonts w:eastAsia="Times New Roman" w:hint="eastAsia"/>
          <w:sz w:val="24"/>
        </w:rPr>
        <w:t xml:space="preserve"> </w:t>
      </w:r>
      <w:r>
        <w:rPr>
          <w:rFonts w:eastAsia="Times New Roman"/>
          <w:sz w:val="24"/>
        </w:rPr>
        <w:t>drivers</w:t>
      </w:r>
      <w:r>
        <w:rPr>
          <w:rFonts w:eastAsia="Times New Roman" w:hint="eastAsia"/>
          <w:sz w:val="24"/>
        </w:rPr>
        <w:t xml:space="preserve"> </w:t>
      </w:r>
      <w:r>
        <w:rPr>
          <w:rFonts w:eastAsia="Times New Roman"/>
          <w:sz w:val="24"/>
        </w:rPr>
        <w:t>are</w:t>
      </w:r>
      <w:r>
        <w:rPr>
          <w:rFonts w:eastAsia="Times New Roman" w:hint="eastAsia"/>
          <w:sz w:val="24"/>
        </w:rPr>
        <w:t xml:space="preserve"> </w:t>
      </w:r>
      <w:r>
        <w:rPr>
          <w:rFonts w:eastAsia="Times New Roman"/>
          <w:sz w:val="24"/>
        </w:rPr>
        <w:t>gaining</w:t>
      </w:r>
      <w:r>
        <w:rPr>
          <w:rFonts w:eastAsia="Times New Roman" w:hint="eastAsia"/>
          <w:sz w:val="24"/>
        </w:rPr>
        <w:t xml:space="preserve"> </w:t>
      </w:r>
      <w:r>
        <w:rPr>
          <w:rFonts w:eastAsia="Times New Roman"/>
          <w:sz w:val="24"/>
        </w:rPr>
        <w:t>momentum</w:t>
      </w:r>
      <w:r>
        <w:rPr>
          <w:rFonts w:eastAsia="Times New Roman" w:hint="eastAsia"/>
          <w:sz w:val="24"/>
        </w:rPr>
        <w:t xml:space="preserve"> </w:t>
      </w:r>
      <w:r>
        <w:rPr>
          <w:rFonts w:eastAsia="Times New Roman"/>
          <w:sz w:val="24"/>
        </w:rPr>
        <w:t>while</w:t>
      </w:r>
      <w:r>
        <w:rPr>
          <w:rFonts w:eastAsia="Times New Roman" w:hint="eastAsia"/>
          <w:sz w:val="24"/>
        </w:rPr>
        <w:t xml:space="preserve"> </w:t>
      </w:r>
      <w:r>
        <w:rPr>
          <w:rFonts w:eastAsia="Times New Roman"/>
          <w:sz w:val="24"/>
        </w:rPr>
        <w:t>the</w:t>
      </w:r>
      <w:r>
        <w:rPr>
          <w:rFonts w:eastAsia="Times New Roman" w:hint="eastAsia"/>
          <w:sz w:val="24"/>
        </w:rPr>
        <w:t xml:space="preserve"> </w:t>
      </w:r>
      <w:r>
        <w:rPr>
          <w:rFonts w:eastAsia="Times New Roman"/>
          <w:sz w:val="24"/>
        </w:rPr>
        <w:t>old</w:t>
      </w:r>
      <w:r>
        <w:rPr>
          <w:rFonts w:eastAsia="Times New Roman" w:hint="eastAsia"/>
          <w:sz w:val="24"/>
        </w:rPr>
        <w:t xml:space="preserve"> </w:t>
      </w:r>
      <w:r>
        <w:rPr>
          <w:rFonts w:eastAsia="Times New Roman"/>
          <w:sz w:val="24"/>
        </w:rPr>
        <w:t>drivers</w:t>
      </w:r>
      <w:r>
        <w:rPr>
          <w:rFonts w:eastAsia="Times New Roman" w:hint="eastAsia"/>
          <w:sz w:val="24"/>
        </w:rPr>
        <w:t xml:space="preserve"> </w:t>
      </w:r>
      <w:r>
        <w:rPr>
          <w:rFonts w:eastAsia="Times New Roman"/>
          <w:sz w:val="24"/>
        </w:rPr>
        <w:t>are</w:t>
      </w:r>
      <w:r>
        <w:rPr>
          <w:rFonts w:eastAsia="Times New Roman" w:hint="eastAsia"/>
          <w:sz w:val="24"/>
        </w:rPr>
        <w:t xml:space="preserve"> </w:t>
      </w:r>
      <w:r>
        <w:rPr>
          <w:rFonts w:eastAsia="Times New Roman"/>
          <w:sz w:val="24"/>
        </w:rPr>
        <w:t>undergoing</w:t>
      </w:r>
      <w:r>
        <w:rPr>
          <w:rFonts w:eastAsia="Times New Roman" w:hint="eastAsia"/>
          <w:sz w:val="24"/>
        </w:rPr>
        <w:t xml:space="preserve"> </w:t>
      </w:r>
      <w:r>
        <w:rPr>
          <w:rFonts w:eastAsia="Times New Roman"/>
          <w:sz w:val="24"/>
        </w:rPr>
        <w:t>transformation</w:t>
      </w:r>
      <w:r>
        <w:rPr>
          <w:rFonts w:eastAsia="Times New Roman" w:hint="eastAsia"/>
          <w:sz w:val="24"/>
        </w:rPr>
        <w:t xml:space="preserve"> </w:t>
      </w:r>
      <w:r>
        <w:rPr>
          <w:rFonts w:eastAsia="Times New Roman"/>
          <w:sz w:val="24"/>
        </w:rPr>
        <w:t>and</w:t>
      </w:r>
      <w:r>
        <w:rPr>
          <w:rFonts w:eastAsia="Times New Roman" w:hint="eastAsia"/>
          <w:sz w:val="24"/>
        </w:rPr>
        <w:t xml:space="preserve"> </w:t>
      </w:r>
      <w:r>
        <w:rPr>
          <w:rFonts w:eastAsia="Times New Roman"/>
          <w:sz w:val="24"/>
        </w:rPr>
        <w:t>upgrading</w:t>
      </w:r>
      <w:r>
        <w:rPr>
          <w:rFonts w:eastAsia="Times New Roman" w:hint="eastAsia"/>
          <w:sz w:val="24"/>
        </w:rPr>
        <w:t xml:space="preserve"> </w:t>
      </w:r>
      <w:r>
        <w:rPr>
          <w:rFonts w:eastAsia="Times New Roman"/>
          <w:sz w:val="24"/>
        </w:rPr>
        <w:t>at</w:t>
      </w:r>
      <w:r>
        <w:rPr>
          <w:rFonts w:eastAsia="Times New Roman" w:hint="eastAsia"/>
          <w:sz w:val="24"/>
        </w:rPr>
        <w:t xml:space="preserve"> </w:t>
      </w:r>
      <w:r>
        <w:rPr>
          <w:rFonts w:eastAsia="Times New Roman"/>
          <w:sz w:val="24"/>
        </w:rPr>
        <w:t>an</w:t>
      </w:r>
      <w:r>
        <w:rPr>
          <w:rFonts w:eastAsia="Times New Roman" w:hint="eastAsia"/>
          <w:sz w:val="24"/>
        </w:rPr>
        <w:t xml:space="preserve"> </w:t>
      </w:r>
      <w:r>
        <w:rPr>
          <w:rFonts w:eastAsia="Times New Roman"/>
          <w:sz w:val="24"/>
        </w:rPr>
        <w:t>accelerated</w:t>
      </w:r>
      <w:r>
        <w:rPr>
          <w:rFonts w:eastAsia="Times New Roman" w:hint="eastAsia"/>
          <w:sz w:val="24"/>
        </w:rPr>
        <w:t xml:space="preserve"> </w:t>
      </w:r>
      <w:r>
        <w:rPr>
          <w:rFonts w:eastAsia="Times New Roman"/>
          <w:sz w:val="24"/>
        </w:rPr>
        <w:t>pace</w:t>
      </w:r>
      <w:r>
        <w:rPr>
          <w:rFonts w:eastAsia="Times New Roman" w:hint="eastAsia"/>
          <w:sz w:val="24"/>
        </w:rPr>
        <w:t xml:space="preserve">. </w:t>
      </w:r>
      <w:r>
        <w:rPr>
          <w:rFonts w:eastAsia="Times New Roman"/>
          <w:sz w:val="24"/>
        </w:rPr>
        <w:t>Progress</w:t>
      </w:r>
      <w:r>
        <w:rPr>
          <w:rFonts w:eastAsia="Times New Roman" w:hint="eastAsia"/>
          <w:sz w:val="24"/>
        </w:rPr>
        <w:t xml:space="preserve"> </w:t>
      </w:r>
      <w:r>
        <w:rPr>
          <w:rFonts w:eastAsia="Times New Roman"/>
          <w:sz w:val="24"/>
        </w:rPr>
        <w:t>has</w:t>
      </w:r>
      <w:r>
        <w:rPr>
          <w:rFonts w:eastAsia="Times New Roman" w:hint="eastAsia"/>
          <w:sz w:val="24"/>
        </w:rPr>
        <w:t xml:space="preserve"> </w:t>
      </w:r>
      <w:r>
        <w:rPr>
          <w:rFonts w:eastAsia="Times New Roman"/>
          <w:sz w:val="24"/>
        </w:rPr>
        <w:t>been</w:t>
      </w:r>
      <w:r>
        <w:rPr>
          <w:rFonts w:eastAsia="Times New Roman" w:hint="eastAsia"/>
          <w:sz w:val="24"/>
        </w:rPr>
        <w:t xml:space="preserve"> </w:t>
      </w:r>
      <w:r>
        <w:rPr>
          <w:rFonts w:eastAsia="Times New Roman"/>
          <w:sz w:val="24"/>
        </w:rPr>
        <w:t>made</w:t>
      </w:r>
      <w:r>
        <w:rPr>
          <w:rFonts w:eastAsia="Times New Roman" w:hint="eastAsia"/>
          <w:sz w:val="24"/>
        </w:rPr>
        <w:t xml:space="preserve"> </w:t>
      </w:r>
      <w:r>
        <w:rPr>
          <w:rFonts w:eastAsia="Times New Roman"/>
          <w:sz w:val="24"/>
        </w:rPr>
        <w:t>to re</w:t>
      </w:r>
      <w:r w:rsidR="00D241E9">
        <w:rPr>
          <w:rFonts w:eastAsiaTheme="minorEastAsia" w:hint="eastAsia"/>
          <w:sz w:val="24"/>
        </w:rPr>
        <w:t>duce</w:t>
      </w:r>
      <w:r>
        <w:rPr>
          <w:rFonts w:eastAsia="Times New Roman"/>
          <w:sz w:val="24"/>
        </w:rPr>
        <w:t xml:space="preserve"> excess</w:t>
      </w:r>
      <w:r>
        <w:rPr>
          <w:rFonts w:eastAsia="Times New Roman" w:hint="eastAsia"/>
          <w:sz w:val="24"/>
        </w:rPr>
        <w:t xml:space="preserve"> </w:t>
      </w:r>
      <w:r>
        <w:rPr>
          <w:rFonts w:eastAsia="Times New Roman"/>
          <w:sz w:val="24"/>
        </w:rPr>
        <w:t>capacity</w:t>
      </w:r>
      <w:r>
        <w:rPr>
          <w:rFonts w:eastAsia="Times New Roman" w:hint="eastAsia"/>
          <w:sz w:val="24"/>
        </w:rPr>
        <w:t xml:space="preserve"> </w:t>
      </w:r>
      <w:r>
        <w:rPr>
          <w:rFonts w:eastAsia="Times New Roman"/>
          <w:sz w:val="24"/>
        </w:rPr>
        <w:t>and</w:t>
      </w:r>
      <w:r>
        <w:rPr>
          <w:rFonts w:eastAsia="Times New Roman" w:hint="eastAsia"/>
          <w:sz w:val="24"/>
        </w:rPr>
        <w:t xml:space="preserve"> </w:t>
      </w:r>
      <w:r>
        <w:rPr>
          <w:rFonts w:eastAsia="Times New Roman"/>
          <w:sz w:val="24"/>
        </w:rPr>
        <w:t>inventories</w:t>
      </w:r>
      <w:r>
        <w:rPr>
          <w:rFonts w:eastAsia="Times New Roman" w:hint="eastAsia"/>
          <w:sz w:val="24"/>
        </w:rPr>
        <w:t xml:space="preserve">, </w:t>
      </w:r>
      <w:r>
        <w:rPr>
          <w:rFonts w:eastAsia="Times New Roman"/>
          <w:sz w:val="24"/>
        </w:rPr>
        <w:t>and</w:t>
      </w:r>
      <w:r>
        <w:rPr>
          <w:rFonts w:eastAsia="Times New Roman" w:hint="eastAsia"/>
          <w:sz w:val="24"/>
        </w:rPr>
        <w:t xml:space="preserve"> </w:t>
      </w:r>
      <w:r>
        <w:rPr>
          <w:rFonts w:eastAsia="Times New Roman"/>
          <w:sz w:val="24"/>
        </w:rPr>
        <w:t>the all</w:t>
      </w:r>
      <w:r>
        <w:rPr>
          <w:rFonts w:eastAsia="Times New Roman" w:hint="eastAsia"/>
          <w:sz w:val="24"/>
        </w:rPr>
        <w:t>-</w:t>
      </w:r>
      <w:r>
        <w:rPr>
          <w:rFonts w:eastAsia="Times New Roman"/>
          <w:sz w:val="24"/>
        </w:rPr>
        <w:t>system</w:t>
      </w:r>
      <w:r>
        <w:rPr>
          <w:rFonts w:eastAsia="Times New Roman" w:hint="eastAsia"/>
          <w:sz w:val="24"/>
        </w:rPr>
        <w:t xml:space="preserve"> </w:t>
      </w:r>
      <w:r>
        <w:rPr>
          <w:rFonts w:eastAsia="Times New Roman"/>
          <w:sz w:val="24"/>
        </w:rPr>
        <w:t>leverage</w:t>
      </w:r>
      <w:r>
        <w:rPr>
          <w:rFonts w:eastAsia="Times New Roman" w:hint="eastAsia"/>
          <w:sz w:val="24"/>
        </w:rPr>
        <w:t xml:space="preserve"> </w:t>
      </w:r>
      <w:r>
        <w:rPr>
          <w:rFonts w:eastAsia="Times New Roman"/>
          <w:sz w:val="24"/>
        </w:rPr>
        <w:t>ratio</w:t>
      </w:r>
      <w:r>
        <w:rPr>
          <w:rFonts w:eastAsia="Times New Roman" w:hint="eastAsia"/>
          <w:sz w:val="24"/>
        </w:rPr>
        <w:t xml:space="preserve"> </w:t>
      </w:r>
      <w:r>
        <w:rPr>
          <w:rFonts w:eastAsia="Times New Roman"/>
          <w:sz w:val="24"/>
        </w:rPr>
        <w:t>has</w:t>
      </w:r>
      <w:r>
        <w:rPr>
          <w:rFonts w:eastAsia="Times New Roman" w:hint="eastAsia"/>
          <w:sz w:val="24"/>
        </w:rPr>
        <w:t xml:space="preserve"> </w:t>
      </w:r>
      <w:r>
        <w:rPr>
          <w:rFonts w:eastAsia="Times New Roman"/>
          <w:sz w:val="24"/>
        </w:rPr>
        <w:t>stabilized</w:t>
      </w:r>
      <w:r>
        <w:rPr>
          <w:rFonts w:eastAsia="Times New Roman" w:hint="eastAsia"/>
          <w:sz w:val="24"/>
        </w:rPr>
        <w:t xml:space="preserve"> </w:t>
      </w:r>
      <w:r>
        <w:rPr>
          <w:rFonts w:eastAsia="Times New Roman"/>
          <w:sz w:val="24"/>
        </w:rPr>
        <w:t>at</w:t>
      </w:r>
      <w:r>
        <w:rPr>
          <w:rFonts w:eastAsia="Times New Roman" w:hint="eastAsia"/>
          <w:sz w:val="24"/>
        </w:rPr>
        <w:t xml:space="preserve"> </w:t>
      </w:r>
      <w:r>
        <w:rPr>
          <w:rFonts w:eastAsia="Times New Roman"/>
          <w:sz w:val="24"/>
        </w:rPr>
        <w:t>a</w:t>
      </w:r>
      <w:r>
        <w:rPr>
          <w:rFonts w:eastAsia="Times New Roman" w:hint="eastAsia"/>
          <w:sz w:val="24"/>
        </w:rPr>
        <w:t xml:space="preserve"> </w:t>
      </w:r>
      <w:r>
        <w:rPr>
          <w:rFonts w:eastAsia="Times New Roman"/>
          <w:sz w:val="24"/>
        </w:rPr>
        <w:t>high</w:t>
      </w:r>
      <w:r>
        <w:rPr>
          <w:rFonts w:eastAsia="Times New Roman" w:hint="eastAsia"/>
          <w:sz w:val="24"/>
        </w:rPr>
        <w:t xml:space="preserve"> </w:t>
      </w:r>
      <w:r>
        <w:rPr>
          <w:rFonts w:eastAsia="Times New Roman"/>
          <w:sz w:val="24"/>
        </w:rPr>
        <w:t>level</w:t>
      </w:r>
      <w:r>
        <w:rPr>
          <w:rFonts w:eastAsia="Times New Roman" w:hint="eastAsia"/>
          <w:sz w:val="24"/>
        </w:rPr>
        <w:t xml:space="preserve">. </w:t>
      </w:r>
      <w:r w:rsidRPr="00903400">
        <w:rPr>
          <w:rFonts w:hint="eastAsia"/>
          <w:sz w:val="24"/>
        </w:rPr>
        <w:t>N</w:t>
      </w:r>
      <w:r>
        <w:rPr>
          <w:rFonts w:eastAsia="Times New Roman"/>
          <w:sz w:val="24"/>
        </w:rPr>
        <w:t>ew</w:t>
      </w:r>
      <w:r>
        <w:rPr>
          <w:rFonts w:eastAsia="Times New Roman" w:hint="eastAsia"/>
          <w:sz w:val="24"/>
        </w:rPr>
        <w:t xml:space="preserve"> </w:t>
      </w:r>
      <w:r>
        <w:rPr>
          <w:rFonts w:eastAsia="Times New Roman"/>
          <w:sz w:val="24"/>
        </w:rPr>
        <w:t>economy</w:t>
      </w:r>
      <w:r>
        <w:rPr>
          <w:rFonts w:eastAsia="Times New Roman" w:hint="eastAsia"/>
          <w:sz w:val="24"/>
        </w:rPr>
        <w:t xml:space="preserve">, </w:t>
      </w:r>
      <w:r>
        <w:rPr>
          <w:rFonts w:eastAsia="Times New Roman"/>
          <w:sz w:val="24"/>
        </w:rPr>
        <w:t>new</w:t>
      </w:r>
      <w:r>
        <w:rPr>
          <w:rFonts w:eastAsia="Times New Roman" w:hint="eastAsia"/>
          <w:sz w:val="24"/>
        </w:rPr>
        <w:t xml:space="preserve"> </w:t>
      </w:r>
      <w:r>
        <w:rPr>
          <w:rFonts w:eastAsia="Times New Roman"/>
          <w:sz w:val="24"/>
        </w:rPr>
        <w:t>industry,</w:t>
      </w:r>
      <w:r>
        <w:rPr>
          <w:rFonts w:eastAsia="Times New Roman" w:hint="eastAsia"/>
          <w:sz w:val="24"/>
        </w:rPr>
        <w:t xml:space="preserve"> </w:t>
      </w:r>
      <w:r>
        <w:rPr>
          <w:rFonts w:eastAsia="Times New Roman"/>
          <w:sz w:val="24"/>
        </w:rPr>
        <w:t>and</w:t>
      </w:r>
      <w:r>
        <w:rPr>
          <w:rFonts w:eastAsia="Times New Roman" w:hint="eastAsia"/>
          <w:sz w:val="24"/>
        </w:rPr>
        <w:t xml:space="preserve"> </w:t>
      </w:r>
      <w:r>
        <w:rPr>
          <w:rFonts w:eastAsia="Times New Roman"/>
          <w:sz w:val="24"/>
        </w:rPr>
        <w:t>new</w:t>
      </w:r>
      <w:r>
        <w:rPr>
          <w:rFonts w:eastAsia="Times New Roman" w:hint="eastAsia"/>
          <w:sz w:val="24"/>
        </w:rPr>
        <w:t xml:space="preserve"> </w:t>
      </w:r>
      <w:r>
        <w:rPr>
          <w:rFonts w:eastAsia="Times New Roman"/>
          <w:sz w:val="24"/>
        </w:rPr>
        <w:t>business</w:t>
      </w:r>
      <w:r>
        <w:rPr>
          <w:rFonts w:eastAsia="Times New Roman" w:hint="eastAsia"/>
          <w:sz w:val="24"/>
        </w:rPr>
        <w:t xml:space="preserve"> </w:t>
      </w:r>
      <w:r>
        <w:rPr>
          <w:rFonts w:eastAsia="Times New Roman"/>
          <w:sz w:val="24"/>
        </w:rPr>
        <w:t>models</w:t>
      </w:r>
      <w:r>
        <w:rPr>
          <w:rFonts w:eastAsia="Times New Roman" w:hint="eastAsia"/>
          <w:sz w:val="24"/>
        </w:rPr>
        <w:t xml:space="preserve"> </w:t>
      </w:r>
      <w:r>
        <w:rPr>
          <w:rFonts w:eastAsia="Times New Roman"/>
          <w:sz w:val="24"/>
        </w:rPr>
        <w:t>are</w:t>
      </w:r>
      <w:r>
        <w:rPr>
          <w:rFonts w:eastAsia="Times New Roman" w:hint="eastAsia"/>
          <w:sz w:val="24"/>
        </w:rPr>
        <w:t xml:space="preserve"> </w:t>
      </w:r>
      <w:r>
        <w:rPr>
          <w:rFonts w:eastAsia="Times New Roman"/>
          <w:sz w:val="24"/>
        </w:rPr>
        <w:t>growing</w:t>
      </w:r>
      <w:r>
        <w:rPr>
          <w:rFonts w:eastAsia="Times New Roman" w:hint="eastAsia"/>
          <w:sz w:val="24"/>
        </w:rPr>
        <w:t xml:space="preserve"> </w:t>
      </w:r>
      <w:r>
        <w:rPr>
          <w:rFonts w:eastAsia="Times New Roman"/>
          <w:sz w:val="24"/>
        </w:rPr>
        <w:t>rapidly</w:t>
      </w:r>
      <w:r>
        <w:rPr>
          <w:rFonts w:eastAsia="Times New Roman" w:hint="eastAsia"/>
          <w:sz w:val="24"/>
        </w:rPr>
        <w:t xml:space="preserve">, </w:t>
      </w:r>
      <w:r>
        <w:rPr>
          <w:rFonts w:eastAsia="Times New Roman"/>
          <w:sz w:val="24"/>
        </w:rPr>
        <w:t>with</w:t>
      </w:r>
      <w:r>
        <w:rPr>
          <w:rFonts w:eastAsia="Times New Roman" w:hint="eastAsia"/>
          <w:sz w:val="24"/>
        </w:rPr>
        <w:t xml:space="preserve"> </w:t>
      </w:r>
      <w:r w:rsidR="008378C5">
        <w:rPr>
          <w:rFonts w:eastAsiaTheme="minorEastAsia" w:hint="eastAsia"/>
          <w:sz w:val="24"/>
        </w:rPr>
        <w:t xml:space="preserve">rapid growth of </w:t>
      </w:r>
      <w:r>
        <w:rPr>
          <w:rFonts w:eastAsia="Times New Roman"/>
          <w:sz w:val="24"/>
        </w:rPr>
        <w:t>new</w:t>
      </w:r>
      <w:r>
        <w:rPr>
          <w:rFonts w:eastAsia="Times New Roman" w:hint="eastAsia"/>
          <w:sz w:val="24"/>
        </w:rPr>
        <w:t xml:space="preserve"> </w:t>
      </w:r>
      <w:r w:rsidR="008378C5">
        <w:rPr>
          <w:rFonts w:eastAsia="Times New Roman"/>
          <w:sz w:val="24"/>
        </w:rPr>
        <w:t>enterprise</w:t>
      </w:r>
      <w:r w:rsidR="008378C5">
        <w:rPr>
          <w:rFonts w:eastAsiaTheme="minorEastAsia" w:hint="eastAsia"/>
          <w:sz w:val="24"/>
        </w:rPr>
        <w:t xml:space="preserve"> registration</w:t>
      </w:r>
      <w:r w:rsidR="00A03C73">
        <w:rPr>
          <w:rFonts w:eastAsiaTheme="minorEastAsia" w:hint="eastAsia"/>
          <w:sz w:val="24"/>
        </w:rPr>
        <w:t>,</w:t>
      </w:r>
      <w:r>
        <w:rPr>
          <w:rFonts w:eastAsia="Times New Roman" w:hint="eastAsia"/>
          <w:sz w:val="24"/>
        </w:rPr>
        <w:t xml:space="preserve"> </w:t>
      </w:r>
      <w:r>
        <w:rPr>
          <w:rFonts w:eastAsia="Times New Roman"/>
          <w:sz w:val="24"/>
        </w:rPr>
        <w:t>high</w:t>
      </w:r>
      <w:r>
        <w:rPr>
          <w:rFonts w:eastAsia="Times New Roman" w:hint="eastAsia"/>
          <w:sz w:val="24"/>
        </w:rPr>
        <w:t>-</w:t>
      </w:r>
      <w:r>
        <w:rPr>
          <w:rFonts w:eastAsia="Times New Roman"/>
          <w:sz w:val="24"/>
        </w:rPr>
        <w:t>end</w:t>
      </w:r>
      <w:r>
        <w:rPr>
          <w:rFonts w:eastAsia="Times New Roman" w:hint="eastAsia"/>
          <w:sz w:val="24"/>
        </w:rPr>
        <w:t xml:space="preserve"> </w:t>
      </w:r>
      <w:r>
        <w:rPr>
          <w:rFonts w:eastAsia="Times New Roman"/>
          <w:sz w:val="24"/>
        </w:rPr>
        <w:t>manufacturing</w:t>
      </w:r>
      <w:r>
        <w:rPr>
          <w:rFonts w:eastAsia="Times New Roman" w:hint="eastAsia"/>
          <w:sz w:val="24"/>
        </w:rPr>
        <w:t xml:space="preserve"> </w:t>
      </w:r>
      <w:r>
        <w:rPr>
          <w:rFonts w:eastAsia="Times New Roman"/>
          <w:sz w:val="24"/>
        </w:rPr>
        <w:t>and</w:t>
      </w:r>
      <w:r>
        <w:rPr>
          <w:rFonts w:eastAsia="Times New Roman" w:hint="eastAsia"/>
          <w:sz w:val="24"/>
        </w:rPr>
        <w:t xml:space="preserve"> </w:t>
      </w:r>
      <w:r>
        <w:rPr>
          <w:rFonts w:eastAsia="Times New Roman"/>
          <w:sz w:val="24"/>
        </w:rPr>
        <w:t>services</w:t>
      </w:r>
      <w:r>
        <w:rPr>
          <w:rFonts w:eastAsia="Times New Roman" w:hint="eastAsia"/>
          <w:sz w:val="24"/>
        </w:rPr>
        <w:t xml:space="preserve">. </w:t>
      </w:r>
      <w:r>
        <w:rPr>
          <w:rFonts w:eastAsia="Times New Roman"/>
          <w:sz w:val="24"/>
        </w:rPr>
        <w:t>Consumption</w:t>
      </w:r>
      <w:r>
        <w:rPr>
          <w:rFonts w:eastAsia="Times New Roman" w:hint="eastAsia"/>
          <w:sz w:val="24"/>
        </w:rPr>
        <w:t xml:space="preserve"> </w:t>
      </w:r>
      <w:r>
        <w:rPr>
          <w:rFonts w:eastAsia="Times New Roman"/>
          <w:sz w:val="24"/>
        </w:rPr>
        <w:t>and</w:t>
      </w:r>
      <w:r>
        <w:rPr>
          <w:rFonts w:eastAsia="Times New Roman" w:hint="eastAsia"/>
          <w:sz w:val="24"/>
        </w:rPr>
        <w:t xml:space="preserve"> </w:t>
      </w:r>
      <w:r>
        <w:rPr>
          <w:rFonts w:eastAsia="Times New Roman"/>
          <w:sz w:val="24"/>
        </w:rPr>
        <w:t>services</w:t>
      </w:r>
      <w:r>
        <w:rPr>
          <w:rFonts w:eastAsia="Times New Roman" w:hint="eastAsia"/>
          <w:sz w:val="24"/>
        </w:rPr>
        <w:t xml:space="preserve"> </w:t>
      </w:r>
      <w:r>
        <w:rPr>
          <w:rFonts w:eastAsia="Times New Roman"/>
          <w:sz w:val="24"/>
        </w:rPr>
        <w:t>ha</w:t>
      </w:r>
      <w:r>
        <w:rPr>
          <w:rFonts w:eastAsiaTheme="minorEastAsia" w:hint="eastAsia"/>
          <w:sz w:val="24"/>
        </w:rPr>
        <w:t>ve</w:t>
      </w:r>
      <w:r>
        <w:rPr>
          <w:rFonts w:eastAsia="Times New Roman" w:hint="eastAsia"/>
          <w:sz w:val="24"/>
        </w:rPr>
        <w:t xml:space="preserve"> </w:t>
      </w:r>
      <w:r>
        <w:rPr>
          <w:rFonts w:eastAsia="Times New Roman"/>
          <w:sz w:val="24"/>
        </w:rPr>
        <w:t>become</w:t>
      </w:r>
      <w:r>
        <w:rPr>
          <w:rFonts w:eastAsia="Times New Roman" w:hint="eastAsia"/>
          <w:sz w:val="24"/>
        </w:rPr>
        <w:t xml:space="preserve"> </w:t>
      </w:r>
      <w:r>
        <w:rPr>
          <w:rFonts w:eastAsia="Times New Roman"/>
          <w:sz w:val="24"/>
        </w:rPr>
        <w:t>important</w:t>
      </w:r>
      <w:r>
        <w:rPr>
          <w:rFonts w:eastAsia="Times New Roman" w:hint="eastAsia"/>
          <w:sz w:val="24"/>
        </w:rPr>
        <w:t xml:space="preserve"> </w:t>
      </w:r>
      <w:r>
        <w:rPr>
          <w:rFonts w:eastAsia="Times New Roman"/>
          <w:sz w:val="24"/>
        </w:rPr>
        <w:t>forces</w:t>
      </w:r>
      <w:r>
        <w:rPr>
          <w:rFonts w:eastAsia="Times New Roman" w:hint="eastAsia"/>
          <w:sz w:val="24"/>
        </w:rPr>
        <w:t xml:space="preserve"> </w:t>
      </w:r>
      <w:r w:rsidRPr="00903400">
        <w:rPr>
          <w:rFonts w:hint="eastAsia"/>
          <w:sz w:val="24"/>
        </w:rPr>
        <w:t>underlying</w:t>
      </w:r>
      <w:r>
        <w:rPr>
          <w:rFonts w:eastAsia="Times New Roman" w:hint="eastAsia"/>
          <w:sz w:val="24"/>
        </w:rPr>
        <w:t xml:space="preserve"> </w:t>
      </w:r>
      <w:r>
        <w:rPr>
          <w:rFonts w:eastAsia="Times New Roman"/>
          <w:sz w:val="24"/>
        </w:rPr>
        <w:t>the steady</w:t>
      </w:r>
      <w:r>
        <w:rPr>
          <w:rFonts w:eastAsia="Times New Roman" w:hint="eastAsia"/>
          <w:sz w:val="24"/>
        </w:rPr>
        <w:t xml:space="preserve"> </w:t>
      </w:r>
      <w:r>
        <w:rPr>
          <w:rFonts w:eastAsia="Times New Roman"/>
          <w:sz w:val="24"/>
        </w:rPr>
        <w:t>economic</w:t>
      </w:r>
      <w:r>
        <w:rPr>
          <w:rFonts w:eastAsia="Times New Roman" w:hint="eastAsia"/>
          <w:sz w:val="24"/>
        </w:rPr>
        <w:t xml:space="preserve"> </w:t>
      </w:r>
      <w:r>
        <w:rPr>
          <w:rFonts w:eastAsia="Times New Roman"/>
          <w:sz w:val="24"/>
        </w:rPr>
        <w:t>growth</w:t>
      </w:r>
      <w:r>
        <w:rPr>
          <w:rFonts w:eastAsia="Times New Roman" w:hint="eastAsia"/>
          <w:sz w:val="24"/>
        </w:rPr>
        <w:t xml:space="preserve">. </w:t>
      </w:r>
      <w:r>
        <w:rPr>
          <w:rFonts w:eastAsia="Times New Roman"/>
          <w:sz w:val="24"/>
        </w:rPr>
        <w:t>In</w:t>
      </w:r>
      <w:r>
        <w:rPr>
          <w:rFonts w:eastAsia="Times New Roman" w:hint="eastAsia"/>
          <w:sz w:val="24"/>
        </w:rPr>
        <w:t xml:space="preserve"> 2016, </w:t>
      </w:r>
      <w:r>
        <w:rPr>
          <w:rFonts w:eastAsia="Times New Roman"/>
          <w:sz w:val="24"/>
        </w:rPr>
        <w:t>the</w:t>
      </w:r>
      <w:r>
        <w:rPr>
          <w:rFonts w:eastAsia="Times New Roman" w:hint="eastAsia"/>
          <w:sz w:val="24"/>
        </w:rPr>
        <w:t xml:space="preserve"> </w:t>
      </w:r>
      <w:r>
        <w:rPr>
          <w:rFonts w:eastAsia="Times New Roman"/>
          <w:sz w:val="24"/>
        </w:rPr>
        <w:t>contribution</w:t>
      </w:r>
      <w:r>
        <w:rPr>
          <w:rFonts w:eastAsia="Times New Roman" w:hint="eastAsia"/>
          <w:sz w:val="24"/>
        </w:rPr>
        <w:t xml:space="preserve"> </w:t>
      </w:r>
      <w:r>
        <w:rPr>
          <w:rFonts w:eastAsia="Times New Roman"/>
          <w:sz w:val="24"/>
        </w:rPr>
        <w:t>of</w:t>
      </w:r>
      <w:r>
        <w:rPr>
          <w:rFonts w:eastAsia="Times New Roman" w:hint="eastAsia"/>
          <w:sz w:val="24"/>
        </w:rPr>
        <w:t xml:space="preserve"> </w:t>
      </w:r>
      <w:r>
        <w:rPr>
          <w:rFonts w:eastAsia="Times New Roman"/>
          <w:sz w:val="24"/>
        </w:rPr>
        <w:t>consumption to</w:t>
      </w:r>
      <w:r>
        <w:rPr>
          <w:rFonts w:eastAsia="Times New Roman" w:hint="eastAsia"/>
          <w:sz w:val="24"/>
        </w:rPr>
        <w:t xml:space="preserve"> </w:t>
      </w:r>
      <w:r>
        <w:rPr>
          <w:rFonts w:eastAsia="Times New Roman"/>
          <w:sz w:val="24"/>
        </w:rPr>
        <w:t>economic</w:t>
      </w:r>
      <w:r>
        <w:rPr>
          <w:rFonts w:eastAsia="Times New Roman" w:hint="eastAsia"/>
          <w:sz w:val="24"/>
        </w:rPr>
        <w:t xml:space="preserve"> </w:t>
      </w:r>
      <w:r>
        <w:rPr>
          <w:rFonts w:eastAsia="Times New Roman"/>
          <w:sz w:val="24"/>
        </w:rPr>
        <w:t>growth</w:t>
      </w:r>
      <w:r>
        <w:rPr>
          <w:rFonts w:eastAsia="Times New Roman" w:hint="eastAsia"/>
          <w:sz w:val="24"/>
        </w:rPr>
        <w:t xml:space="preserve"> </w:t>
      </w:r>
      <w:r>
        <w:rPr>
          <w:rFonts w:eastAsia="Times New Roman"/>
          <w:sz w:val="24"/>
        </w:rPr>
        <w:t>increased</w:t>
      </w:r>
      <w:r>
        <w:rPr>
          <w:rFonts w:eastAsia="Times New Roman" w:hint="eastAsia"/>
          <w:sz w:val="24"/>
        </w:rPr>
        <w:t xml:space="preserve"> </w:t>
      </w:r>
      <w:r>
        <w:rPr>
          <w:rFonts w:eastAsia="Times New Roman"/>
          <w:sz w:val="24"/>
        </w:rPr>
        <w:t>by</w:t>
      </w:r>
      <w:r>
        <w:rPr>
          <w:rFonts w:eastAsia="Times New Roman" w:hint="eastAsia"/>
          <w:sz w:val="24"/>
        </w:rPr>
        <w:t xml:space="preserve"> 4.7 </w:t>
      </w:r>
      <w:r>
        <w:rPr>
          <w:rFonts w:eastAsia="Times New Roman"/>
          <w:sz w:val="24"/>
        </w:rPr>
        <w:t>percentage</w:t>
      </w:r>
      <w:r>
        <w:rPr>
          <w:rFonts w:eastAsia="Times New Roman" w:hint="eastAsia"/>
          <w:sz w:val="24"/>
        </w:rPr>
        <w:t xml:space="preserve"> </w:t>
      </w:r>
      <w:r>
        <w:rPr>
          <w:rFonts w:eastAsia="Times New Roman"/>
          <w:sz w:val="24"/>
        </w:rPr>
        <w:t>points</w:t>
      </w:r>
      <w:r>
        <w:rPr>
          <w:rFonts w:eastAsia="Times New Roman" w:hint="eastAsia"/>
          <w:sz w:val="24"/>
        </w:rPr>
        <w:t xml:space="preserve"> y</w:t>
      </w:r>
      <w:r>
        <w:rPr>
          <w:rFonts w:eastAsia="Times New Roman"/>
          <w:sz w:val="24"/>
        </w:rPr>
        <w:t>ear</w:t>
      </w:r>
      <w:r>
        <w:rPr>
          <w:rFonts w:eastAsia="Times New Roman" w:hint="eastAsia"/>
          <w:sz w:val="24"/>
        </w:rPr>
        <w:t xml:space="preserve"> </w:t>
      </w:r>
      <w:r>
        <w:rPr>
          <w:rFonts w:eastAsia="Times New Roman"/>
          <w:sz w:val="24"/>
        </w:rPr>
        <w:t>on</w:t>
      </w:r>
      <w:r>
        <w:rPr>
          <w:rFonts w:eastAsia="Times New Roman" w:hint="eastAsia"/>
          <w:sz w:val="24"/>
        </w:rPr>
        <w:t xml:space="preserve"> </w:t>
      </w:r>
      <w:r>
        <w:rPr>
          <w:rFonts w:eastAsia="Times New Roman"/>
          <w:sz w:val="24"/>
        </w:rPr>
        <w:t>year</w:t>
      </w:r>
      <w:r>
        <w:rPr>
          <w:rFonts w:eastAsia="Times New Roman" w:hint="eastAsia"/>
          <w:sz w:val="24"/>
        </w:rPr>
        <w:t xml:space="preserve">, </w:t>
      </w:r>
      <w:r>
        <w:rPr>
          <w:rFonts w:eastAsia="Times New Roman"/>
          <w:sz w:val="24"/>
        </w:rPr>
        <w:t>and</w:t>
      </w:r>
      <w:r>
        <w:rPr>
          <w:rFonts w:eastAsia="Times New Roman" w:hint="eastAsia"/>
          <w:sz w:val="24"/>
        </w:rPr>
        <w:t xml:space="preserve"> </w:t>
      </w:r>
      <w:r>
        <w:rPr>
          <w:rFonts w:eastAsia="Times New Roman"/>
          <w:sz w:val="24"/>
        </w:rPr>
        <w:t>the</w:t>
      </w:r>
      <w:r>
        <w:rPr>
          <w:rFonts w:eastAsia="Times New Roman" w:hint="eastAsia"/>
          <w:sz w:val="24"/>
        </w:rPr>
        <w:t xml:space="preserve"> </w:t>
      </w:r>
      <w:r>
        <w:rPr>
          <w:rFonts w:eastAsia="Times New Roman"/>
          <w:sz w:val="24"/>
        </w:rPr>
        <w:t>share</w:t>
      </w:r>
      <w:r>
        <w:rPr>
          <w:rFonts w:eastAsia="Times New Roman" w:hint="eastAsia"/>
          <w:sz w:val="24"/>
        </w:rPr>
        <w:t xml:space="preserve"> </w:t>
      </w:r>
      <w:r>
        <w:rPr>
          <w:rFonts w:eastAsia="Times New Roman"/>
          <w:sz w:val="24"/>
        </w:rPr>
        <w:t>of</w:t>
      </w:r>
      <w:r>
        <w:rPr>
          <w:rFonts w:eastAsia="Times New Roman" w:hint="eastAsia"/>
          <w:sz w:val="24"/>
        </w:rPr>
        <w:t xml:space="preserve"> </w:t>
      </w:r>
      <w:r>
        <w:rPr>
          <w:rFonts w:eastAsia="Times New Roman"/>
          <w:sz w:val="24"/>
        </w:rPr>
        <w:t>the value-added</w:t>
      </w:r>
      <w:r>
        <w:rPr>
          <w:rFonts w:eastAsia="Times New Roman" w:hint="eastAsia"/>
          <w:sz w:val="24"/>
        </w:rPr>
        <w:t xml:space="preserve"> </w:t>
      </w:r>
      <w:r>
        <w:rPr>
          <w:rFonts w:eastAsia="Times New Roman"/>
          <w:sz w:val="24"/>
        </w:rPr>
        <w:t>of</w:t>
      </w:r>
      <w:r>
        <w:rPr>
          <w:rFonts w:eastAsia="Times New Roman" w:hint="eastAsia"/>
          <w:sz w:val="24"/>
        </w:rPr>
        <w:t xml:space="preserve"> </w:t>
      </w:r>
      <w:r>
        <w:rPr>
          <w:rFonts w:eastAsia="Times New Roman"/>
          <w:sz w:val="24"/>
        </w:rPr>
        <w:t>the</w:t>
      </w:r>
      <w:r>
        <w:rPr>
          <w:rFonts w:eastAsia="Times New Roman" w:hint="eastAsia"/>
          <w:sz w:val="24"/>
        </w:rPr>
        <w:t xml:space="preserve"> </w:t>
      </w:r>
      <w:r>
        <w:rPr>
          <w:rFonts w:eastAsia="Times New Roman"/>
          <w:sz w:val="24"/>
        </w:rPr>
        <w:t>tertiary</w:t>
      </w:r>
      <w:r>
        <w:rPr>
          <w:rFonts w:eastAsia="Times New Roman" w:hint="eastAsia"/>
          <w:sz w:val="24"/>
        </w:rPr>
        <w:t xml:space="preserve"> </w:t>
      </w:r>
      <w:r>
        <w:rPr>
          <w:rFonts w:eastAsia="Times New Roman"/>
          <w:sz w:val="24"/>
        </w:rPr>
        <w:t>industry</w:t>
      </w:r>
      <w:r>
        <w:rPr>
          <w:rFonts w:eastAsia="Times New Roman" w:hint="eastAsia"/>
          <w:sz w:val="24"/>
        </w:rPr>
        <w:t xml:space="preserve"> </w:t>
      </w:r>
      <w:r>
        <w:rPr>
          <w:rFonts w:eastAsia="Times New Roman"/>
          <w:sz w:val="24"/>
        </w:rPr>
        <w:t>in</w:t>
      </w:r>
      <w:r>
        <w:rPr>
          <w:rFonts w:eastAsia="Times New Roman" w:hint="eastAsia"/>
          <w:sz w:val="24"/>
        </w:rPr>
        <w:t xml:space="preserve"> </w:t>
      </w:r>
      <w:r>
        <w:rPr>
          <w:rFonts w:eastAsia="Times New Roman"/>
          <w:sz w:val="24"/>
        </w:rPr>
        <w:t>GDP</w:t>
      </w:r>
      <w:r>
        <w:rPr>
          <w:rFonts w:eastAsia="Times New Roman" w:hint="eastAsia"/>
          <w:sz w:val="24"/>
        </w:rPr>
        <w:t xml:space="preserve"> </w:t>
      </w:r>
      <w:r>
        <w:rPr>
          <w:rFonts w:eastAsia="Times New Roman"/>
          <w:sz w:val="24"/>
        </w:rPr>
        <w:t>rose</w:t>
      </w:r>
      <w:r>
        <w:rPr>
          <w:rFonts w:eastAsia="Times New Roman" w:hint="eastAsia"/>
          <w:sz w:val="24"/>
        </w:rPr>
        <w:t xml:space="preserve"> </w:t>
      </w:r>
      <w:r>
        <w:rPr>
          <w:rFonts w:eastAsia="Times New Roman"/>
          <w:sz w:val="24"/>
        </w:rPr>
        <w:t>by</w:t>
      </w:r>
      <w:r>
        <w:rPr>
          <w:rFonts w:eastAsia="Times New Roman" w:hint="eastAsia"/>
          <w:sz w:val="24"/>
        </w:rPr>
        <w:t xml:space="preserve"> 1.4 </w:t>
      </w:r>
      <w:r>
        <w:rPr>
          <w:rFonts w:eastAsia="Times New Roman"/>
          <w:sz w:val="24"/>
        </w:rPr>
        <w:t>percentage</w:t>
      </w:r>
      <w:r>
        <w:rPr>
          <w:rFonts w:eastAsia="Times New Roman" w:hint="eastAsia"/>
          <w:sz w:val="24"/>
        </w:rPr>
        <w:t xml:space="preserve"> </w:t>
      </w:r>
      <w:r>
        <w:rPr>
          <w:rFonts w:eastAsia="Times New Roman"/>
          <w:sz w:val="24"/>
        </w:rPr>
        <w:t>points</w:t>
      </w:r>
      <w:r>
        <w:rPr>
          <w:rFonts w:eastAsia="Times New Roman" w:hint="eastAsia"/>
          <w:sz w:val="24"/>
        </w:rPr>
        <w:t xml:space="preserve">. </w:t>
      </w:r>
      <w:r>
        <w:rPr>
          <w:rFonts w:eastAsia="Times New Roman"/>
          <w:sz w:val="24"/>
        </w:rPr>
        <w:t>A</w:t>
      </w:r>
      <w:r>
        <w:rPr>
          <w:rFonts w:eastAsia="Times New Roman" w:hint="eastAsia"/>
          <w:sz w:val="24"/>
        </w:rPr>
        <w:t xml:space="preserve"> </w:t>
      </w:r>
      <w:r>
        <w:rPr>
          <w:rFonts w:eastAsia="Times New Roman"/>
          <w:sz w:val="24"/>
        </w:rPr>
        <w:t>series</w:t>
      </w:r>
      <w:r>
        <w:rPr>
          <w:rFonts w:eastAsia="Times New Roman" w:hint="eastAsia"/>
          <w:sz w:val="24"/>
        </w:rPr>
        <w:t xml:space="preserve"> </w:t>
      </w:r>
      <w:r>
        <w:rPr>
          <w:rFonts w:eastAsia="Times New Roman"/>
          <w:sz w:val="24"/>
        </w:rPr>
        <w:t>of</w:t>
      </w:r>
      <w:r>
        <w:rPr>
          <w:rFonts w:eastAsia="Times New Roman" w:hint="eastAsia"/>
          <w:sz w:val="24"/>
        </w:rPr>
        <w:t xml:space="preserve"> </w:t>
      </w:r>
      <w:r>
        <w:rPr>
          <w:rFonts w:eastAsia="Times New Roman"/>
          <w:sz w:val="24"/>
        </w:rPr>
        <w:t>macroeconomic</w:t>
      </w:r>
      <w:r>
        <w:rPr>
          <w:rFonts w:eastAsia="Times New Roman" w:hint="eastAsia"/>
          <w:sz w:val="24"/>
        </w:rPr>
        <w:t xml:space="preserve"> </w:t>
      </w:r>
      <w:r>
        <w:rPr>
          <w:rFonts w:eastAsia="Times New Roman"/>
          <w:sz w:val="24"/>
        </w:rPr>
        <w:t>management</w:t>
      </w:r>
      <w:r>
        <w:rPr>
          <w:rFonts w:eastAsia="Times New Roman" w:hint="eastAsia"/>
          <w:sz w:val="24"/>
        </w:rPr>
        <w:t xml:space="preserve"> </w:t>
      </w:r>
      <w:r>
        <w:rPr>
          <w:rFonts w:eastAsia="Times New Roman"/>
          <w:sz w:val="24"/>
        </w:rPr>
        <w:t>measures</w:t>
      </w:r>
      <w:r>
        <w:rPr>
          <w:rFonts w:eastAsia="Times New Roman" w:hint="eastAsia"/>
          <w:sz w:val="24"/>
        </w:rPr>
        <w:t xml:space="preserve"> </w:t>
      </w:r>
      <w:r>
        <w:rPr>
          <w:rFonts w:eastAsia="Times New Roman"/>
          <w:sz w:val="24"/>
        </w:rPr>
        <w:t>have</w:t>
      </w:r>
      <w:r>
        <w:rPr>
          <w:rFonts w:eastAsia="Times New Roman" w:hint="eastAsia"/>
          <w:sz w:val="24"/>
        </w:rPr>
        <w:t xml:space="preserve"> </w:t>
      </w:r>
      <w:r>
        <w:rPr>
          <w:rFonts w:eastAsia="Times New Roman"/>
          <w:sz w:val="24"/>
        </w:rPr>
        <w:t>played</w:t>
      </w:r>
      <w:r>
        <w:rPr>
          <w:rFonts w:eastAsia="Times New Roman" w:hint="eastAsia"/>
          <w:sz w:val="24"/>
        </w:rPr>
        <w:t xml:space="preserve"> </w:t>
      </w:r>
      <w:r>
        <w:rPr>
          <w:rFonts w:eastAsia="Times New Roman"/>
          <w:sz w:val="24"/>
        </w:rPr>
        <w:t>an</w:t>
      </w:r>
      <w:r>
        <w:rPr>
          <w:rFonts w:eastAsia="Times New Roman" w:hint="eastAsia"/>
          <w:sz w:val="24"/>
        </w:rPr>
        <w:t xml:space="preserve"> </w:t>
      </w:r>
      <w:r>
        <w:rPr>
          <w:rFonts w:eastAsia="Times New Roman"/>
          <w:sz w:val="24"/>
        </w:rPr>
        <w:t>important</w:t>
      </w:r>
      <w:r>
        <w:rPr>
          <w:rFonts w:eastAsia="Times New Roman" w:hint="eastAsia"/>
          <w:sz w:val="24"/>
        </w:rPr>
        <w:t xml:space="preserve"> </w:t>
      </w:r>
      <w:r>
        <w:rPr>
          <w:rFonts w:eastAsia="Times New Roman"/>
          <w:sz w:val="24"/>
        </w:rPr>
        <w:t>role</w:t>
      </w:r>
      <w:r>
        <w:rPr>
          <w:rFonts w:eastAsia="Times New Roman" w:hint="eastAsia"/>
          <w:sz w:val="24"/>
        </w:rPr>
        <w:t xml:space="preserve"> </w:t>
      </w:r>
      <w:r>
        <w:rPr>
          <w:rFonts w:eastAsia="Times New Roman"/>
          <w:sz w:val="24"/>
        </w:rPr>
        <w:t>in</w:t>
      </w:r>
      <w:r>
        <w:rPr>
          <w:rFonts w:eastAsia="Times New Roman" w:hint="eastAsia"/>
          <w:sz w:val="24"/>
        </w:rPr>
        <w:t xml:space="preserve"> </w:t>
      </w:r>
      <w:r>
        <w:rPr>
          <w:rFonts w:eastAsia="Times New Roman"/>
          <w:sz w:val="24"/>
        </w:rPr>
        <w:t>moderately</w:t>
      </w:r>
      <w:r>
        <w:rPr>
          <w:rFonts w:eastAsia="Times New Roman" w:hint="eastAsia"/>
          <w:sz w:val="24"/>
        </w:rPr>
        <w:t xml:space="preserve"> </w:t>
      </w:r>
      <w:r>
        <w:rPr>
          <w:rFonts w:eastAsia="Times New Roman"/>
          <w:sz w:val="24"/>
        </w:rPr>
        <w:t>expanding</w:t>
      </w:r>
      <w:r>
        <w:rPr>
          <w:rFonts w:eastAsia="Times New Roman" w:hint="eastAsia"/>
          <w:sz w:val="24"/>
        </w:rPr>
        <w:t xml:space="preserve"> </w:t>
      </w:r>
      <w:r>
        <w:rPr>
          <w:rFonts w:eastAsia="Times New Roman"/>
          <w:sz w:val="24"/>
        </w:rPr>
        <w:t>aggregate</w:t>
      </w:r>
      <w:r>
        <w:rPr>
          <w:rFonts w:eastAsia="Times New Roman" w:hint="eastAsia"/>
          <w:sz w:val="24"/>
        </w:rPr>
        <w:t xml:space="preserve"> </w:t>
      </w:r>
      <w:r>
        <w:rPr>
          <w:rFonts w:eastAsia="Times New Roman"/>
          <w:sz w:val="24"/>
        </w:rPr>
        <w:t>demand</w:t>
      </w:r>
      <w:r>
        <w:rPr>
          <w:rFonts w:eastAsia="Times New Roman" w:hint="eastAsia"/>
          <w:sz w:val="24"/>
        </w:rPr>
        <w:t xml:space="preserve">, </w:t>
      </w:r>
      <w:r>
        <w:rPr>
          <w:rFonts w:eastAsia="Times New Roman"/>
          <w:sz w:val="24"/>
        </w:rPr>
        <w:t>and</w:t>
      </w:r>
      <w:r>
        <w:rPr>
          <w:rFonts w:eastAsia="Times New Roman" w:hint="eastAsia"/>
          <w:sz w:val="24"/>
        </w:rPr>
        <w:t xml:space="preserve"> </w:t>
      </w:r>
      <w:r>
        <w:rPr>
          <w:rFonts w:eastAsia="Times New Roman"/>
          <w:sz w:val="24"/>
        </w:rPr>
        <w:t>growth</w:t>
      </w:r>
      <w:r>
        <w:rPr>
          <w:rFonts w:eastAsia="Times New Roman" w:hint="eastAsia"/>
          <w:sz w:val="24"/>
        </w:rPr>
        <w:t xml:space="preserve"> </w:t>
      </w:r>
      <w:r>
        <w:rPr>
          <w:rFonts w:eastAsia="Times New Roman"/>
          <w:sz w:val="24"/>
        </w:rPr>
        <w:t>of</w:t>
      </w:r>
      <w:r>
        <w:rPr>
          <w:rFonts w:eastAsia="Times New Roman" w:hint="eastAsia"/>
          <w:sz w:val="24"/>
        </w:rPr>
        <w:t xml:space="preserve"> </w:t>
      </w:r>
      <w:r>
        <w:rPr>
          <w:rFonts w:eastAsia="Times New Roman"/>
          <w:sz w:val="24"/>
        </w:rPr>
        <w:t>money</w:t>
      </w:r>
      <w:r>
        <w:rPr>
          <w:rFonts w:eastAsia="Times New Roman" w:hint="eastAsia"/>
          <w:sz w:val="24"/>
        </w:rPr>
        <w:t xml:space="preserve">, </w:t>
      </w:r>
      <w:r>
        <w:rPr>
          <w:rFonts w:eastAsia="Times New Roman"/>
          <w:sz w:val="24"/>
        </w:rPr>
        <w:t>credit,</w:t>
      </w:r>
      <w:r>
        <w:rPr>
          <w:rFonts w:eastAsia="Times New Roman" w:hint="eastAsia"/>
          <w:sz w:val="24"/>
        </w:rPr>
        <w:t xml:space="preserve"> </w:t>
      </w:r>
      <w:r>
        <w:rPr>
          <w:rFonts w:eastAsia="Times New Roman"/>
          <w:sz w:val="24"/>
        </w:rPr>
        <w:t>and</w:t>
      </w:r>
      <w:r>
        <w:rPr>
          <w:rFonts w:eastAsia="Times New Roman" w:hint="eastAsia"/>
          <w:sz w:val="24"/>
        </w:rPr>
        <w:t xml:space="preserve"> </w:t>
      </w:r>
      <w:r>
        <w:rPr>
          <w:rFonts w:eastAsia="Times New Roman"/>
          <w:sz w:val="24"/>
        </w:rPr>
        <w:t>all</w:t>
      </w:r>
      <w:r>
        <w:rPr>
          <w:rFonts w:eastAsia="Times New Roman" w:hint="eastAsia"/>
          <w:sz w:val="24"/>
        </w:rPr>
        <w:t>-</w:t>
      </w:r>
      <w:r>
        <w:rPr>
          <w:rFonts w:eastAsia="Times New Roman"/>
          <w:sz w:val="24"/>
        </w:rPr>
        <w:t>system</w:t>
      </w:r>
      <w:r>
        <w:rPr>
          <w:rFonts w:eastAsia="Times New Roman" w:hint="eastAsia"/>
          <w:sz w:val="24"/>
        </w:rPr>
        <w:t xml:space="preserve"> </w:t>
      </w:r>
      <w:r>
        <w:rPr>
          <w:rFonts w:eastAsia="Times New Roman"/>
          <w:sz w:val="24"/>
        </w:rPr>
        <w:t>financing</w:t>
      </w:r>
      <w:r>
        <w:rPr>
          <w:rFonts w:eastAsia="Times New Roman" w:hint="eastAsia"/>
          <w:sz w:val="24"/>
        </w:rPr>
        <w:t xml:space="preserve"> </w:t>
      </w:r>
      <w:r>
        <w:rPr>
          <w:rFonts w:eastAsia="Times New Roman"/>
          <w:sz w:val="24"/>
        </w:rPr>
        <w:t>has been</w:t>
      </w:r>
      <w:r>
        <w:rPr>
          <w:rFonts w:eastAsia="Times New Roman" w:hint="eastAsia"/>
          <w:sz w:val="24"/>
        </w:rPr>
        <w:t xml:space="preserve"> </w:t>
      </w:r>
      <w:r>
        <w:rPr>
          <w:rFonts w:eastAsia="Times New Roman"/>
          <w:sz w:val="24"/>
        </w:rPr>
        <w:t>moderate</w:t>
      </w:r>
      <w:r>
        <w:rPr>
          <w:rFonts w:eastAsia="Times New Roman" w:hint="eastAsia"/>
          <w:sz w:val="24"/>
        </w:rPr>
        <w:t xml:space="preserve">. </w:t>
      </w:r>
      <w:r>
        <w:rPr>
          <w:rFonts w:eastAsia="Times New Roman"/>
          <w:sz w:val="24"/>
        </w:rPr>
        <w:t>All</w:t>
      </w:r>
      <w:r>
        <w:rPr>
          <w:rFonts w:eastAsia="Times New Roman" w:hint="eastAsia"/>
          <w:sz w:val="24"/>
        </w:rPr>
        <w:t xml:space="preserve"> </w:t>
      </w:r>
      <w:r>
        <w:rPr>
          <w:rFonts w:eastAsia="Times New Roman"/>
          <w:sz w:val="24"/>
        </w:rPr>
        <w:t>of</w:t>
      </w:r>
      <w:r>
        <w:rPr>
          <w:rFonts w:eastAsia="Times New Roman" w:hint="eastAsia"/>
          <w:sz w:val="24"/>
        </w:rPr>
        <w:t xml:space="preserve"> </w:t>
      </w:r>
      <w:r>
        <w:rPr>
          <w:rFonts w:eastAsia="Times New Roman"/>
          <w:sz w:val="24"/>
        </w:rPr>
        <w:t>these</w:t>
      </w:r>
      <w:r>
        <w:rPr>
          <w:rFonts w:eastAsia="Times New Roman" w:hint="eastAsia"/>
          <w:sz w:val="24"/>
        </w:rPr>
        <w:t xml:space="preserve"> </w:t>
      </w:r>
      <w:r>
        <w:rPr>
          <w:rFonts w:eastAsia="Times New Roman"/>
          <w:sz w:val="24"/>
        </w:rPr>
        <w:t>will</w:t>
      </w:r>
      <w:r>
        <w:rPr>
          <w:rFonts w:eastAsia="Times New Roman" w:hint="eastAsia"/>
          <w:sz w:val="24"/>
        </w:rPr>
        <w:t xml:space="preserve"> </w:t>
      </w:r>
      <w:r>
        <w:rPr>
          <w:rFonts w:eastAsia="Times New Roman"/>
          <w:sz w:val="24"/>
        </w:rPr>
        <w:t>help</w:t>
      </w:r>
      <w:r>
        <w:rPr>
          <w:rFonts w:eastAsia="Times New Roman" w:hint="eastAsia"/>
          <w:sz w:val="24"/>
        </w:rPr>
        <w:t xml:space="preserve"> </w:t>
      </w:r>
      <w:r>
        <w:rPr>
          <w:rFonts w:eastAsia="Times New Roman"/>
          <w:sz w:val="24"/>
        </w:rPr>
        <w:t>deliver</w:t>
      </w:r>
      <w:r>
        <w:rPr>
          <w:rFonts w:eastAsia="Times New Roman" w:hint="eastAsia"/>
          <w:sz w:val="24"/>
        </w:rPr>
        <w:t xml:space="preserve"> </w:t>
      </w:r>
      <w:r>
        <w:rPr>
          <w:rFonts w:eastAsia="Times New Roman"/>
          <w:sz w:val="24"/>
        </w:rPr>
        <w:t>medium- to high-speed</w:t>
      </w:r>
      <w:r>
        <w:rPr>
          <w:rFonts w:eastAsia="Times New Roman" w:hint="eastAsia"/>
          <w:sz w:val="24"/>
        </w:rPr>
        <w:t xml:space="preserve"> </w:t>
      </w:r>
      <w:r>
        <w:rPr>
          <w:rFonts w:eastAsia="Times New Roman"/>
          <w:sz w:val="24"/>
        </w:rPr>
        <w:t>growth</w:t>
      </w:r>
      <w:r>
        <w:rPr>
          <w:rFonts w:eastAsia="Times New Roman" w:hint="eastAsia"/>
          <w:sz w:val="24"/>
        </w:rPr>
        <w:t xml:space="preserve">. </w:t>
      </w:r>
      <w:r>
        <w:rPr>
          <w:rFonts w:eastAsia="Times New Roman"/>
          <w:sz w:val="24"/>
        </w:rPr>
        <w:t>Due</w:t>
      </w:r>
      <w:r>
        <w:rPr>
          <w:rFonts w:eastAsia="Times New Roman" w:hint="eastAsia"/>
          <w:sz w:val="24"/>
        </w:rPr>
        <w:t xml:space="preserve"> </w:t>
      </w:r>
      <w:r>
        <w:rPr>
          <w:rFonts w:eastAsia="Times New Roman"/>
          <w:sz w:val="24"/>
        </w:rPr>
        <w:t>to</w:t>
      </w:r>
      <w:r>
        <w:rPr>
          <w:rFonts w:eastAsia="Times New Roman" w:hint="eastAsia"/>
          <w:sz w:val="24"/>
        </w:rPr>
        <w:t xml:space="preserve"> </w:t>
      </w:r>
      <w:r>
        <w:rPr>
          <w:rFonts w:eastAsia="Times New Roman"/>
          <w:sz w:val="24"/>
        </w:rPr>
        <w:t>various</w:t>
      </w:r>
      <w:r>
        <w:rPr>
          <w:rFonts w:eastAsia="Times New Roman" w:hint="eastAsia"/>
          <w:sz w:val="24"/>
        </w:rPr>
        <w:t xml:space="preserve"> </w:t>
      </w:r>
      <w:r>
        <w:rPr>
          <w:rFonts w:eastAsia="Times New Roman"/>
          <w:sz w:val="24"/>
        </w:rPr>
        <w:t>factors</w:t>
      </w:r>
      <w:r>
        <w:rPr>
          <w:rFonts w:eastAsia="Times New Roman" w:hint="eastAsia"/>
          <w:sz w:val="24"/>
        </w:rPr>
        <w:t xml:space="preserve">, </w:t>
      </w:r>
      <w:r>
        <w:rPr>
          <w:rFonts w:eastAsia="Times New Roman"/>
          <w:sz w:val="24"/>
        </w:rPr>
        <w:t>the</w:t>
      </w:r>
      <w:r>
        <w:rPr>
          <w:rFonts w:eastAsia="Times New Roman" w:hint="eastAsia"/>
          <w:sz w:val="24"/>
        </w:rPr>
        <w:t xml:space="preserve"> </w:t>
      </w:r>
      <w:r>
        <w:rPr>
          <w:rFonts w:eastAsia="Times New Roman"/>
          <w:sz w:val="24"/>
        </w:rPr>
        <w:t>downward</w:t>
      </w:r>
      <w:r>
        <w:rPr>
          <w:rFonts w:eastAsia="Times New Roman" w:hint="eastAsia"/>
          <w:sz w:val="24"/>
        </w:rPr>
        <w:t xml:space="preserve"> </w:t>
      </w:r>
      <w:r>
        <w:rPr>
          <w:rFonts w:eastAsia="Times New Roman"/>
          <w:sz w:val="24"/>
        </w:rPr>
        <w:t>pressures</w:t>
      </w:r>
      <w:r>
        <w:rPr>
          <w:rFonts w:eastAsia="Times New Roman" w:hint="eastAsia"/>
          <w:sz w:val="24"/>
        </w:rPr>
        <w:t xml:space="preserve"> </w:t>
      </w:r>
      <w:r>
        <w:rPr>
          <w:rFonts w:eastAsia="Times New Roman"/>
          <w:sz w:val="24"/>
        </w:rPr>
        <w:t xml:space="preserve">have </w:t>
      </w:r>
      <w:r w:rsidR="00E97058">
        <w:rPr>
          <w:rFonts w:eastAsiaTheme="minorEastAsia" w:hint="eastAsia"/>
          <w:sz w:val="24"/>
        </w:rPr>
        <w:t xml:space="preserve">eased </w:t>
      </w:r>
      <w:r>
        <w:rPr>
          <w:rFonts w:eastAsia="Times New Roman"/>
          <w:sz w:val="24"/>
        </w:rPr>
        <w:t>since</w:t>
      </w:r>
      <w:r>
        <w:rPr>
          <w:rFonts w:eastAsia="Times New Roman" w:hint="eastAsia"/>
          <w:sz w:val="24"/>
        </w:rPr>
        <w:t xml:space="preserve"> 2016, </w:t>
      </w:r>
      <w:r>
        <w:rPr>
          <w:rFonts w:eastAsia="Times New Roman"/>
          <w:sz w:val="24"/>
        </w:rPr>
        <w:t>and</w:t>
      </w:r>
      <w:r>
        <w:rPr>
          <w:rFonts w:eastAsia="Times New Roman" w:hint="eastAsia"/>
          <w:sz w:val="24"/>
        </w:rPr>
        <w:t xml:space="preserve"> </w:t>
      </w:r>
      <w:r>
        <w:rPr>
          <w:rFonts w:eastAsia="Times New Roman"/>
          <w:sz w:val="24"/>
        </w:rPr>
        <w:t>economic growth</w:t>
      </w:r>
      <w:r>
        <w:rPr>
          <w:rFonts w:eastAsia="Times New Roman" w:hint="eastAsia"/>
          <w:sz w:val="24"/>
        </w:rPr>
        <w:t xml:space="preserve"> </w:t>
      </w:r>
      <w:r>
        <w:rPr>
          <w:rFonts w:eastAsia="Times New Roman"/>
          <w:sz w:val="24"/>
        </w:rPr>
        <w:t>has</w:t>
      </w:r>
      <w:r>
        <w:rPr>
          <w:rFonts w:eastAsia="Times New Roman" w:hint="eastAsia"/>
          <w:sz w:val="24"/>
        </w:rPr>
        <w:t xml:space="preserve"> </w:t>
      </w:r>
      <w:r>
        <w:rPr>
          <w:rFonts w:eastAsia="Times New Roman"/>
          <w:sz w:val="24"/>
        </w:rPr>
        <w:t>been</w:t>
      </w:r>
      <w:r>
        <w:rPr>
          <w:rFonts w:eastAsia="Times New Roman" w:hint="eastAsia"/>
          <w:sz w:val="24"/>
        </w:rPr>
        <w:t xml:space="preserve"> </w:t>
      </w:r>
      <w:r>
        <w:rPr>
          <w:rFonts w:eastAsia="Times New Roman"/>
          <w:sz w:val="24"/>
        </w:rPr>
        <w:t>generally</w:t>
      </w:r>
      <w:r>
        <w:rPr>
          <w:rFonts w:eastAsia="Times New Roman" w:hint="eastAsia"/>
          <w:sz w:val="24"/>
        </w:rPr>
        <w:t xml:space="preserve"> </w:t>
      </w:r>
      <w:r>
        <w:rPr>
          <w:rFonts w:eastAsia="Times New Roman"/>
          <w:sz w:val="24"/>
        </w:rPr>
        <w:t>stable,</w:t>
      </w:r>
      <w:r>
        <w:rPr>
          <w:rFonts w:eastAsia="Times New Roman" w:hint="eastAsia"/>
          <w:sz w:val="24"/>
        </w:rPr>
        <w:t xml:space="preserve"> </w:t>
      </w:r>
      <w:r>
        <w:rPr>
          <w:rFonts w:eastAsia="Times New Roman"/>
          <w:sz w:val="24"/>
        </w:rPr>
        <w:t>with</w:t>
      </w:r>
      <w:r>
        <w:rPr>
          <w:rFonts w:eastAsia="Times New Roman" w:hint="eastAsia"/>
          <w:sz w:val="24"/>
        </w:rPr>
        <w:t xml:space="preserve"> </w:t>
      </w:r>
      <w:r>
        <w:rPr>
          <w:rFonts w:eastAsia="Times New Roman"/>
          <w:sz w:val="24"/>
        </w:rPr>
        <w:t>improved</w:t>
      </w:r>
      <w:r>
        <w:rPr>
          <w:rFonts w:eastAsia="Times New Roman" w:hint="eastAsia"/>
          <w:sz w:val="24"/>
        </w:rPr>
        <w:t xml:space="preserve"> </w:t>
      </w:r>
      <w:r>
        <w:rPr>
          <w:rFonts w:eastAsia="Times New Roman"/>
          <w:sz w:val="24"/>
        </w:rPr>
        <w:t>corporate</w:t>
      </w:r>
      <w:r>
        <w:rPr>
          <w:rFonts w:eastAsia="Times New Roman" w:hint="eastAsia"/>
          <w:sz w:val="24"/>
        </w:rPr>
        <w:t xml:space="preserve"> </w:t>
      </w:r>
      <w:r>
        <w:rPr>
          <w:rFonts w:eastAsia="Times New Roman"/>
          <w:sz w:val="24"/>
        </w:rPr>
        <w:t>profits</w:t>
      </w:r>
      <w:r>
        <w:rPr>
          <w:rFonts w:eastAsia="Times New Roman" w:hint="eastAsia"/>
          <w:sz w:val="24"/>
        </w:rPr>
        <w:t xml:space="preserve"> </w:t>
      </w:r>
      <w:r>
        <w:rPr>
          <w:rFonts w:eastAsia="Times New Roman"/>
          <w:sz w:val="24"/>
        </w:rPr>
        <w:t>and</w:t>
      </w:r>
      <w:r>
        <w:rPr>
          <w:rFonts w:eastAsia="Times New Roman" w:hint="eastAsia"/>
          <w:sz w:val="24"/>
        </w:rPr>
        <w:t xml:space="preserve"> </w:t>
      </w:r>
      <w:r>
        <w:rPr>
          <w:rFonts w:eastAsia="Times New Roman"/>
          <w:sz w:val="24"/>
        </w:rPr>
        <w:t>stable</w:t>
      </w:r>
      <w:r>
        <w:rPr>
          <w:rFonts w:eastAsia="Times New Roman" w:hint="eastAsia"/>
          <w:sz w:val="24"/>
        </w:rPr>
        <w:t xml:space="preserve"> </w:t>
      </w:r>
      <w:r>
        <w:rPr>
          <w:rFonts w:eastAsia="Times New Roman"/>
          <w:sz w:val="24"/>
        </w:rPr>
        <w:t>employment</w:t>
      </w:r>
      <w:r>
        <w:rPr>
          <w:rFonts w:eastAsia="Times New Roman" w:hint="eastAsia"/>
          <w:sz w:val="24"/>
        </w:rPr>
        <w:t xml:space="preserve">. </w:t>
      </w:r>
      <w:r>
        <w:rPr>
          <w:rFonts w:eastAsia="Times New Roman"/>
          <w:sz w:val="24"/>
        </w:rPr>
        <w:t>In particular,</w:t>
      </w:r>
      <w:r>
        <w:rPr>
          <w:rFonts w:eastAsia="Times New Roman" w:hint="eastAsia"/>
          <w:sz w:val="24"/>
        </w:rPr>
        <w:t xml:space="preserve"> </w:t>
      </w:r>
      <w:r>
        <w:rPr>
          <w:rFonts w:eastAsia="Times New Roman"/>
          <w:sz w:val="24"/>
        </w:rPr>
        <w:t>since</w:t>
      </w:r>
      <w:r w:rsidRPr="00D07B00">
        <w:rPr>
          <w:rFonts w:eastAsia="Times New Roman"/>
          <w:sz w:val="24"/>
        </w:rPr>
        <w:t xml:space="preserve"> </w:t>
      </w:r>
      <w:r w:rsidRPr="00C67A5F">
        <w:rPr>
          <w:sz w:val="24"/>
        </w:rPr>
        <w:t>the third quarter</w:t>
      </w:r>
      <w:r w:rsidRPr="00C67A5F">
        <w:rPr>
          <w:rFonts w:hint="eastAsia"/>
          <w:sz w:val="24"/>
        </w:rPr>
        <w:t xml:space="preserve"> of</w:t>
      </w:r>
      <w:r w:rsidRPr="00D07B00">
        <w:rPr>
          <w:rFonts w:eastAsia="Times New Roman"/>
          <w:sz w:val="24"/>
        </w:rPr>
        <w:t xml:space="preserve"> </w:t>
      </w:r>
      <w:r>
        <w:rPr>
          <w:rFonts w:eastAsia="Times New Roman" w:hint="eastAsia"/>
          <w:sz w:val="24"/>
        </w:rPr>
        <w:t xml:space="preserve">2016, </w:t>
      </w:r>
      <w:r>
        <w:rPr>
          <w:rFonts w:eastAsia="Times New Roman"/>
          <w:sz w:val="24"/>
        </w:rPr>
        <w:t>the</w:t>
      </w:r>
      <w:r>
        <w:rPr>
          <w:rFonts w:eastAsia="Times New Roman" w:hint="eastAsia"/>
          <w:sz w:val="24"/>
        </w:rPr>
        <w:t xml:space="preserve"> </w:t>
      </w:r>
      <w:r>
        <w:rPr>
          <w:rFonts w:eastAsia="Times New Roman"/>
          <w:sz w:val="24"/>
        </w:rPr>
        <w:t>economic</w:t>
      </w:r>
      <w:r>
        <w:rPr>
          <w:rFonts w:eastAsia="Times New Roman" w:hint="eastAsia"/>
          <w:sz w:val="24"/>
        </w:rPr>
        <w:t xml:space="preserve"> </w:t>
      </w:r>
      <w:r>
        <w:rPr>
          <w:rFonts w:eastAsia="Times New Roman"/>
          <w:sz w:val="24"/>
        </w:rPr>
        <w:t>recovery</w:t>
      </w:r>
      <w:r>
        <w:rPr>
          <w:rFonts w:eastAsia="Times New Roman" w:hint="eastAsia"/>
          <w:sz w:val="24"/>
        </w:rPr>
        <w:t xml:space="preserve"> </w:t>
      </w:r>
      <w:r>
        <w:rPr>
          <w:rFonts w:eastAsia="Times New Roman"/>
          <w:sz w:val="24"/>
        </w:rPr>
        <w:t>has</w:t>
      </w:r>
      <w:r>
        <w:rPr>
          <w:rFonts w:eastAsia="Times New Roman" w:hint="eastAsia"/>
          <w:sz w:val="24"/>
        </w:rPr>
        <w:t xml:space="preserve"> </w:t>
      </w:r>
      <w:r>
        <w:rPr>
          <w:rFonts w:eastAsia="Times New Roman"/>
          <w:sz w:val="24"/>
        </w:rPr>
        <w:t>accelerated</w:t>
      </w:r>
      <w:r>
        <w:rPr>
          <w:rFonts w:eastAsia="Times New Roman" w:hint="eastAsia"/>
          <w:sz w:val="24"/>
        </w:rPr>
        <w:t xml:space="preserve"> </w:t>
      </w:r>
      <w:r>
        <w:rPr>
          <w:rFonts w:eastAsia="Times New Roman"/>
          <w:sz w:val="24"/>
        </w:rPr>
        <w:t>and</w:t>
      </w:r>
      <w:r>
        <w:rPr>
          <w:rFonts w:eastAsia="Times New Roman" w:hint="eastAsia"/>
          <w:sz w:val="24"/>
        </w:rPr>
        <w:t xml:space="preserve"> </w:t>
      </w:r>
      <w:r>
        <w:rPr>
          <w:rFonts w:eastAsia="Times New Roman"/>
          <w:sz w:val="24"/>
        </w:rPr>
        <w:t>the</w:t>
      </w:r>
      <w:r>
        <w:rPr>
          <w:rFonts w:eastAsia="Times New Roman" w:hint="eastAsia"/>
          <w:sz w:val="24"/>
        </w:rPr>
        <w:t xml:space="preserve"> </w:t>
      </w:r>
      <w:r>
        <w:rPr>
          <w:rFonts w:eastAsia="Times New Roman"/>
          <w:sz w:val="24"/>
        </w:rPr>
        <w:t>growth</w:t>
      </w:r>
      <w:r>
        <w:rPr>
          <w:rFonts w:eastAsia="Times New Roman" w:hint="eastAsia"/>
          <w:sz w:val="24"/>
        </w:rPr>
        <w:t xml:space="preserve"> </w:t>
      </w:r>
      <w:r>
        <w:rPr>
          <w:rFonts w:eastAsia="Times New Roman"/>
          <w:sz w:val="24"/>
        </w:rPr>
        <w:t>of</w:t>
      </w:r>
      <w:r>
        <w:rPr>
          <w:rFonts w:eastAsia="Times New Roman" w:hint="eastAsia"/>
          <w:sz w:val="24"/>
        </w:rPr>
        <w:t xml:space="preserve"> </w:t>
      </w:r>
      <w:r>
        <w:rPr>
          <w:rFonts w:eastAsia="Times New Roman"/>
          <w:sz w:val="24"/>
        </w:rPr>
        <w:t>private</w:t>
      </w:r>
      <w:r>
        <w:rPr>
          <w:rFonts w:eastAsia="Times New Roman" w:hint="eastAsia"/>
          <w:sz w:val="24"/>
        </w:rPr>
        <w:t xml:space="preserve"> </w:t>
      </w:r>
      <w:r>
        <w:rPr>
          <w:rFonts w:eastAsia="Times New Roman"/>
          <w:sz w:val="24"/>
        </w:rPr>
        <w:t>investment</w:t>
      </w:r>
      <w:r>
        <w:rPr>
          <w:rFonts w:eastAsia="Times New Roman" w:hint="eastAsia"/>
          <w:sz w:val="24"/>
        </w:rPr>
        <w:t xml:space="preserve"> </w:t>
      </w:r>
      <w:r>
        <w:rPr>
          <w:rFonts w:eastAsia="Times New Roman"/>
          <w:sz w:val="24"/>
        </w:rPr>
        <w:t>has</w:t>
      </w:r>
      <w:r>
        <w:rPr>
          <w:rFonts w:eastAsia="Times New Roman" w:hint="eastAsia"/>
          <w:sz w:val="24"/>
        </w:rPr>
        <w:t xml:space="preserve"> r</w:t>
      </w:r>
      <w:r>
        <w:rPr>
          <w:rFonts w:eastAsia="Times New Roman"/>
          <w:sz w:val="24"/>
        </w:rPr>
        <w:t>ebounded</w:t>
      </w:r>
      <w:r>
        <w:rPr>
          <w:rFonts w:eastAsia="Times New Roman" w:hint="eastAsia"/>
          <w:sz w:val="24"/>
        </w:rPr>
        <w:t xml:space="preserve"> </w:t>
      </w:r>
      <w:r>
        <w:rPr>
          <w:rFonts w:eastAsia="Times New Roman"/>
          <w:sz w:val="24"/>
        </w:rPr>
        <w:t>moderately</w:t>
      </w:r>
      <w:r>
        <w:rPr>
          <w:rFonts w:eastAsia="Times New Roman" w:hint="eastAsia"/>
          <w:sz w:val="24"/>
        </w:rPr>
        <w:t xml:space="preserve">. </w:t>
      </w:r>
      <w:r>
        <w:rPr>
          <w:rFonts w:eastAsia="Times New Roman"/>
          <w:sz w:val="24"/>
        </w:rPr>
        <w:t>The</w:t>
      </w:r>
      <w:r>
        <w:rPr>
          <w:rFonts w:eastAsia="Times New Roman" w:hint="eastAsia"/>
          <w:sz w:val="24"/>
        </w:rPr>
        <w:t xml:space="preserve"> </w:t>
      </w:r>
      <w:r>
        <w:rPr>
          <w:rFonts w:eastAsia="Times New Roman"/>
          <w:sz w:val="24"/>
        </w:rPr>
        <w:t>PBC</w:t>
      </w:r>
      <w:r>
        <w:rPr>
          <w:rFonts w:eastAsia="Times New Roman" w:hint="eastAsia"/>
          <w:sz w:val="24"/>
        </w:rPr>
        <w:t>’</w:t>
      </w:r>
      <w:r>
        <w:rPr>
          <w:rFonts w:eastAsia="Times New Roman"/>
          <w:sz w:val="24"/>
        </w:rPr>
        <w:t>s</w:t>
      </w:r>
      <w:r>
        <w:rPr>
          <w:rFonts w:eastAsia="Times New Roman" w:hint="eastAsia"/>
          <w:sz w:val="24"/>
        </w:rPr>
        <w:t xml:space="preserve"> </w:t>
      </w:r>
      <w:r>
        <w:rPr>
          <w:rFonts w:eastAsia="Times New Roman"/>
          <w:i/>
          <w:iCs/>
          <w:sz w:val="24"/>
        </w:rPr>
        <w:t>Survey</w:t>
      </w:r>
      <w:r>
        <w:rPr>
          <w:rFonts w:eastAsia="Times New Roman" w:hint="eastAsia"/>
          <w:i/>
          <w:iCs/>
          <w:sz w:val="24"/>
        </w:rPr>
        <w:t xml:space="preserve"> </w:t>
      </w:r>
      <w:r>
        <w:rPr>
          <w:rFonts w:eastAsia="Times New Roman"/>
          <w:i/>
          <w:iCs/>
          <w:sz w:val="24"/>
        </w:rPr>
        <w:t>of</w:t>
      </w:r>
      <w:r>
        <w:rPr>
          <w:rFonts w:eastAsia="Times New Roman" w:hint="eastAsia"/>
          <w:i/>
          <w:iCs/>
          <w:sz w:val="24"/>
        </w:rPr>
        <w:t xml:space="preserve"> </w:t>
      </w:r>
      <w:r>
        <w:rPr>
          <w:rFonts w:eastAsia="Times New Roman"/>
          <w:i/>
          <w:iCs/>
          <w:sz w:val="24"/>
        </w:rPr>
        <w:t>Entrepreneurs</w:t>
      </w:r>
      <w:r>
        <w:rPr>
          <w:rFonts w:eastAsia="Times New Roman" w:hint="eastAsia"/>
          <w:i/>
          <w:iCs/>
          <w:sz w:val="24"/>
        </w:rPr>
        <w:t xml:space="preserve"> </w:t>
      </w:r>
      <w:r>
        <w:rPr>
          <w:rFonts w:eastAsia="Times New Roman"/>
          <w:i/>
          <w:iCs/>
          <w:sz w:val="24"/>
        </w:rPr>
        <w:t>and</w:t>
      </w:r>
      <w:r>
        <w:rPr>
          <w:rFonts w:eastAsia="Times New Roman" w:hint="eastAsia"/>
          <w:i/>
          <w:iCs/>
          <w:sz w:val="24"/>
        </w:rPr>
        <w:t xml:space="preserve"> </w:t>
      </w:r>
      <w:r>
        <w:rPr>
          <w:rFonts w:eastAsia="Times New Roman"/>
          <w:i/>
          <w:iCs/>
          <w:sz w:val="24"/>
        </w:rPr>
        <w:t>Bankers</w:t>
      </w:r>
      <w:r>
        <w:rPr>
          <w:rFonts w:eastAsia="Times New Roman" w:hint="eastAsia"/>
          <w:sz w:val="24"/>
        </w:rPr>
        <w:t xml:space="preserve"> </w:t>
      </w:r>
      <w:r>
        <w:rPr>
          <w:rFonts w:eastAsia="Times New Roman"/>
          <w:sz w:val="24"/>
        </w:rPr>
        <w:t>during</w:t>
      </w:r>
      <w:r>
        <w:rPr>
          <w:rFonts w:eastAsia="Times New Roman" w:hint="eastAsia"/>
          <w:sz w:val="24"/>
        </w:rPr>
        <w:t xml:space="preserve"> </w:t>
      </w:r>
      <w:r w:rsidR="001D2482">
        <w:rPr>
          <w:rFonts w:hint="eastAsia"/>
          <w:sz w:val="24"/>
        </w:rPr>
        <w:t xml:space="preserve">Q4, </w:t>
      </w:r>
      <w:r>
        <w:rPr>
          <w:rFonts w:eastAsia="Times New Roman" w:hint="eastAsia"/>
          <w:sz w:val="24"/>
        </w:rPr>
        <w:t xml:space="preserve">2016 </w:t>
      </w:r>
      <w:r>
        <w:rPr>
          <w:rFonts w:eastAsia="Times New Roman"/>
          <w:sz w:val="24"/>
        </w:rPr>
        <w:t>shows</w:t>
      </w:r>
      <w:r>
        <w:rPr>
          <w:rFonts w:eastAsia="Times New Roman" w:hint="eastAsia"/>
          <w:sz w:val="24"/>
        </w:rPr>
        <w:t xml:space="preserve"> </w:t>
      </w:r>
      <w:r>
        <w:rPr>
          <w:rFonts w:eastAsia="Times New Roman"/>
          <w:sz w:val="24"/>
        </w:rPr>
        <w:t>that</w:t>
      </w:r>
      <w:r>
        <w:rPr>
          <w:rFonts w:eastAsia="Times New Roman" w:hint="eastAsia"/>
          <w:sz w:val="24"/>
        </w:rPr>
        <w:t xml:space="preserve"> </w:t>
      </w:r>
      <w:r>
        <w:rPr>
          <w:rFonts w:eastAsia="Times New Roman"/>
          <w:sz w:val="24"/>
        </w:rPr>
        <w:t>macroeconomic</w:t>
      </w:r>
      <w:r>
        <w:rPr>
          <w:rFonts w:eastAsia="Times New Roman" w:hint="eastAsia"/>
          <w:sz w:val="24"/>
        </w:rPr>
        <w:t xml:space="preserve"> </w:t>
      </w:r>
      <w:r>
        <w:rPr>
          <w:rFonts w:eastAsia="Times New Roman"/>
          <w:sz w:val="24"/>
        </w:rPr>
        <w:t>indicators</w:t>
      </w:r>
      <w:r>
        <w:rPr>
          <w:rFonts w:eastAsia="Times New Roman" w:hint="eastAsia"/>
          <w:sz w:val="24"/>
        </w:rPr>
        <w:t xml:space="preserve">, </w:t>
      </w:r>
      <w:r>
        <w:rPr>
          <w:rFonts w:eastAsia="Times New Roman"/>
          <w:sz w:val="24"/>
        </w:rPr>
        <w:t>confidence</w:t>
      </w:r>
      <w:r>
        <w:rPr>
          <w:rFonts w:eastAsia="Times New Roman" w:hint="eastAsia"/>
          <w:sz w:val="24"/>
        </w:rPr>
        <w:t xml:space="preserve"> </w:t>
      </w:r>
      <w:r>
        <w:rPr>
          <w:rFonts w:eastAsia="Times New Roman"/>
          <w:sz w:val="24"/>
        </w:rPr>
        <w:t>indicators</w:t>
      </w:r>
      <w:r>
        <w:rPr>
          <w:rFonts w:eastAsia="Times New Roman" w:hint="eastAsia"/>
          <w:sz w:val="24"/>
        </w:rPr>
        <w:t xml:space="preserve">, </w:t>
      </w:r>
      <w:r>
        <w:rPr>
          <w:rFonts w:eastAsia="Times New Roman"/>
          <w:sz w:val="24"/>
        </w:rPr>
        <w:t>domestic</w:t>
      </w:r>
      <w:r>
        <w:rPr>
          <w:rFonts w:eastAsia="Times New Roman" w:hint="eastAsia"/>
          <w:sz w:val="24"/>
        </w:rPr>
        <w:t xml:space="preserve"> </w:t>
      </w:r>
      <w:r>
        <w:rPr>
          <w:rFonts w:eastAsia="Times New Roman"/>
          <w:sz w:val="24"/>
        </w:rPr>
        <w:t>order</w:t>
      </w:r>
      <w:r>
        <w:rPr>
          <w:rFonts w:eastAsia="Times New Roman" w:hint="eastAsia"/>
          <w:sz w:val="24"/>
        </w:rPr>
        <w:t xml:space="preserve"> </w:t>
      </w:r>
      <w:r>
        <w:rPr>
          <w:rFonts w:eastAsia="Times New Roman"/>
          <w:sz w:val="24"/>
        </w:rPr>
        <w:t>indicators</w:t>
      </w:r>
      <w:r>
        <w:rPr>
          <w:rFonts w:eastAsia="Times New Roman" w:hint="eastAsia"/>
          <w:sz w:val="24"/>
        </w:rPr>
        <w:t xml:space="preserve">, </w:t>
      </w:r>
      <w:r>
        <w:rPr>
          <w:rFonts w:eastAsia="Times New Roman"/>
          <w:sz w:val="24"/>
        </w:rPr>
        <w:t>capital</w:t>
      </w:r>
      <w:r>
        <w:rPr>
          <w:rFonts w:eastAsia="Times New Roman" w:hint="eastAsia"/>
          <w:sz w:val="24"/>
        </w:rPr>
        <w:t xml:space="preserve"> </w:t>
      </w:r>
      <w:r>
        <w:rPr>
          <w:rFonts w:eastAsia="Times New Roman"/>
          <w:sz w:val="24"/>
        </w:rPr>
        <w:t>turnover</w:t>
      </w:r>
      <w:r>
        <w:rPr>
          <w:rFonts w:eastAsia="Times New Roman" w:hint="eastAsia"/>
          <w:sz w:val="24"/>
        </w:rPr>
        <w:t xml:space="preserve"> </w:t>
      </w:r>
      <w:r>
        <w:rPr>
          <w:rFonts w:eastAsia="Times New Roman"/>
          <w:sz w:val="24"/>
        </w:rPr>
        <w:t>indicators</w:t>
      </w:r>
      <w:r>
        <w:rPr>
          <w:rFonts w:eastAsia="Times New Roman" w:hint="eastAsia"/>
          <w:sz w:val="24"/>
        </w:rPr>
        <w:t xml:space="preserve">, </w:t>
      </w:r>
      <w:r>
        <w:rPr>
          <w:rFonts w:eastAsia="Times New Roman"/>
          <w:sz w:val="24"/>
        </w:rPr>
        <w:t>business</w:t>
      </w:r>
      <w:r>
        <w:rPr>
          <w:rFonts w:eastAsia="Times New Roman" w:hint="eastAsia"/>
          <w:sz w:val="24"/>
        </w:rPr>
        <w:t xml:space="preserve"> </w:t>
      </w:r>
      <w:r>
        <w:rPr>
          <w:rFonts w:eastAsia="Times New Roman"/>
          <w:sz w:val="24"/>
        </w:rPr>
        <w:t>climate</w:t>
      </w:r>
      <w:r>
        <w:rPr>
          <w:rFonts w:eastAsia="Times New Roman" w:hint="eastAsia"/>
          <w:sz w:val="24"/>
        </w:rPr>
        <w:t xml:space="preserve"> </w:t>
      </w:r>
      <w:r>
        <w:rPr>
          <w:rFonts w:eastAsia="Times New Roman"/>
          <w:sz w:val="24"/>
        </w:rPr>
        <w:t>indicators,</w:t>
      </w:r>
      <w:r>
        <w:rPr>
          <w:rFonts w:eastAsia="Times New Roman" w:hint="eastAsia"/>
          <w:sz w:val="24"/>
        </w:rPr>
        <w:t xml:space="preserve"> </w:t>
      </w:r>
      <w:r>
        <w:rPr>
          <w:rFonts w:eastAsia="Times New Roman"/>
          <w:sz w:val="24"/>
        </w:rPr>
        <w:t>and</w:t>
      </w:r>
      <w:r>
        <w:rPr>
          <w:rFonts w:eastAsia="Times New Roman" w:hint="eastAsia"/>
          <w:sz w:val="24"/>
        </w:rPr>
        <w:t xml:space="preserve"> </w:t>
      </w:r>
      <w:r>
        <w:rPr>
          <w:rFonts w:eastAsia="Times New Roman"/>
          <w:sz w:val="24"/>
        </w:rPr>
        <w:t>profit</w:t>
      </w:r>
      <w:r>
        <w:rPr>
          <w:rFonts w:eastAsia="Times New Roman" w:hint="eastAsia"/>
          <w:sz w:val="24"/>
        </w:rPr>
        <w:t xml:space="preserve"> </w:t>
      </w:r>
      <w:r>
        <w:rPr>
          <w:rFonts w:eastAsia="Times New Roman"/>
          <w:sz w:val="24"/>
        </w:rPr>
        <w:t>indicators</w:t>
      </w:r>
      <w:r>
        <w:rPr>
          <w:rFonts w:eastAsia="Times New Roman" w:hint="eastAsia"/>
          <w:sz w:val="24"/>
        </w:rPr>
        <w:t xml:space="preserve"> </w:t>
      </w:r>
      <w:r>
        <w:rPr>
          <w:rFonts w:eastAsia="Times New Roman"/>
          <w:sz w:val="24"/>
        </w:rPr>
        <w:t>continued</w:t>
      </w:r>
      <w:r>
        <w:rPr>
          <w:rFonts w:eastAsia="Times New Roman" w:hint="eastAsia"/>
          <w:sz w:val="24"/>
        </w:rPr>
        <w:t xml:space="preserve"> </w:t>
      </w:r>
      <w:r>
        <w:rPr>
          <w:rFonts w:eastAsia="Times New Roman"/>
          <w:sz w:val="24"/>
        </w:rPr>
        <w:t>to</w:t>
      </w:r>
      <w:r>
        <w:rPr>
          <w:rFonts w:eastAsia="Times New Roman" w:hint="eastAsia"/>
          <w:sz w:val="24"/>
        </w:rPr>
        <w:t xml:space="preserve"> </w:t>
      </w:r>
      <w:r>
        <w:rPr>
          <w:rFonts w:eastAsia="Times New Roman"/>
          <w:sz w:val="24"/>
        </w:rPr>
        <w:t>rise</w:t>
      </w:r>
      <w:r>
        <w:rPr>
          <w:rFonts w:eastAsia="Times New Roman" w:hint="eastAsia"/>
          <w:sz w:val="24"/>
        </w:rPr>
        <w:t xml:space="preserve"> </w:t>
      </w:r>
      <w:r>
        <w:rPr>
          <w:rFonts w:eastAsia="Times New Roman"/>
          <w:sz w:val="24"/>
        </w:rPr>
        <w:t>quarter</w:t>
      </w:r>
      <w:r>
        <w:rPr>
          <w:rFonts w:eastAsia="Times New Roman" w:hint="eastAsia"/>
          <w:sz w:val="24"/>
        </w:rPr>
        <w:t xml:space="preserve"> </w:t>
      </w:r>
      <w:r>
        <w:rPr>
          <w:rFonts w:eastAsia="Times New Roman"/>
          <w:sz w:val="24"/>
        </w:rPr>
        <w:t>on</w:t>
      </w:r>
      <w:r>
        <w:rPr>
          <w:rFonts w:eastAsia="Times New Roman" w:hint="eastAsia"/>
          <w:sz w:val="24"/>
        </w:rPr>
        <w:t xml:space="preserve"> </w:t>
      </w:r>
      <w:r>
        <w:rPr>
          <w:rFonts w:eastAsia="Times New Roman"/>
          <w:sz w:val="24"/>
        </w:rPr>
        <w:t>quarter</w:t>
      </w:r>
      <w:r>
        <w:rPr>
          <w:rFonts w:eastAsia="Times New Roman" w:hint="eastAsia"/>
          <w:sz w:val="24"/>
        </w:rPr>
        <w:t xml:space="preserve">, </w:t>
      </w:r>
      <w:r>
        <w:rPr>
          <w:rFonts w:eastAsia="Times New Roman"/>
          <w:sz w:val="24"/>
        </w:rPr>
        <w:t>and</w:t>
      </w:r>
      <w:r>
        <w:rPr>
          <w:rFonts w:eastAsia="Times New Roman" w:hint="eastAsia"/>
          <w:sz w:val="24"/>
        </w:rPr>
        <w:t xml:space="preserve"> </w:t>
      </w:r>
      <w:r>
        <w:rPr>
          <w:rFonts w:eastAsia="Times New Roman"/>
          <w:sz w:val="24"/>
        </w:rPr>
        <w:t>many</w:t>
      </w:r>
      <w:r>
        <w:rPr>
          <w:rFonts w:eastAsia="Times New Roman" w:hint="eastAsia"/>
          <w:sz w:val="24"/>
        </w:rPr>
        <w:t xml:space="preserve"> </w:t>
      </w:r>
      <w:r>
        <w:rPr>
          <w:rFonts w:eastAsia="Times New Roman"/>
          <w:sz w:val="24"/>
        </w:rPr>
        <w:t>indicators</w:t>
      </w:r>
      <w:r>
        <w:rPr>
          <w:rFonts w:eastAsia="Times New Roman" w:hint="eastAsia"/>
          <w:sz w:val="24"/>
        </w:rPr>
        <w:t xml:space="preserve"> </w:t>
      </w:r>
      <w:r>
        <w:rPr>
          <w:rFonts w:eastAsia="Times New Roman"/>
          <w:sz w:val="24"/>
        </w:rPr>
        <w:t>have</w:t>
      </w:r>
      <w:r>
        <w:rPr>
          <w:rFonts w:eastAsia="Times New Roman" w:hint="eastAsia"/>
          <w:sz w:val="24"/>
        </w:rPr>
        <w:t xml:space="preserve"> </w:t>
      </w:r>
      <w:r>
        <w:rPr>
          <w:rFonts w:eastAsia="Times New Roman"/>
          <w:sz w:val="24"/>
        </w:rPr>
        <w:t>been</w:t>
      </w:r>
      <w:r>
        <w:rPr>
          <w:rFonts w:eastAsia="Times New Roman" w:hint="eastAsia"/>
          <w:sz w:val="24"/>
        </w:rPr>
        <w:t xml:space="preserve"> </w:t>
      </w:r>
      <w:r>
        <w:rPr>
          <w:rFonts w:eastAsia="Times New Roman"/>
          <w:sz w:val="24"/>
        </w:rPr>
        <w:t>on</w:t>
      </w:r>
      <w:r>
        <w:rPr>
          <w:rFonts w:eastAsia="Times New Roman" w:hint="eastAsia"/>
          <w:sz w:val="24"/>
        </w:rPr>
        <w:t xml:space="preserve"> </w:t>
      </w:r>
      <w:r>
        <w:rPr>
          <w:rFonts w:eastAsia="Times New Roman"/>
          <w:sz w:val="24"/>
        </w:rPr>
        <w:t>an</w:t>
      </w:r>
      <w:r>
        <w:rPr>
          <w:rFonts w:eastAsia="Times New Roman" w:hint="eastAsia"/>
          <w:sz w:val="24"/>
        </w:rPr>
        <w:t xml:space="preserve"> </w:t>
      </w:r>
      <w:r>
        <w:rPr>
          <w:rFonts w:eastAsia="Times New Roman"/>
          <w:sz w:val="24"/>
        </w:rPr>
        <w:t>upward trend</w:t>
      </w:r>
      <w:r>
        <w:rPr>
          <w:rFonts w:eastAsia="Times New Roman" w:hint="eastAsia"/>
          <w:sz w:val="24"/>
        </w:rPr>
        <w:t xml:space="preserve"> </w:t>
      </w:r>
      <w:r>
        <w:rPr>
          <w:rFonts w:eastAsia="Times New Roman"/>
          <w:sz w:val="24"/>
        </w:rPr>
        <w:t>since</w:t>
      </w:r>
      <w:r>
        <w:rPr>
          <w:rFonts w:eastAsia="Times New Roman" w:hint="eastAsia"/>
          <w:sz w:val="24"/>
        </w:rPr>
        <w:t xml:space="preserve"> </w:t>
      </w:r>
      <w:r>
        <w:rPr>
          <w:rFonts w:eastAsia="Times New Roman"/>
          <w:sz w:val="24"/>
        </w:rPr>
        <w:t>the</w:t>
      </w:r>
      <w:r>
        <w:rPr>
          <w:rFonts w:eastAsia="Times New Roman" w:hint="eastAsia"/>
          <w:sz w:val="24"/>
        </w:rPr>
        <w:t xml:space="preserve"> </w:t>
      </w:r>
      <w:r>
        <w:rPr>
          <w:rFonts w:eastAsia="Times New Roman"/>
          <w:sz w:val="24"/>
        </w:rPr>
        <w:t>beginning</w:t>
      </w:r>
      <w:r>
        <w:rPr>
          <w:rFonts w:eastAsia="Times New Roman" w:hint="eastAsia"/>
          <w:sz w:val="24"/>
        </w:rPr>
        <w:t xml:space="preserve"> </w:t>
      </w:r>
      <w:r>
        <w:rPr>
          <w:rFonts w:eastAsia="Times New Roman"/>
          <w:sz w:val="24"/>
        </w:rPr>
        <w:t>of</w:t>
      </w:r>
      <w:r>
        <w:rPr>
          <w:rFonts w:eastAsia="Times New Roman" w:hint="eastAsia"/>
          <w:sz w:val="24"/>
        </w:rPr>
        <w:t xml:space="preserve"> 2016. </w:t>
      </w:r>
      <w:r>
        <w:rPr>
          <w:rFonts w:eastAsia="Times New Roman"/>
          <w:sz w:val="24"/>
        </w:rPr>
        <w:t>The</w:t>
      </w:r>
      <w:r>
        <w:rPr>
          <w:rFonts w:eastAsia="Times New Roman" w:hint="eastAsia"/>
          <w:i/>
          <w:iCs/>
          <w:sz w:val="24"/>
        </w:rPr>
        <w:t xml:space="preserve"> </w:t>
      </w:r>
      <w:r>
        <w:rPr>
          <w:rFonts w:eastAsia="Times New Roman"/>
          <w:i/>
          <w:iCs/>
          <w:sz w:val="24"/>
        </w:rPr>
        <w:t>Survey</w:t>
      </w:r>
      <w:r>
        <w:rPr>
          <w:rFonts w:eastAsia="Times New Roman" w:hint="eastAsia"/>
          <w:i/>
          <w:iCs/>
          <w:sz w:val="24"/>
        </w:rPr>
        <w:t xml:space="preserve"> </w:t>
      </w:r>
      <w:r>
        <w:rPr>
          <w:rFonts w:eastAsia="Times New Roman"/>
          <w:i/>
          <w:iCs/>
          <w:sz w:val="24"/>
        </w:rPr>
        <w:t>of</w:t>
      </w:r>
      <w:r>
        <w:rPr>
          <w:rFonts w:eastAsia="Times New Roman" w:hint="eastAsia"/>
          <w:i/>
          <w:iCs/>
          <w:sz w:val="24"/>
        </w:rPr>
        <w:t xml:space="preserve"> </w:t>
      </w:r>
      <w:r>
        <w:rPr>
          <w:rFonts w:eastAsia="Times New Roman"/>
          <w:i/>
          <w:iCs/>
          <w:sz w:val="24"/>
        </w:rPr>
        <w:t>Urban</w:t>
      </w:r>
      <w:r>
        <w:rPr>
          <w:rFonts w:eastAsia="Times New Roman" w:hint="eastAsia"/>
          <w:i/>
          <w:iCs/>
          <w:sz w:val="24"/>
        </w:rPr>
        <w:t xml:space="preserve"> </w:t>
      </w:r>
      <w:r>
        <w:rPr>
          <w:rFonts w:eastAsia="Times New Roman"/>
          <w:i/>
          <w:iCs/>
          <w:sz w:val="24"/>
        </w:rPr>
        <w:t>Depositors</w:t>
      </w:r>
      <w:r>
        <w:rPr>
          <w:rFonts w:eastAsia="Times New Roman" w:hint="eastAsia"/>
          <w:sz w:val="24"/>
        </w:rPr>
        <w:t xml:space="preserve"> </w:t>
      </w:r>
      <w:r>
        <w:rPr>
          <w:rFonts w:eastAsia="Times New Roman"/>
          <w:sz w:val="24"/>
        </w:rPr>
        <w:t>shows</w:t>
      </w:r>
      <w:r>
        <w:rPr>
          <w:rFonts w:eastAsia="Times New Roman" w:hint="eastAsia"/>
          <w:sz w:val="24"/>
        </w:rPr>
        <w:t xml:space="preserve"> </w:t>
      </w:r>
      <w:r>
        <w:rPr>
          <w:rFonts w:eastAsia="Times New Roman"/>
          <w:sz w:val="24"/>
        </w:rPr>
        <w:t>that</w:t>
      </w:r>
      <w:r>
        <w:rPr>
          <w:rFonts w:eastAsia="Times New Roman" w:hint="eastAsia"/>
          <w:sz w:val="24"/>
        </w:rPr>
        <w:t xml:space="preserve"> </w:t>
      </w:r>
      <w:r>
        <w:rPr>
          <w:rFonts w:eastAsia="Times New Roman"/>
          <w:sz w:val="24"/>
        </w:rPr>
        <w:t>household</w:t>
      </w:r>
      <w:r>
        <w:rPr>
          <w:rFonts w:eastAsia="Times New Roman" w:hint="eastAsia"/>
          <w:sz w:val="24"/>
        </w:rPr>
        <w:t xml:space="preserve"> </w:t>
      </w:r>
      <w:r>
        <w:rPr>
          <w:rFonts w:eastAsia="Times New Roman"/>
          <w:sz w:val="24"/>
        </w:rPr>
        <w:t>confidence</w:t>
      </w:r>
      <w:r>
        <w:rPr>
          <w:rFonts w:eastAsia="Times New Roman" w:hint="eastAsia"/>
          <w:sz w:val="24"/>
        </w:rPr>
        <w:t xml:space="preserve"> </w:t>
      </w:r>
      <w:r>
        <w:rPr>
          <w:rFonts w:eastAsia="Times New Roman"/>
          <w:sz w:val="24"/>
        </w:rPr>
        <w:t>in</w:t>
      </w:r>
      <w:r>
        <w:rPr>
          <w:rFonts w:eastAsia="Times New Roman" w:hint="eastAsia"/>
          <w:sz w:val="24"/>
        </w:rPr>
        <w:t xml:space="preserve"> </w:t>
      </w:r>
      <w:r>
        <w:rPr>
          <w:rFonts w:eastAsia="Times New Roman"/>
          <w:sz w:val="24"/>
        </w:rPr>
        <w:t>future</w:t>
      </w:r>
      <w:r>
        <w:rPr>
          <w:rFonts w:eastAsia="Times New Roman" w:hint="eastAsia"/>
          <w:sz w:val="24"/>
        </w:rPr>
        <w:t xml:space="preserve"> </w:t>
      </w:r>
      <w:r>
        <w:rPr>
          <w:rFonts w:eastAsia="Times New Roman"/>
          <w:sz w:val="24"/>
        </w:rPr>
        <w:t>income</w:t>
      </w:r>
      <w:r>
        <w:rPr>
          <w:rFonts w:eastAsia="Times New Roman" w:hint="eastAsia"/>
          <w:sz w:val="24"/>
        </w:rPr>
        <w:t xml:space="preserve"> </w:t>
      </w:r>
      <w:r>
        <w:rPr>
          <w:rFonts w:eastAsia="Times New Roman"/>
          <w:sz w:val="24"/>
        </w:rPr>
        <w:t>and</w:t>
      </w:r>
      <w:r>
        <w:rPr>
          <w:rFonts w:eastAsia="Times New Roman" w:hint="eastAsia"/>
          <w:sz w:val="24"/>
        </w:rPr>
        <w:t xml:space="preserve"> </w:t>
      </w:r>
      <w:r>
        <w:rPr>
          <w:rFonts w:eastAsia="Times New Roman"/>
          <w:sz w:val="24"/>
        </w:rPr>
        <w:t>employment</w:t>
      </w:r>
      <w:r>
        <w:rPr>
          <w:rFonts w:eastAsia="Times New Roman" w:hint="eastAsia"/>
          <w:sz w:val="24"/>
        </w:rPr>
        <w:t xml:space="preserve"> </w:t>
      </w:r>
      <w:r>
        <w:rPr>
          <w:rFonts w:eastAsia="Times New Roman"/>
          <w:sz w:val="24"/>
        </w:rPr>
        <w:t>expectations</w:t>
      </w:r>
      <w:r>
        <w:rPr>
          <w:rFonts w:eastAsia="Times New Roman" w:hint="eastAsia"/>
          <w:sz w:val="24"/>
        </w:rPr>
        <w:t xml:space="preserve"> </w:t>
      </w:r>
      <w:r w:rsidR="003E7A66">
        <w:rPr>
          <w:rFonts w:eastAsia="Times New Roman"/>
          <w:sz w:val="24"/>
        </w:rPr>
        <w:t>improv</w:t>
      </w:r>
      <w:r w:rsidR="003E7A66">
        <w:rPr>
          <w:rFonts w:eastAsiaTheme="minorEastAsia" w:hint="eastAsia"/>
          <w:sz w:val="24"/>
        </w:rPr>
        <w:t>ed</w:t>
      </w:r>
      <w:r>
        <w:rPr>
          <w:rFonts w:eastAsia="Times New Roman" w:hint="eastAsia"/>
          <w:sz w:val="24"/>
        </w:rPr>
        <w:t xml:space="preserve"> </w:t>
      </w:r>
      <w:r>
        <w:rPr>
          <w:rFonts w:eastAsia="Times New Roman"/>
          <w:sz w:val="24"/>
        </w:rPr>
        <w:t>for</w:t>
      </w:r>
      <w:r>
        <w:rPr>
          <w:rFonts w:eastAsia="Times New Roman" w:hint="eastAsia"/>
          <w:sz w:val="24"/>
        </w:rPr>
        <w:t xml:space="preserve"> </w:t>
      </w:r>
      <w:r>
        <w:rPr>
          <w:rFonts w:eastAsia="Times New Roman"/>
          <w:sz w:val="24"/>
        </w:rPr>
        <w:t>three</w:t>
      </w:r>
      <w:r>
        <w:rPr>
          <w:rFonts w:eastAsia="Times New Roman" w:hint="eastAsia"/>
          <w:sz w:val="24"/>
        </w:rPr>
        <w:t xml:space="preserve"> </w:t>
      </w:r>
      <w:r>
        <w:rPr>
          <w:rFonts w:eastAsia="Times New Roman"/>
          <w:sz w:val="24"/>
        </w:rPr>
        <w:t>consecutive</w:t>
      </w:r>
      <w:r>
        <w:rPr>
          <w:rFonts w:eastAsia="Times New Roman" w:hint="eastAsia"/>
          <w:sz w:val="24"/>
        </w:rPr>
        <w:t xml:space="preserve"> </w:t>
      </w:r>
      <w:r>
        <w:rPr>
          <w:rFonts w:eastAsia="Times New Roman"/>
          <w:sz w:val="24"/>
        </w:rPr>
        <w:t>quarters</w:t>
      </w:r>
      <w:r>
        <w:rPr>
          <w:rFonts w:eastAsia="Times New Roman" w:hint="eastAsia"/>
          <w:sz w:val="24"/>
        </w:rPr>
        <w:t xml:space="preserve">, </w:t>
      </w:r>
      <w:r>
        <w:rPr>
          <w:rFonts w:eastAsia="Times New Roman"/>
          <w:sz w:val="24"/>
        </w:rPr>
        <w:t>up</w:t>
      </w:r>
      <w:r>
        <w:rPr>
          <w:rFonts w:eastAsia="Times New Roman" w:hint="eastAsia"/>
          <w:sz w:val="24"/>
        </w:rPr>
        <w:t xml:space="preserve"> 5.1 </w:t>
      </w:r>
      <w:r>
        <w:rPr>
          <w:rFonts w:eastAsia="Times New Roman"/>
          <w:sz w:val="24"/>
        </w:rPr>
        <w:t>percentage points and</w:t>
      </w:r>
      <w:r>
        <w:rPr>
          <w:rFonts w:eastAsia="Times New Roman" w:hint="eastAsia"/>
          <w:sz w:val="24"/>
        </w:rPr>
        <w:t xml:space="preserve"> 3.2 </w:t>
      </w:r>
      <w:r>
        <w:rPr>
          <w:rFonts w:eastAsia="Times New Roman"/>
          <w:sz w:val="24"/>
        </w:rPr>
        <w:t>percentage</w:t>
      </w:r>
      <w:r>
        <w:rPr>
          <w:rFonts w:eastAsia="Times New Roman" w:hint="eastAsia"/>
          <w:sz w:val="24"/>
        </w:rPr>
        <w:t xml:space="preserve"> </w:t>
      </w:r>
      <w:r>
        <w:rPr>
          <w:rFonts w:eastAsia="Times New Roman"/>
          <w:sz w:val="24"/>
        </w:rPr>
        <w:t>points</w:t>
      </w:r>
      <w:r>
        <w:rPr>
          <w:rFonts w:eastAsia="Times New Roman" w:hint="eastAsia"/>
          <w:sz w:val="24"/>
        </w:rPr>
        <w:t xml:space="preserve"> </w:t>
      </w:r>
      <w:r>
        <w:rPr>
          <w:rFonts w:eastAsia="Times New Roman"/>
          <w:sz w:val="24"/>
        </w:rPr>
        <w:t>respectively</w:t>
      </w:r>
      <w:r>
        <w:rPr>
          <w:rFonts w:eastAsia="Times New Roman" w:hint="eastAsia"/>
          <w:sz w:val="24"/>
        </w:rPr>
        <w:t xml:space="preserve"> </w:t>
      </w:r>
      <w:r w:rsidRPr="00C67A5F">
        <w:rPr>
          <w:rFonts w:hint="eastAsia"/>
          <w:sz w:val="24"/>
        </w:rPr>
        <w:t xml:space="preserve">during the fourth quarter of </w:t>
      </w:r>
      <w:r>
        <w:rPr>
          <w:rFonts w:eastAsia="Times New Roman" w:hint="eastAsia"/>
          <w:sz w:val="24"/>
        </w:rPr>
        <w:t xml:space="preserve">2016 </w:t>
      </w:r>
      <w:r>
        <w:rPr>
          <w:rFonts w:eastAsia="Times New Roman"/>
          <w:sz w:val="24"/>
        </w:rPr>
        <w:t>compared</w:t>
      </w:r>
      <w:r>
        <w:rPr>
          <w:rFonts w:eastAsia="Times New Roman" w:hint="eastAsia"/>
          <w:sz w:val="24"/>
        </w:rPr>
        <w:t xml:space="preserve"> </w:t>
      </w:r>
      <w:r>
        <w:rPr>
          <w:rFonts w:eastAsia="Times New Roman"/>
          <w:sz w:val="24"/>
        </w:rPr>
        <w:t>with</w:t>
      </w:r>
      <w:r>
        <w:rPr>
          <w:rFonts w:eastAsia="Times New Roman" w:hint="eastAsia"/>
          <w:sz w:val="24"/>
        </w:rPr>
        <w:t xml:space="preserve"> </w:t>
      </w:r>
      <w:r>
        <w:rPr>
          <w:rFonts w:eastAsia="Times New Roman"/>
          <w:sz w:val="24"/>
        </w:rPr>
        <w:t>that in the</w:t>
      </w:r>
      <w:r>
        <w:rPr>
          <w:rFonts w:eastAsia="Times New Roman" w:hint="eastAsia"/>
          <w:sz w:val="24"/>
        </w:rPr>
        <w:t xml:space="preserve"> </w:t>
      </w:r>
      <w:r>
        <w:rPr>
          <w:rFonts w:eastAsia="Times New Roman"/>
          <w:sz w:val="24"/>
        </w:rPr>
        <w:t>previous</w:t>
      </w:r>
      <w:r>
        <w:rPr>
          <w:rFonts w:eastAsia="Times New Roman" w:hint="eastAsia"/>
          <w:sz w:val="24"/>
        </w:rPr>
        <w:t xml:space="preserve"> </w:t>
      </w:r>
      <w:r>
        <w:rPr>
          <w:rFonts w:eastAsia="Times New Roman"/>
          <w:sz w:val="24"/>
        </w:rPr>
        <w:t>quarter</w:t>
      </w:r>
      <w:r>
        <w:rPr>
          <w:rFonts w:eastAsia="Times New Roman" w:hint="eastAsia"/>
          <w:sz w:val="24"/>
        </w:rPr>
        <w:t>.</w:t>
      </w:r>
    </w:p>
    <w:p w:rsidR="00AB4778" w:rsidRPr="00AB4778" w:rsidRDefault="00AB4778" w:rsidP="00AF51FB">
      <w:pPr>
        <w:rPr>
          <w:rFonts w:eastAsiaTheme="minorEastAsia"/>
          <w:sz w:val="24"/>
        </w:rPr>
      </w:pPr>
    </w:p>
    <w:p w:rsidR="00AF51FB" w:rsidRDefault="00AF51FB" w:rsidP="00AF51FB">
      <w:pPr>
        <w:rPr>
          <w:rFonts w:eastAsia="Times New Roman"/>
          <w:sz w:val="24"/>
        </w:rPr>
      </w:pPr>
      <w:r>
        <w:rPr>
          <w:rFonts w:eastAsia="Times New Roman"/>
          <w:sz w:val="24"/>
        </w:rPr>
        <w:t>Nevertheless</w:t>
      </w:r>
      <w:r>
        <w:rPr>
          <w:rFonts w:eastAsia="Times New Roman" w:hint="eastAsia"/>
          <w:sz w:val="24"/>
        </w:rPr>
        <w:t xml:space="preserve">, </w:t>
      </w:r>
      <w:r>
        <w:rPr>
          <w:rFonts w:eastAsia="Times New Roman"/>
          <w:sz w:val="24"/>
        </w:rPr>
        <w:t>the domestic</w:t>
      </w:r>
      <w:r>
        <w:rPr>
          <w:rFonts w:eastAsia="Times New Roman" w:hint="eastAsia"/>
          <w:sz w:val="24"/>
        </w:rPr>
        <w:t xml:space="preserve"> </w:t>
      </w:r>
      <w:r>
        <w:rPr>
          <w:rFonts w:eastAsia="Times New Roman"/>
          <w:sz w:val="24"/>
        </w:rPr>
        <w:t>and</w:t>
      </w:r>
      <w:r>
        <w:rPr>
          <w:rFonts w:eastAsia="Times New Roman" w:hint="eastAsia"/>
          <w:sz w:val="24"/>
        </w:rPr>
        <w:t xml:space="preserve"> </w:t>
      </w:r>
      <w:r>
        <w:rPr>
          <w:rFonts w:eastAsia="Times New Roman"/>
          <w:sz w:val="24"/>
        </w:rPr>
        <w:t>international</w:t>
      </w:r>
      <w:r>
        <w:rPr>
          <w:rFonts w:eastAsia="Times New Roman" w:hint="eastAsia"/>
          <w:sz w:val="24"/>
        </w:rPr>
        <w:t xml:space="preserve"> </w:t>
      </w:r>
      <w:r>
        <w:rPr>
          <w:rFonts w:eastAsia="Times New Roman"/>
          <w:sz w:val="24"/>
        </w:rPr>
        <w:t>situations</w:t>
      </w:r>
      <w:r>
        <w:rPr>
          <w:rFonts w:eastAsia="Times New Roman" w:hint="eastAsia"/>
          <w:sz w:val="24"/>
        </w:rPr>
        <w:t xml:space="preserve"> </w:t>
      </w:r>
      <w:r>
        <w:rPr>
          <w:rFonts w:eastAsia="Times New Roman"/>
          <w:sz w:val="24"/>
        </w:rPr>
        <w:t>will</w:t>
      </w:r>
      <w:r>
        <w:rPr>
          <w:rFonts w:eastAsia="Times New Roman" w:hint="eastAsia"/>
          <w:sz w:val="24"/>
        </w:rPr>
        <w:t xml:space="preserve"> </w:t>
      </w:r>
      <w:r w:rsidRPr="00C67A5F">
        <w:rPr>
          <w:rFonts w:hint="eastAsia"/>
          <w:sz w:val="24"/>
        </w:rPr>
        <w:t>continue to</w:t>
      </w:r>
      <w:r>
        <w:rPr>
          <w:rFonts w:eastAsia="Times New Roman" w:hint="eastAsia"/>
          <w:sz w:val="24"/>
        </w:rPr>
        <w:t xml:space="preserve"> </w:t>
      </w:r>
      <w:r>
        <w:rPr>
          <w:rFonts w:eastAsia="Times New Roman"/>
          <w:sz w:val="24"/>
        </w:rPr>
        <w:t>be</w:t>
      </w:r>
      <w:r>
        <w:rPr>
          <w:rFonts w:eastAsia="Times New Roman" w:hint="eastAsia"/>
          <w:sz w:val="24"/>
        </w:rPr>
        <w:t xml:space="preserve"> </w:t>
      </w:r>
      <w:r>
        <w:rPr>
          <w:rFonts w:eastAsia="Times New Roman"/>
          <w:sz w:val="24"/>
        </w:rPr>
        <w:t>very</w:t>
      </w:r>
      <w:r>
        <w:rPr>
          <w:rFonts w:eastAsia="Times New Roman" w:hint="eastAsia"/>
          <w:sz w:val="24"/>
        </w:rPr>
        <w:t xml:space="preserve"> </w:t>
      </w:r>
      <w:r>
        <w:rPr>
          <w:rFonts w:eastAsia="Times New Roman"/>
          <w:sz w:val="24"/>
        </w:rPr>
        <w:t>complicated</w:t>
      </w:r>
      <w:r>
        <w:rPr>
          <w:rFonts w:eastAsia="Times New Roman" w:hint="eastAsia"/>
          <w:sz w:val="24"/>
        </w:rPr>
        <w:t xml:space="preserve"> </w:t>
      </w:r>
      <w:r>
        <w:rPr>
          <w:rFonts w:eastAsia="Times New Roman"/>
          <w:sz w:val="24"/>
        </w:rPr>
        <w:t>during</w:t>
      </w:r>
      <w:r>
        <w:rPr>
          <w:rFonts w:eastAsia="Times New Roman" w:hint="eastAsia"/>
          <w:sz w:val="24"/>
        </w:rPr>
        <w:t xml:space="preserve"> </w:t>
      </w:r>
      <w:r>
        <w:rPr>
          <w:rFonts w:eastAsia="Times New Roman"/>
          <w:sz w:val="24"/>
        </w:rPr>
        <w:t>the</w:t>
      </w:r>
      <w:r>
        <w:rPr>
          <w:rFonts w:eastAsia="Times New Roman" w:hint="eastAsia"/>
          <w:sz w:val="24"/>
        </w:rPr>
        <w:t xml:space="preserve"> </w:t>
      </w:r>
      <w:r>
        <w:rPr>
          <w:rFonts w:eastAsia="Times New Roman"/>
          <w:sz w:val="24"/>
        </w:rPr>
        <w:t>next</w:t>
      </w:r>
      <w:r>
        <w:rPr>
          <w:rFonts w:eastAsia="Times New Roman" w:hint="eastAsia"/>
          <w:sz w:val="24"/>
        </w:rPr>
        <w:t xml:space="preserve"> </w:t>
      </w:r>
      <w:r>
        <w:rPr>
          <w:rFonts w:eastAsia="Times New Roman"/>
          <w:sz w:val="24"/>
        </w:rPr>
        <w:t>stage,</w:t>
      </w:r>
      <w:r>
        <w:rPr>
          <w:rFonts w:eastAsia="Times New Roman" w:hint="eastAsia"/>
          <w:sz w:val="24"/>
        </w:rPr>
        <w:t xml:space="preserve"> </w:t>
      </w:r>
      <w:r>
        <w:rPr>
          <w:rFonts w:eastAsia="Times New Roman"/>
          <w:sz w:val="24"/>
        </w:rPr>
        <w:t>with</w:t>
      </w:r>
      <w:r>
        <w:rPr>
          <w:rFonts w:eastAsia="Times New Roman" w:hint="eastAsia"/>
          <w:sz w:val="24"/>
        </w:rPr>
        <w:t xml:space="preserve"> </w:t>
      </w:r>
      <w:r w:rsidR="00724ABF">
        <w:rPr>
          <w:rFonts w:eastAsiaTheme="minorEastAsia" w:hint="eastAsia"/>
          <w:sz w:val="24"/>
        </w:rPr>
        <w:t xml:space="preserve">various </w:t>
      </w:r>
      <w:r>
        <w:rPr>
          <w:rFonts w:eastAsia="Times New Roman"/>
          <w:sz w:val="24"/>
        </w:rPr>
        <w:t>challenges</w:t>
      </w:r>
      <w:r>
        <w:rPr>
          <w:rFonts w:eastAsia="Times New Roman" w:hint="eastAsia"/>
          <w:sz w:val="24"/>
        </w:rPr>
        <w:t xml:space="preserve"> </w:t>
      </w:r>
      <w:r w:rsidR="003E7A66">
        <w:rPr>
          <w:rFonts w:eastAsiaTheme="minorEastAsia" w:hint="eastAsia"/>
          <w:sz w:val="24"/>
        </w:rPr>
        <w:t xml:space="preserve">on </w:t>
      </w:r>
      <w:r>
        <w:rPr>
          <w:rFonts w:eastAsia="Times New Roman"/>
          <w:sz w:val="24"/>
        </w:rPr>
        <w:t>economic</w:t>
      </w:r>
      <w:r>
        <w:rPr>
          <w:rFonts w:eastAsia="Times New Roman" w:hint="eastAsia"/>
          <w:sz w:val="24"/>
        </w:rPr>
        <w:t xml:space="preserve"> </w:t>
      </w:r>
      <w:r>
        <w:rPr>
          <w:rFonts w:eastAsia="Times New Roman"/>
          <w:sz w:val="24"/>
        </w:rPr>
        <w:t>growth</w:t>
      </w:r>
      <w:r>
        <w:rPr>
          <w:rFonts w:eastAsia="Times New Roman" w:hint="eastAsia"/>
          <w:sz w:val="24"/>
        </w:rPr>
        <w:t xml:space="preserve"> </w:t>
      </w:r>
      <w:r>
        <w:rPr>
          <w:rFonts w:eastAsia="Times New Roman"/>
          <w:sz w:val="24"/>
        </w:rPr>
        <w:t>and</w:t>
      </w:r>
      <w:r>
        <w:rPr>
          <w:rFonts w:eastAsia="Times New Roman" w:hint="eastAsia"/>
          <w:sz w:val="24"/>
        </w:rPr>
        <w:t xml:space="preserve"> </w:t>
      </w:r>
      <w:r>
        <w:rPr>
          <w:rFonts w:eastAsia="Times New Roman"/>
          <w:sz w:val="24"/>
        </w:rPr>
        <w:t>structural</w:t>
      </w:r>
      <w:r>
        <w:rPr>
          <w:rFonts w:eastAsia="Times New Roman" w:hint="eastAsia"/>
          <w:sz w:val="24"/>
        </w:rPr>
        <w:t xml:space="preserve"> </w:t>
      </w:r>
      <w:r>
        <w:rPr>
          <w:rFonts w:eastAsia="Times New Roman"/>
          <w:sz w:val="24"/>
        </w:rPr>
        <w:t>adjustments</w:t>
      </w:r>
      <w:r>
        <w:rPr>
          <w:rFonts w:eastAsia="Times New Roman" w:hint="eastAsia"/>
          <w:sz w:val="24"/>
        </w:rPr>
        <w:t xml:space="preserve">. </w:t>
      </w:r>
      <w:r>
        <w:rPr>
          <w:rFonts w:eastAsia="Times New Roman"/>
          <w:sz w:val="24"/>
        </w:rPr>
        <w:t>The</w:t>
      </w:r>
      <w:r>
        <w:rPr>
          <w:rFonts w:eastAsia="Times New Roman" w:hint="eastAsia"/>
          <w:sz w:val="24"/>
        </w:rPr>
        <w:t xml:space="preserve"> </w:t>
      </w:r>
      <w:r>
        <w:rPr>
          <w:rFonts w:eastAsia="Times New Roman"/>
          <w:sz w:val="24"/>
        </w:rPr>
        <w:t>global</w:t>
      </w:r>
      <w:r>
        <w:rPr>
          <w:rFonts w:eastAsia="Times New Roman" w:hint="eastAsia"/>
          <w:sz w:val="24"/>
        </w:rPr>
        <w:t xml:space="preserve"> </w:t>
      </w:r>
      <w:r>
        <w:rPr>
          <w:rFonts w:eastAsia="Times New Roman"/>
          <w:sz w:val="24"/>
        </w:rPr>
        <w:t>economy</w:t>
      </w:r>
      <w:r>
        <w:rPr>
          <w:rFonts w:eastAsia="Times New Roman" w:hint="eastAsia"/>
          <w:sz w:val="24"/>
        </w:rPr>
        <w:t xml:space="preserve"> r</w:t>
      </w:r>
      <w:r>
        <w:rPr>
          <w:rFonts w:eastAsia="Times New Roman"/>
          <w:sz w:val="24"/>
        </w:rPr>
        <w:t>emains</w:t>
      </w:r>
      <w:r>
        <w:rPr>
          <w:rFonts w:eastAsia="Times New Roman" w:hint="eastAsia"/>
          <w:sz w:val="24"/>
        </w:rPr>
        <w:t xml:space="preserve"> </w:t>
      </w:r>
      <w:r>
        <w:rPr>
          <w:rFonts w:eastAsia="Times New Roman"/>
          <w:sz w:val="24"/>
        </w:rPr>
        <w:t>mired</w:t>
      </w:r>
      <w:r>
        <w:rPr>
          <w:rFonts w:eastAsia="Times New Roman" w:hint="eastAsia"/>
          <w:sz w:val="24"/>
        </w:rPr>
        <w:t xml:space="preserve"> </w:t>
      </w:r>
      <w:r>
        <w:rPr>
          <w:rFonts w:eastAsia="Times New Roman"/>
          <w:sz w:val="24"/>
        </w:rPr>
        <w:t>in</w:t>
      </w:r>
      <w:r>
        <w:rPr>
          <w:rFonts w:eastAsia="Times New Roman" w:hint="eastAsia"/>
          <w:sz w:val="24"/>
        </w:rPr>
        <w:t xml:space="preserve"> </w:t>
      </w:r>
      <w:r>
        <w:rPr>
          <w:rFonts w:eastAsia="Times New Roman"/>
          <w:sz w:val="24"/>
        </w:rPr>
        <w:t>substantial</w:t>
      </w:r>
      <w:r>
        <w:rPr>
          <w:rFonts w:eastAsia="Times New Roman" w:hint="eastAsia"/>
          <w:sz w:val="24"/>
        </w:rPr>
        <w:t xml:space="preserve"> </w:t>
      </w:r>
      <w:r>
        <w:rPr>
          <w:rFonts w:eastAsia="Times New Roman"/>
          <w:sz w:val="24"/>
        </w:rPr>
        <w:t>adjustments</w:t>
      </w:r>
      <w:r>
        <w:rPr>
          <w:rFonts w:eastAsia="Times New Roman" w:hint="eastAsia"/>
          <w:sz w:val="24"/>
        </w:rPr>
        <w:t xml:space="preserve"> </w:t>
      </w:r>
      <w:r>
        <w:rPr>
          <w:rFonts w:eastAsia="Times New Roman"/>
          <w:sz w:val="24"/>
        </w:rPr>
        <w:t>in</w:t>
      </w:r>
      <w:r>
        <w:rPr>
          <w:rFonts w:eastAsia="Times New Roman" w:hint="eastAsia"/>
          <w:sz w:val="24"/>
        </w:rPr>
        <w:t xml:space="preserve"> </w:t>
      </w:r>
      <w:r>
        <w:rPr>
          <w:rFonts w:eastAsia="Times New Roman"/>
          <w:sz w:val="24"/>
        </w:rPr>
        <w:t>the</w:t>
      </w:r>
      <w:r>
        <w:rPr>
          <w:rFonts w:eastAsia="Times New Roman" w:hint="eastAsia"/>
          <w:sz w:val="24"/>
        </w:rPr>
        <w:t xml:space="preserve"> </w:t>
      </w:r>
      <w:r>
        <w:rPr>
          <w:rFonts w:eastAsia="Times New Roman"/>
          <w:sz w:val="24"/>
        </w:rPr>
        <w:t>wake</w:t>
      </w:r>
      <w:r>
        <w:rPr>
          <w:rFonts w:eastAsia="Times New Roman" w:hint="eastAsia"/>
          <w:sz w:val="24"/>
        </w:rPr>
        <w:t xml:space="preserve"> </w:t>
      </w:r>
      <w:r>
        <w:rPr>
          <w:rFonts w:eastAsia="Times New Roman"/>
          <w:sz w:val="24"/>
        </w:rPr>
        <w:t>of</w:t>
      </w:r>
      <w:r>
        <w:rPr>
          <w:rFonts w:eastAsia="Times New Roman" w:hint="eastAsia"/>
          <w:sz w:val="24"/>
        </w:rPr>
        <w:t xml:space="preserve"> </w:t>
      </w:r>
      <w:r>
        <w:rPr>
          <w:rFonts w:eastAsia="Times New Roman"/>
          <w:sz w:val="24"/>
        </w:rPr>
        <w:t>the</w:t>
      </w:r>
      <w:r>
        <w:rPr>
          <w:rFonts w:eastAsia="Times New Roman" w:hint="eastAsia"/>
          <w:sz w:val="24"/>
        </w:rPr>
        <w:t xml:space="preserve"> </w:t>
      </w:r>
      <w:r>
        <w:rPr>
          <w:rFonts w:eastAsia="Times New Roman"/>
          <w:sz w:val="24"/>
        </w:rPr>
        <w:t>once-in-a-century financial</w:t>
      </w:r>
      <w:r>
        <w:rPr>
          <w:rFonts w:eastAsia="Times New Roman" w:hint="eastAsia"/>
          <w:sz w:val="24"/>
        </w:rPr>
        <w:t xml:space="preserve"> </w:t>
      </w:r>
      <w:r>
        <w:rPr>
          <w:rFonts w:eastAsia="Times New Roman"/>
          <w:sz w:val="24"/>
        </w:rPr>
        <w:t>crisis</w:t>
      </w:r>
      <w:r>
        <w:rPr>
          <w:rFonts w:eastAsia="Times New Roman" w:hint="eastAsia"/>
          <w:sz w:val="24"/>
        </w:rPr>
        <w:t xml:space="preserve">. </w:t>
      </w:r>
      <w:r w:rsidRPr="00C67A5F">
        <w:rPr>
          <w:rFonts w:hint="eastAsia"/>
          <w:sz w:val="24"/>
        </w:rPr>
        <w:t>T</w:t>
      </w:r>
      <w:r>
        <w:rPr>
          <w:rFonts w:eastAsia="Times New Roman"/>
          <w:sz w:val="24"/>
        </w:rPr>
        <w:t>he</w:t>
      </w:r>
      <w:r>
        <w:rPr>
          <w:rFonts w:eastAsia="Times New Roman" w:hint="eastAsia"/>
          <w:sz w:val="24"/>
        </w:rPr>
        <w:t xml:space="preserve"> </w:t>
      </w:r>
      <w:r>
        <w:rPr>
          <w:rFonts w:eastAsia="Times New Roman"/>
          <w:sz w:val="24"/>
        </w:rPr>
        <w:t>impetus</w:t>
      </w:r>
      <w:r>
        <w:rPr>
          <w:rFonts w:eastAsia="Times New Roman" w:hint="eastAsia"/>
          <w:sz w:val="24"/>
        </w:rPr>
        <w:t xml:space="preserve"> </w:t>
      </w:r>
      <w:r>
        <w:rPr>
          <w:rFonts w:eastAsia="Times New Roman"/>
          <w:sz w:val="24"/>
        </w:rPr>
        <w:t>for</w:t>
      </w:r>
      <w:r>
        <w:rPr>
          <w:rFonts w:eastAsia="Times New Roman" w:hint="eastAsia"/>
          <w:sz w:val="24"/>
        </w:rPr>
        <w:t xml:space="preserve"> </w:t>
      </w:r>
      <w:r>
        <w:rPr>
          <w:rFonts w:eastAsia="Times New Roman"/>
          <w:sz w:val="24"/>
        </w:rPr>
        <w:t>growth</w:t>
      </w:r>
      <w:r>
        <w:rPr>
          <w:rFonts w:eastAsia="Times New Roman" w:hint="eastAsia"/>
          <w:sz w:val="24"/>
        </w:rPr>
        <w:t xml:space="preserve"> </w:t>
      </w:r>
      <w:r>
        <w:rPr>
          <w:rFonts w:eastAsia="Times New Roman"/>
          <w:sz w:val="24"/>
        </w:rPr>
        <w:t>is</w:t>
      </w:r>
      <w:r>
        <w:rPr>
          <w:rFonts w:eastAsia="Times New Roman" w:hint="eastAsia"/>
          <w:sz w:val="24"/>
        </w:rPr>
        <w:t xml:space="preserve"> </w:t>
      </w:r>
      <w:r>
        <w:rPr>
          <w:rFonts w:eastAsia="Times New Roman"/>
          <w:sz w:val="24"/>
        </w:rPr>
        <w:t>not sufficiently</w:t>
      </w:r>
      <w:r>
        <w:rPr>
          <w:rFonts w:eastAsia="Times New Roman" w:hint="eastAsia"/>
          <w:sz w:val="24"/>
        </w:rPr>
        <w:t xml:space="preserve"> </w:t>
      </w:r>
      <w:r>
        <w:rPr>
          <w:rFonts w:eastAsia="Times New Roman"/>
          <w:sz w:val="24"/>
        </w:rPr>
        <w:t>strong</w:t>
      </w:r>
      <w:r>
        <w:rPr>
          <w:rFonts w:eastAsia="Times New Roman" w:hint="eastAsia"/>
          <w:sz w:val="24"/>
        </w:rPr>
        <w:t xml:space="preserve">, </w:t>
      </w:r>
      <w:r>
        <w:rPr>
          <w:rFonts w:eastAsia="Times New Roman"/>
          <w:sz w:val="24"/>
        </w:rPr>
        <w:t>and</w:t>
      </w:r>
      <w:r>
        <w:rPr>
          <w:rFonts w:eastAsia="Times New Roman" w:hint="eastAsia"/>
          <w:sz w:val="24"/>
        </w:rPr>
        <w:t xml:space="preserve"> </w:t>
      </w:r>
      <w:r>
        <w:rPr>
          <w:rFonts w:eastAsia="Times New Roman"/>
          <w:sz w:val="24"/>
        </w:rPr>
        <w:t>there</w:t>
      </w:r>
      <w:r>
        <w:rPr>
          <w:rFonts w:eastAsia="Times New Roman" w:hint="eastAsia"/>
          <w:sz w:val="24"/>
        </w:rPr>
        <w:t xml:space="preserve"> </w:t>
      </w:r>
      <w:r>
        <w:rPr>
          <w:rFonts w:eastAsia="Times New Roman"/>
          <w:sz w:val="24"/>
        </w:rPr>
        <w:t>might</w:t>
      </w:r>
      <w:r>
        <w:rPr>
          <w:rFonts w:eastAsia="Times New Roman" w:hint="eastAsia"/>
          <w:sz w:val="24"/>
        </w:rPr>
        <w:t xml:space="preserve"> </w:t>
      </w:r>
      <w:r>
        <w:rPr>
          <w:rFonts w:eastAsia="Times New Roman"/>
          <w:sz w:val="24"/>
        </w:rPr>
        <w:t>be</w:t>
      </w:r>
      <w:r>
        <w:rPr>
          <w:rFonts w:eastAsia="Times New Roman" w:hint="eastAsia"/>
          <w:sz w:val="24"/>
        </w:rPr>
        <w:t xml:space="preserve"> </w:t>
      </w:r>
      <w:r w:rsidRPr="00C67A5F">
        <w:rPr>
          <w:rFonts w:hint="eastAsia"/>
          <w:sz w:val="24"/>
        </w:rPr>
        <w:t>many</w:t>
      </w:r>
      <w:r>
        <w:rPr>
          <w:rFonts w:eastAsia="Times New Roman" w:hint="eastAsia"/>
          <w:sz w:val="24"/>
        </w:rPr>
        <w:t xml:space="preserve"> </w:t>
      </w:r>
      <w:r>
        <w:rPr>
          <w:rFonts w:eastAsia="Times New Roman"/>
          <w:sz w:val="24"/>
        </w:rPr>
        <w:t>black</w:t>
      </w:r>
      <w:r>
        <w:rPr>
          <w:rFonts w:eastAsia="Times New Roman" w:hint="eastAsia"/>
          <w:sz w:val="24"/>
        </w:rPr>
        <w:t xml:space="preserve"> </w:t>
      </w:r>
      <w:r>
        <w:rPr>
          <w:rFonts w:eastAsia="Times New Roman"/>
          <w:sz w:val="24"/>
        </w:rPr>
        <w:t>swan</w:t>
      </w:r>
      <w:r>
        <w:rPr>
          <w:rFonts w:eastAsia="Times New Roman" w:hint="eastAsia"/>
          <w:sz w:val="24"/>
        </w:rPr>
        <w:t xml:space="preserve"> </w:t>
      </w:r>
      <w:r>
        <w:rPr>
          <w:rFonts w:eastAsia="Times New Roman"/>
          <w:sz w:val="24"/>
        </w:rPr>
        <w:t>events in</w:t>
      </w:r>
      <w:r>
        <w:rPr>
          <w:rFonts w:eastAsia="Times New Roman" w:hint="eastAsia"/>
          <w:sz w:val="24"/>
        </w:rPr>
        <w:t xml:space="preserve"> </w:t>
      </w:r>
      <w:r>
        <w:rPr>
          <w:rFonts w:eastAsia="Times New Roman"/>
          <w:sz w:val="24"/>
        </w:rPr>
        <w:t>the political</w:t>
      </w:r>
      <w:r>
        <w:rPr>
          <w:rFonts w:eastAsia="Times New Roman" w:hint="eastAsia"/>
          <w:sz w:val="24"/>
        </w:rPr>
        <w:t xml:space="preserve">, </w:t>
      </w:r>
      <w:r>
        <w:rPr>
          <w:rFonts w:eastAsia="Times New Roman"/>
          <w:sz w:val="24"/>
        </w:rPr>
        <w:t>economic,</w:t>
      </w:r>
      <w:r>
        <w:rPr>
          <w:rFonts w:eastAsia="Times New Roman" w:hint="eastAsia"/>
          <w:sz w:val="24"/>
        </w:rPr>
        <w:t xml:space="preserve"> </w:t>
      </w:r>
      <w:r>
        <w:rPr>
          <w:rFonts w:eastAsia="Times New Roman"/>
          <w:sz w:val="24"/>
        </w:rPr>
        <w:t>and</w:t>
      </w:r>
      <w:r>
        <w:rPr>
          <w:rFonts w:eastAsia="Times New Roman" w:hint="eastAsia"/>
          <w:sz w:val="24"/>
        </w:rPr>
        <w:t xml:space="preserve"> </w:t>
      </w:r>
      <w:r>
        <w:rPr>
          <w:rFonts w:eastAsia="Times New Roman"/>
          <w:sz w:val="24"/>
        </w:rPr>
        <w:t>social</w:t>
      </w:r>
      <w:r>
        <w:rPr>
          <w:rFonts w:eastAsia="Times New Roman" w:hint="eastAsia"/>
          <w:sz w:val="24"/>
        </w:rPr>
        <w:t xml:space="preserve"> </w:t>
      </w:r>
      <w:r>
        <w:rPr>
          <w:rFonts w:eastAsia="Times New Roman"/>
          <w:sz w:val="24"/>
        </w:rPr>
        <w:t>arenas</w:t>
      </w:r>
      <w:r>
        <w:rPr>
          <w:rFonts w:eastAsia="Times New Roman" w:hint="eastAsia"/>
          <w:sz w:val="24"/>
        </w:rPr>
        <w:t xml:space="preserve">. </w:t>
      </w:r>
      <w:r>
        <w:rPr>
          <w:rFonts w:eastAsia="Times New Roman"/>
          <w:sz w:val="24"/>
        </w:rPr>
        <w:t>Populism</w:t>
      </w:r>
      <w:r>
        <w:rPr>
          <w:rFonts w:eastAsia="Times New Roman" w:hint="eastAsia"/>
          <w:sz w:val="24"/>
        </w:rPr>
        <w:t xml:space="preserve"> </w:t>
      </w:r>
      <w:r>
        <w:rPr>
          <w:rFonts w:eastAsia="Times New Roman"/>
          <w:sz w:val="24"/>
        </w:rPr>
        <w:t>and</w:t>
      </w:r>
      <w:r>
        <w:rPr>
          <w:rFonts w:eastAsia="Times New Roman" w:hint="eastAsia"/>
          <w:sz w:val="24"/>
        </w:rPr>
        <w:t xml:space="preserve"> </w:t>
      </w:r>
      <w:r>
        <w:rPr>
          <w:rFonts w:eastAsia="Times New Roman"/>
          <w:sz w:val="24"/>
        </w:rPr>
        <w:t>de</w:t>
      </w:r>
      <w:r>
        <w:rPr>
          <w:rFonts w:eastAsia="Times New Roman" w:hint="eastAsia"/>
          <w:sz w:val="24"/>
        </w:rPr>
        <w:t>-</w:t>
      </w:r>
      <w:r>
        <w:rPr>
          <w:rFonts w:eastAsia="Times New Roman"/>
          <w:sz w:val="24"/>
        </w:rPr>
        <w:t>globalization</w:t>
      </w:r>
      <w:r>
        <w:rPr>
          <w:rFonts w:eastAsia="Times New Roman" w:hint="eastAsia"/>
          <w:sz w:val="24"/>
        </w:rPr>
        <w:t xml:space="preserve"> </w:t>
      </w:r>
      <w:r>
        <w:rPr>
          <w:rFonts w:eastAsia="Times New Roman"/>
          <w:sz w:val="24"/>
        </w:rPr>
        <w:t>might</w:t>
      </w:r>
      <w:r>
        <w:rPr>
          <w:rFonts w:eastAsia="Times New Roman" w:hint="eastAsia"/>
          <w:sz w:val="24"/>
        </w:rPr>
        <w:t xml:space="preserve"> </w:t>
      </w:r>
      <w:r>
        <w:rPr>
          <w:rFonts w:eastAsia="Times New Roman"/>
          <w:sz w:val="24"/>
        </w:rPr>
        <w:t>rise</w:t>
      </w:r>
      <w:r>
        <w:rPr>
          <w:rFonts w:eastAsia="Times New Roman" w:hint="eastAsia"/>
          <w:sz w:val="24"/>
        </w:rPr>
        <w:t xml:space="preserve"> </w:t>
      </w:r>
      <w:r>
        <w:rPr>
          <w:rFonts w:eastAsia="Times New Roman"/>
          <w:sz w:val="24"/>
        </w:rPr>
        <w:t>and produce</w:t>
      </w:r>
      <w:r>
        <w:rPr>
          <w:rFonts w:eastAsia="Times New Roman" w:hint="eastAsia"/>
          <w:sz w:val="24"/>
        </w:rPr>
        <w:t xml:space="preserve"> </w:t>
      </w:r>
      <w:r>
        <w:rPr>
          <w:rFonts w:eastAsia="Times New Roman"/>
          <w:sz w:val="24"/>
        </w:rPr>
        <w:t>large</w:t>
      </w:r>
      <w:r>
        <w:rPr>
          <w:rFonts w:eastAsia="Times New Roman" w:hint="eastAsia"/>
          <w:sz w:val="24"/>
        </w:rPr>
        <w:t xml:space="preserve"> </w:t>
      </w:r>
      <w:r>
        <w:rPr>
          <w:rFonts w:eastAsia="Times New Roman"/>
          <w:sz w:val="24"/>
        </w:rPr>
        <w:t>repercussions</w:t>
      </w:r>
      <w:r>
        <w:rPr>
          <w:rFonts w:eastAsia="Times New Roman" w:hint="eastAsia"/>
          <w:sz w:val="24"/>
        </w:rPr>
        <w:t xml:space="preserve">. </w:t>
      </w:r>
      <w:r>
        <w:rPr>
          <w:rFonts w:eastAsia="Times New Roman"/>
          <w:sz w:val="24"/>
        </w:rPr>
        <w:t>In</w:t>
      </w:r>
      <w:r>
        <w:rPr>
          <w:rFonts w:eastAsia="Times New Roman" w:hint="eastAsia"/>
          <w:sz w:val="24"/>
        </w:rPr>
        <w:t xml:space="preserve"> </w:t>
      </w:r>
      <w:r>
        <w:rPr>
          <w:rFonts w:eastAsia="Times New Roman"/>
          <w:sz w:val="24"/>
        </w:rPr>
        <w:t>addition</w:t>
      </w:r>
      <w:r>
        <w:rPr>
          <w:rFonts w:eastAsia="Times New Roman" w:hint="eastAsia"/>
          <w:sz w:val="24"/>
        </w:rPr>
        <w:t xml:space="preserve">, </w:t>
      </w:r>
      <w:r>
        <w:rPr>
          <w:rFonts w:eastAsia="Times New Roman"/>
          <w:sz w:val="24"/>
        </w:rPr>
        <w:t>the</w:t>
      </w:r>
      <w:r>
        <w:rPr>
          <w:rFonts w:eastAsia="Times New Roman" w:hint="eastAsia"/>
          <w:sz w:val="24"/>
        </w:rPr>
        <w:t xml:space="preserve"> </w:t>
      </w:r>
      <w:r>
        <w:rPr>
          <w:rFonts w:eastAsia="Times New Roman"/>
          <w:sz w:val="24"/>
        </w:rPr>
        <w:t>Federal</w:t>
      </w:r>
      <w:r>
        <w:rPr>
          <w:rFonts w:eastAsia="Times New Roman" w:hint="eastAsia"/>
          <w:sz w:val="24"/>
        </w:rPr>
        <w:t xml:space="preserve"> </w:t>
      </w:r>
      <w:r>
        <w:rPr>
          <w:rFonts w:eastAsia="Times New Roman"/>
          <w:sz w:val="24"/>
        </w:rPr>
        <w:t>Reserve</w:t>
      </w:r>
      <w:r>
        <w:rPr>
          <w:rFonts w:eastAsia="Times New Roman" w:hint="eastAsia"/>
          <w:sz w:val="24"/>
        </w:rPr>
        <w:t>’</w:t>
      </w:r>
      <w:r>
        <w:rPr>
          <w:rFonts w:eastAsia="Times New Roman"/>
          <w:sz w:val="24"/>
        </w:rPr>
        <w:t>s</w:t>
      </w:r>
      <w:r>
        <w:rPr>
          <w:rFonts w:eastAsia="Times New Roman" w:hint="eastAsia"/>
          <w:sz w:val="24"/>
        </w:rPr>
        <w:t xml:space="preserve"> </w:t>
      </w:r>
      <w:r>
        <w:rPr>
          <w:rFonts w:eastAsia="Times New Roman"/>
          <w:sz w:val="24"/>
        </w:rPr>
        <w:t>pace</w:t>
      </w:r>
      <w:r>
        <w:rPr>
          <w:rFonts w:eastAsia="Times New Roman" w:hint="eastAsia"/>
          <w:sz w:val="24"/>
        </w:rPr>
        <w:t xml:space="preserve"> </w:t>
      </w:r>
      <w:r>
        <w:rPr>
          <w:rFonts w:eastAsia="Times New Roman"/>
          <w:sz w:val="24"/>
        </w:rPr>
        <w:t>in interest</w:t>
      </w:r>
      <w:r>
        <w:rPr>
          <w:rFonts w:eastAsia="Times New Roman" w:hint="eastAsia"/>
          <w:sz w:val="24"/>
        </w:rPr>
        <w:t xml:space="preserve"> </w:t>
      </w:r>
      <w:r>
        <w:rPr>
          <w:rFonts w:eastAsia="Times New Roman"/>
          <w:sz w:val="24"/>
        </w:rPr>
        <w:t>rate</w:t>
      </w:r>
      <w:r>
        <w:rPr>
          <w:rFonts w:eastAsia="Times New Roman" w:hint="eastAsia"/>
          <w:sz w:val="24"/>
        </w:rPr>
        <w:t xml:space="preserve"> </w:t>
      </w:r>
      <w:r w:rsidR="00133AEA">
        <w:rPr>
          <w:rFonts w:eastAsiaTheme="minorEastAsia" w:hint="eastAsia"/>
          <w:sz w:val="24"/>
        </w:rPr>
        <w:t xml:space="preserve">hike </w:t>
      </w:r>
      <w:r>
        <w:rPr>
          <w:rFonts w:eastAsia="Times New Roman"/>
          <w:sz w:val="24"/>
        </w:rPr>
        <w:t>and</w:t>
      </w:r>
      <w:r>
        <w:rPr>
          <w:rFonts w:eastAsia="Times New Roman" w:hint="eastAsia"/>
          <w:sz w:val="24"/>
        </w:rPr>
        <w:t xml:space="preserve"> d</w:t>
      </w:r>
      <w:r>
        <w:rPr>
          <w:rFonts w:eastAsia="Times New Roman"/>
          <w:sz w:val="24"/>
        </w:rPr>
        <w:t>ownsizing</w:t>
      </w:r>
      <w:r>
        <w:rPr>
          <w:rFonts w:eastAsia="Times New Roman" w:hint="eastAsia"/>
          <w:sz w:val="24"/>
        </w:rPr>
        <w:t xml:space="preserve"> </w:t>
      </w:r>
      <w:r>
        <w:rPr>
          <w:rFonts w:eastAsia="Times New Roman"/>
          <w:sz w:val="24"/>
        </w:rPr>
        <w:t>the balance</w:t>
      </w:r>
      <w:r>
        <w:rPr>
          <w:rFonts w:eastAsia="Times New Roman" w:hint="eastAsia"/>
          <w:sz w:val="24"/>
        </w:rPr>
        <w:t xml:space="preserve"> </w:t>
      </w:r>
      <w:r>
        <w:rPr>
          <w:rFonts w:eastAsia="Times New Roman"/>
          <w:sz w:val="24"/>
        </w:rPr>
        <w:t>sheet</w:t>
      </w:r>
      <w:r>
        <w:rPr>
          <w:rFonts w:eastAsia="Times New Roman" w:hint="eastAsia"/>
          <w:sz w:val="24"/>
        </w:rPr>
        <w:t xml:space="preserve"> </w:t>
      </w:r>
      <w:r>
        <w:rPr>
          <w:rFonts w:eastAsia="Times New Roman"/>
          <w:sz w:val="24"/>
        </w:rPr>
        <w:t>remains</w:t>
      </w:r>
      <w:r>
        <w:rPr>
          <w:rFonts w:eastAsia="Times New Roman" w:hint="eastAsia"/>
          <w:sz w:val="24"/>
        </w:rPr>
        <w:t xml:space="preserve"> </w:t>
      </w:r>
      <w:r>
        <w:rPr>
          <w:rFonts w:eastAsia="Times New Roman"/>
          <w:sz w:val="24"/>
        </w:rPr>
        <w:t>uncertain</w:t>
      </w:r>
      <w:r>
        <w:rPr>
          <w:rFonts w:eastAsia="Times New Roman" w:hint="eastAsia"/>
          <w:sz w:val="24"/>
        </w:rPr>
        <w:t xml:space="preserve">. </w:t>
      </w:r>
      <w:r>
        <w:rPr>
          <w:rFonts w:eastAsia="Times New Roman"/>
          <w:sz w:val="24"/>
        </w:rPr>
        <w:t>The</w:t>
      </w:r>
      <w:r>
        <w:rPr>
          <w:rFonts w:eastAsia="Times New Roman" w:hint="eastAsia"/>
          <w:sz w:val="24"/>
        </w:rPr>
        <w:t xml:space="preserve"> </w:t>
      </w:r>
      <w:r>
        <w:rPr>
          <w:rFonts w:eastAsia="Times New Roman"/>
          <w:sz w:val="24"/>
        </w:rPr>
        <w:t>global</w:t>
      </w:r>
      <w:r>
        <w:rPr>
          <w:rFonts w:eastAsia="Times New Roman" w:hint="eastAsia"/>
          <w:sz w:val="24"/>
        </w:rPr>
        <w:t xml:space="preserve"> </w:t>
      </w:r>
      <w:r>
        <w:rPr>
          <w:rFonts w:eastAsia="Times New Roman"/>
          <w:sz w:val="24"/>
        </w:rPr>
        <w:t>asset</w:t>
      </w:r>
      <w:r>
        <w:rPr>
          <w:rFonts w:eastAsia="Times New Roman" w:hint="eastAsia"/>
          <w:sz w:val="24"/>
        </w:rPr>
        <w:t xml:space="preserve"> </w:t>
      </w:r>
      <w:r>
        <w:rPr>
          <w:rFonts w:eastAsia="Times New Roman"/>
          <w:sz w:val="24"/>
        </w:rPr>
        <w:t>bubbles</w:t>
      </w:r>
      <w:r>
        <w:rPr>
          <w:rFonts w:eastAsia="Times New Roman" w:hint="eastAsia"/>
          <w:sz w:val="24"/>
        </w:rPr>
        <w:t xml:space="preserve"> </w:t>
      </w:r>
      <w:r>
        <w:rPr>
          <w:rFonts w:eastAsia="Times New Roman"/>
          <w:sz w:val="24"/>
        </w:rPr>
        <w:t>that</w:t>
      </w:r>
      <w:r>
        <w:rPr>
          <w:rFonts w:eastAsia="Times New Roman" w:hint="eastAsia"/>
          <w:sz w:val="24"/>
        </w:rPr>
        <w:t xml:space="preserve"> </w:t>
      </w:r>
      <w:r>
        <w:rPr>
          <w:rFonts w:eastAsia="Times New Roman"/>
          <w:sz w:val="24"/>
        </w:rPr>
        <w:t>have</w:t>
      </w:r>
      <w:r>
        <w:rPr>
          <w:rFonts w:eastAsia="Times New Roman" w:hint="eastAsia"/>
          <w:sz w:val="24"/>
        </w:rPr>
        <w:t xml:space="preserve"> </w:t>
      </w:r>
      <w:r>
        <w:rPr>
          <w:rFonts w:eastAsia="Times New Roman"/>
          <w:sz w:val="24"/>
        </w:rPr>
        <w:t>built</w:t>
      </w:r>
      <w:r>
        <w:rPr>
          <w:rFonts w:eastAsia="Times New Roman" w:hint="eastAsia"/>
          <w:sz w:val="24"/>
        </w:rPr>
        <w:t xml:space="preserve"> </w:t>
      </w:r>
      <w:r>
        <w:rPr>
          <w:rFonts w:eastAsia="Times New Roman"/>
          <w:sz w:val="24"/>
        </w:rPr>
        <w:t>up</w:t>
      </w:r>
      <w:r>
        <w:rPr>
          <w:rFonts w:eastAsia="Times New Roman" w:hint="eastAsia"/>
          <w:sz w:val="24"/>
        </w:rPr>
        <w:t xml:space="preserve"> </w:t>
      </w:r>
      <w:r>
        <w:rPr>
          <w:rFonts w:eastAsia="Times New Roman"/>
          <w:sz w:val="24"/>
        </w:rPr>
        <w:t>over</w:t>
      </w:r>
      <w:r>
        <w:rPr>
          <w:rFonts w:eastAsia="Times New Roman" w:hint="eastAsia"/>
          <w:sz w:val="24"/>
        </w:rPr>
        <w:t xml:space="preserve"> </w:t>
      </w:r>
      <w:r>
        <w:rPr>
          <w:rFonts w:eastAsia="Times New Roman"/>
          <w:sz w:val="24"/>
        </w:rPr>
        <w:t>the</w:t>
      </w:r>
      <w:r>
        <w:rPr>
          <w:rFonts w:eastAsia="Times New Roman" w:hint="eastAsia"/>
          <w:sz w:val="24"/>
        </w:rPr>
        <w:t xml:space="preserve"> </w:t>
      </w:r>
      <w:r>
        <w:rPr>
          <w:rFonts w:eastAsia="Times New Roman"/>
          <w:sz w:val="24"/>
        </w:rPr>
        <w:t>past</w:t>
      </w:r>
      <w:r>
        <w:rPr>
          <w:rFonts w:eastAsia="Times New Roman" w:hint="eastAsia"/>
          <w:sz w:val="24"/>
        </w:rPr>
        <w:t xml:space="preserve"> </w:t>
      </w:r>
      <w:r>
        <w:rPr>
          <w:rFonts w:eastAsia="Times New Roman"/>
          <w:sz w:val="24"/>
        </w:rPr>
        <w:t>several</w:t>
      </w:r>
      <w:r>
        <w:rPr>
          <w:rFonts w:eastAsia="Times New Roman" w:hint="eastAsia"/>
          <w:sz w:val="24"/>
        </w:rPr>
        <w:t xml:space="preserve"> </w:t>
      </w:r>
      <w:r>
        <w:rPr>
          <w:rFonts w:eastAsia="Times New Roman"/>
          <w:sz w:val="24"/>
        </w:rPr>
        <w:t>years</w:t>
      </w:r>
      <w:r>
        <w:rPr>
          <w:rFonts w:eastAsia="Times New Roman" w:hint="eastAsia"/>
          <w:sz w:val="24"/>
        </w:rPr>
        <w:t xml:space="preserve"> </w:t>
      </w:r>
      <w:r>
        <w:rPr>
          <w:rFonts w:eastAsia="Times New Roman"/>
          <w:sz w:val="24"/>
        </w:rPr>
        <w:t>due</w:t>
      </w:r>
      <w:r>
        <w:rPr>
          <w:rFonts w:eastAsia="Times New Roman" w:hint="eastAsia"/>
          <w:sz w:val="24"/>
        </w:rPr>
        <w:t xml:space="preserve"> </w:t>
      </w:r>
      <w:r>
        <w:rPr>
          <w:rFonts w:eastAsia="Times New Roman"/>
          <w:sz w:val="24"/>
        </w:rPr>
        <w:t>to</w:t>
      </w:r>
      <w:r>
        <w:rPr>
          <w:rFonts w:eastAsia="Times New Roman" w:hint="eastAsia"/>
          <w:sz w:val="24"/>
        </w:rPr>
        <w:t xml:space="preserve"> </w:t>
      </w:r>
      <w:r>
        <w:rPr>
          <w:rFonts w:eastAsia="Times New Roman"/>
          <w:sz w:val="24"/>
        </w:rPr>
        <w:t>the ultra</w:t>
      </w:r>
      <w:r>
        <w:rPr>
          <w:rFonts w:eastAsia="Times New Roman" w:hint="eastAsia"/>
          <w:sz w:val="24"/>
        </w:rPr>
        <w:t>-</w:t>
      </w:r>
      <w:r>
        <w:rPr>
          <w:rFonts w:eastAsia="Times New Roman"/>
          <w:sz w:val="24"/>
        </w:rPr>
        <w:t>accommodative</w:t>
      </w:r>
      <w:r>
        <w:rPr>
          <w:rFonts w:eastAsia="Times New Roman" w:hint="eastAsia"/>
          <w:sz w:val="24"/>
        </w:rPr>
        <w:t xml:space="preserve"> </w:t>
      </w:r>
      <w:r>
        <w:rPr>
          <w:rFonts w:eastAsia="Times New Roman"/>
          <w:sz w:val="24"/>
        </w:rPr>
        <w:t>monetary</w:t>
      </w:r>
      <w:r>
        <w:rPr>
          <w:rFonts w:eastAsia="Times New Roman" w:hint="eastAsia"/>
          <w:sz w:val="24"/>
        </w:rPr>
        <w:t xml:space="preserve"> </w:t>
      </w:r>
      <w:r>
        <w:rPr>
          <w:rFonts w:eastAsia="Times New Roman"/>
          <w:sz w:val="24"/>
        </w:rPr>
        <w:t>polic</w:t>
      </w:r>
      <w:r w:rsidRPr="00B1402E">
        <w:rPr>
          <w:rFonts w:hint="eastAsia"/>
          <w:sz w:val="24"/>
        </w:rPr>
        <w:t>y</w:t>
      </w:r>
      <w:r>
        <w:rPr>
          <w:rFonts w:eastAsia="Times New Roman" w:hint="eastAsia"/>
          <w:sz w:val="24"/>
        </w:rPr>
        <w:t xml:space="preserve"> </w:t>
      </w:r>
      <w:r>
        <w:rPr>
          <w:rFonts w:eastAsia="Times New Roman"/>
          <w:sz w:val="24"/>
        </w:rPr>
        <w:t>also face internal adjustment pressures.</w:t>
      </w:r>
      <w:r>
        <w:rPr>
          <w:rFonts w:eastAsia="Times New Roman" w:hint="eastAsia"/>
          <w:sz w:val="24"/>
        </w:rPr>
        <w:t xml:space="preserve"> </w:t>
      </w:r>
      <w:r>
        <w:rPr>
          <w:rFonts w:eastAsia="Times New Roman"/>
          <w:sz w:val="24"/>
        </w:rPr>
        <w:t>All</w:t>
      </w:r>
      <w:r>
        <w:rPr>
          <w:rFonts w:eastAsia="Times New Roman" w:hint="eastAsia"/>
          <w:sz w:val="24"/>
        </w:rPr>
        <w:t xml:space="preserve"> </w:t>
      </w:r>
      <w:r>
        <w:rPr>
          <w:rFonts w:eastAsia="Times New Roman"/>
          <w:sz w:val="24"/>
        </w:rPr>
        <w:t>of these</w:t>
      </w:r>
      <w:r>
        <w:rPr>
          <w:rFonts w:eastAsia="Times New Roman" w:hint="eastAsia"/>
          <w:sz w:val="24"/>
        </w:rPr>
        <w:t xml:space="preserve"> </w:t>
      </w:r>
      <w:r>
        <w:rPr>
          <w:rFonts w:eastAsia="Times New Roman"/>
          <w:sz w:val="24"/>
        </w:rPr>
        <w:t>point</w:t>
      </w:r>
      <w:r>
        <w:rPr>
          <w:rFonts w:eastAsia="Times New Roman" w:hint="eastAsia"/>
          <w:sz w:val="24"/>
        </w:rPr>
        <w:t xml:space="preserve"> </w:t>
      </w:r>
      <w:r>
        <w:rPr>
          <w:rFonts w:eastAsia="Times New Roman"/>
          <w:sz w:val="24"/>
        </w:rPr>
        <w:t>to</w:t>
      </w:r>
      <w:r>
        <w:rPr>
          <w:rFonts w:eastAsia="Times New Roman" w:hint="eastAsia"/>
          <w:sz w:val="24"/>
        </w:rPr>
        <w:t xml:space="preserve"> </w:t>
      </w:r>
      <w:r>
        <w:rPr>
          <w:rFonts w:eastAsia="Times New Roman"/>
          <w:sz w:val="24"/>
        </w:rPr>
        <w:t>a</w:t>
      </w:r>
      <w:r>
        <w:rPr>
          <w:rFonts w:eastAsia="Times New Roman" w:hint="eastAsia"/>
          <w:sz w:val="24"/>
        </w:rPr>
        <w:t xml:space="preserve"> </w:t>
      </w:r>
      <w:r>
        <w:rPr>
          <w:rFonts w:eastAsia="Times New Roman"/>
          <w:sz w:val="24"/>
        </w:rPr>
        <w:t>highly complicated</w:t>
      </w:r>
      <w:r>
        <w:rPr>
          <w:rFonts w:eastAsia="Times New Roman" w:hint="eastAsia"/>
          <w:sz w:val="24"/>
        </w:rPr>
        <w:t xml:space="preserve"> </w:t>
      </w:r>
      <w:r>
        <w:rPr>
          <w:rFonts w:eastAsia="Times New Roman"/>
          <w:sz w:val="24"/>
        </w:rPr>
        <w:t>and</w:t>
      </w:r>
      <w:r>
        <w:rPr>
          <w:rFonts w:eastAsia="Times New Roman" w:hint="eastAsia"/>
          <w:sz w:val="24"/>
        </w:rPr>
        <w:t xml:space="preserve"> </w:t>
      </w:r>
      <w:r>
        <w:rPr>
          <w:rFonts w:eastAsia="Times New Roman"/>
          <w:sz w:val="24"/>
        </w:rPr>
        <w:t>volatile</w:t>
      </w:r>
      <w:r>
        <w:rPr>
          <w:rFonts w:eastAsia="Times New Roman" w:hint="eastAsia"/>
          <w:sz w:val="24"/>
        </w:rPr>
        <w:t xml:space="preserve"> </w:t>
      </w:r>
      <w:r>
        <w:rPr>
          <w:rFonts w:eastAsia="Times New Roman"/>
          <w:sz w:val="24"/>
        </w:rPr>
        <w:t>international</w:t>
      </w:r>
      <w:r>
        <w:rPr>
          <w:rFonts w:eastAsia="Times New Roman" w:hint="eastAsia"/>
          <w:sz w:val="24"/>
        </w:rPr>
        <w:t xml:space="preserve"> </w:t>
      </w:r>
      <w:r>
        <w:rPr>
          <w:rFonts w:eastAsia="Times New Roman"/>
          <w:sz w:val="24"/>
        </w:rPr>
        <w:t>environment</w:t>
      </w:r>
      <w:r>
        <w:rPr>
          <w:rFonts w:eastAsia="Times New Roman" w:hint="eastAsia"/>
          <w:sz w:val="24"/>
        </w:rPr>
        <w:t xml:space="preserve">. </w:t>
      </w:r>
      <w:r>
        <w:rPr>
          <w:rFonts w:eastAsia="Times New Roman"/>
          <w:sz w:val="24"/>
        </w:rPr>
        <w:t>On</w:t>
      </w:r>
      <w:r>
        <w:rPr>
          <w:rFonts w:eastAsia="Times New Roman" w:hint="eastAsia"/>
          <w:sz w:val="24"/>
        </w:rPr>
        <w:t xml:space="preserve"> </w:t>
      </w:r>
      <w:r>
        <w:rPr>
          <w:rFonts w:eastAsia="Times New Roman"/>
          <w:sz w:val="24"/>
        </w:rPr>
        <w:t>the</w:t>
      </w:r>
      <w:r>
        <w:rPr>
          <w:rFonts w:eastAsia="Times New Roman" w:hint="eastAsia"/>
          <w:sz w:val="24"/>
        </w:rPr>
        <w:t xml:space="preserve"> </w:t>
      </w:r>
      <w:r>
        <w:rPr>
          <w:rFonts w:eastAsia="Times New Roman"/>
          <w:sz w:val="24"/>
        </w:rPr>
        <w:t>domestic</w:t>
      </w:r>
      <w:r>
        <w:rPr>
          <w:rFonts w:eastAsia="Times New Roman" w:hint="eastAsia"/>
          <w:sz w:val="24"/>
        </w:rPr>
        <w:t xml:space="preserve"> </w:t>
      </w:r>
      <w:r>
        <w:rPr>
          <w:rFonts w:eastAsia="Times New Roman"/>
          <w:sz w:val="24"/>
        </w:rPr>
        <w:t>front</w:t>
      </w:r>
      <w:r>
        <w:rPr>
          <w:rFonts w:eastAsia="Times New Roman" w:hint="eastAsia"/>
          <w:sz w:val="24"/>
        </w:rPr>
        <w:t xml:space="preserve">, </w:t>
      </w:r>
      <w:r>
        <w:rPr>
          <w:rFonts w:eastAsia="Times New Roman"/>
          <w:sz w:val="24"/>
        </w:rPr>
        <w:t>the</w:t>
      </w:r>
      <w:r>
        <w:rPr>
          <w:rFonts w:eastAsia="Times New Roman" w:hint="eastAsia"/>
          <w:sz w:val="24"/>
        </w:rPr>
        <w:t xml:space="preserve"> </w:t>
      </w:r>
      <w:r>
        <w:rPr>
          <w:rFonts w:eastAsia="Times New Roman"/>
          <w:sz w:val="24"/>
        </w:rPr>
        <w:t>economy</w:t>
      </w:r>
      <w:r>
        <w:rPr>
          <w:rFonts w:eastAsia="Times New Roman" w:hint="eastAsia"/>
          <w:sz w:val="24"/>
        </w:rPr>
        <w:t xml:space="preserve"> </w:t>
      </w:r>
      <w:r>
        <w:rPr>
          <w:rFonts w:eastAsia="Times New Roman"/>
          <w:sz w:val="24"/>
        </w:rPr>
        <w:t>increasingly relies on</w:t>
      </w:r>
      <w:r>
        <w:rPr>
          <w:rFonts w:eastAsia="Times New Roman" w:hint="eastAsia"/>
          <w:sz w:val="24"/>
        </w:rPr>
        <w:t xml:space="preserve"> </w:t>
      </w:r>
      <w:r>
        <w:rPr>
          <w:rFonts w:eastAsia="Times New Roman"/>
          <w:sz w:val="24"/>
        </w:rPr>
        <w:t>real</w:t>
      </w:r>
      <w:r>
        <w:rPr>
          <w:rFonts w:eastAsia="Times New Roman" w:hint="eastAsia"/>
          <w:sz w:val="24"/>
        </w:rPr>
        <w:t xml:space="preserve"> </w:t>
      </w:r>
      <w:r>
        <w:rPr>
          <w:rFonts w:eastAsia="Times New Roman"/>
          <w:sz w:val="24"/>
        </w:rPr>
        <w:t>estate</w:t>
      </w:r>
      <w:r>
        <w:rPr>
          <w:rFonts w:eastAsia="Times New Roman" w:hint="eastAsia"/>
          <w:sz w:val="24"/>
        </w:rPr>
        <w:t xml:space="preserve"> </w:t>
      </w:r>
      <w:r>
        <w:rPr>
          <w:rFonts w:eastAsia="Times New Roman"/>
          <w:sz w:val="24"/>
        </w:rPr>
        <w:t>and</w:t>
      </w:r>
      <w:r>
        <w:rPr>
          <w:rFonts w:eastAsia="Times New Roman" w:hint="eastAsia"/>
          <w:sz w:val="24"/>
        </w:rPr>
        <w:t xml:space="preserve"> </w:t>
      </w:r>
      <w:r>
        <w:rPr>
          <w:rFonts w:eastAsia="Times New Roman"/>
          <w:sz w:val="24"/>
        </w:rPr>
        <w:t>infrastructure</w:t>
      </w:r>
      <w:r>
        <w:rPr>
          <w:rFonts w:eastAsia="Times New Roman" w:hint="eastAsia"/>
          <w:sz w:val="24"/>
        </w:rPr>
        <w:t xml:space="preserve">. </w:t>
      </w:r>
      <w:r>
        <w:rPr>
          <w:rFonts w:eastAsia="Times New Roman"/>
          <w:sz w:val="24"/>
        </w:rPr>
        <w:t>The</w:t>
      </w:r>
      <w:r>
        <w:rPr>
          <w:rFonts w:eastAsia="Times New Roman" w:hint="eastAsia"/>
          <w:sz w:val="24"/>
        </w:rPr>
        <w:t xml:space="preserve"> </w:t>
      </w:r>
      <w:r>
        <w:rPr>
          <w:rFonts w:eastAsia="Times New Roman"/>
          <w:sz w:val="24"/>
        </w:rPr>
        <w:t>recent</w:t>
      </w:r>
      <w:r>
        <w:rPr>
          <w:rFonts w:eastAsia="Times New Roman" w:hint="eastAsia"/>
          <w:sz w:val="24"/>
        </w:rPr>
        <w:t xml:space="preserve"> </w:t>
      </w:r>
      <w:r>
        <w:rPr>
          <w:rFonts w:eastAsia="Times New Roman"/>
          <w:sz w:val="24"/>
        </w:rPr>
        <w:t>improvement</w:t>
      </w:r>
      <w:r>
        <w:rPr>
          <w:rFonts w:eastAsia="Times New Roman" w:hint="eastAsia"/>
          <w:sz w:val="24"/>
        </w:rPr>
        <w:t xml:space="preserve"> </w:t>
      </w:r>
      <w:r>
        <w:rPr>
          <w:rFonts w:eastAsia="Times New Roman"/>
          <w:sz w:val="24"/>
        </w:rPr>
        <w:t>in</w:t>
      </w:r>
      <w:r>
        <w:rPr>
          <w:rFonts w:eastAsia="Times New Roman" w:hint="eastAsia"/>
          <w:sz w:val="24"/>
        </w:rPr>
        <w:t xml:space="preserve"> </w:t>
      </w:r>
      <w:r>
        <w:rPr>
          <w:rFonts w:eastAsia="Times New Roman"/>
          <w:sz w:val="24"/>
        </w:rPr>
        <w:t>enterprise performance</w:t>
      </w:r>
      <w:r>
        <w:rPr>
          <w:rFonts w:eastAsia="Times New Roman" w:hint="eastAsia"/>
          <w:sz w:val="24"/>
        </w:rPr>
        <w:t xml:space="preserve"> </w:t>
      </w:r>
      <w:r w:rsidR="00166AD2">
        <w:rPr>
          <w:rFonts w:eastAsiaTheme="minorEastAsia" w:hint="eastAsia"/>
          <w:sz w:val="24"/>
        </w:rPr>
        <w:t>h</w:t>
      </w:r>
      <w:r w:rsidR="00724ABF">
        <w:rPr>
          <w:rFonts w:eastAsiaTheme="minorEastAsia" w:hint="eastAsia"/>
          <w:sz w:val="24"/>
        </w:rPr>
        <w:t>as mainly</w:t>
      </w:r>
      <w:r w:rsidR="00166AD2">
        <w:rPr>
          <w:rFonts w:eastAsiaTheme="minorEastAsia" w:hint="eastAsia"/>
          <w:sz w:val="24"/>
        </w:rPr>
        <w:t xml:space="preserve"> taken place in the </w:t>
      </w:r>
      <w:r>
        <w:rPr>
          <w:rFonts w:eastAsia="Times New Roman"/>
          <w:sz w:val="24"/>
        </w:rPr>
        <w:t>upstream</w:t>
      </w:r>
      <w:r>
        <w:rPr>
          <w:rFonts w:eastAsia="Times New Roman" w:hint="eastAsia"/>
          <w:sz w:val="24"/>
        </w:rPr>
        <w:t xml:space="preserve"> </w:t>
      </w:r>
      <w:r>
        <w:rPr>
          <w:rFonts w:eastAsia="Times New Roman"/>
          <w:sz w:val="24"/>
        </w:rPr>
        <w:t>and</w:t>
      </w:r>
      <w:r>
        <w:rPr>
          <w:rFonts w:eastAsia="Times New Roman" w:hint="eastAsia"/>
          <w:sz w:val="24"/>
        </w:rPr>
        <w:t xml:space="preserve"> </w:t>
      </w:r>
      <w:r>
        <w:rPr>
          <w:rFonts w:eastAsia="Times New Roman"/>
          <w:sz w:val="24"/>
        </w:rPr>
        <w:t>midstream</w:t>
      </w:r>
      <w:r>
        <w:rPr>
          <w:rFonts w:eastAsia="Times New Roman" w:hint="eastAsia"/>
          <w:sz w:val="24"/>
        </w:rPr>
        <w:t xml:space="preserve"> </w:t>
      </w:r>
      <w:r>
        <w:rPr>
          <w:rFonts w:eastAsia="Times New Roman"/>
          <w:sz w:val="24"/>
        </w:rPr>
        <w:t>industries,</w:t>
      </w:r>
      <w:r>
        <w:rPr>
          <w:rFonts w:eastAsia="Times New Roman" w:hint="eastAsia"/>
          <w:sz w:val="24"/>
        </w:rPr>
        <w:t xml:space="preserve"> </w:t>
      </w:r>
      <w:r>
        <w:rPr>
          <w:rFonts w:eastAsia="Times New Roman"/>
          <w:sz w:val="24"/>
        </w:rPr>
        <w:t>such</w:t>
      </w:r>
      <w:r>
        <w:rPr>
          <w:rFonts w:eastAsia="Times New Roman" w:hint="eastAsia"/>
          <w:sz w:val="24"/>
        </w:rPr>
        <w:t xml:space="preserve"> </w:t>
      </w:r>
      <w:r>
        <w:rPr>
          <w:rFonts w:eastAsia="Times New Roman"/>
          <w:sz w:val="24"/>
        </w:rPr>
        <w:t>as</w:t>
      </w:r>
      <w:r>
        <w:rPr>
          <w:rFonts w:eastAsia="Times New Roman" w:hint="eastAsia"/>
          <w:sz w:val="24"/>
        </w:rPr>
        <w:t xml:space="preserve"> </w:t>
      </w:r>
      <w:r>
        <w:rPr>
          <w:rFonts w:eastAsia="Times New Roman"/>
          <w:sz w:val="24"/>
        </w:rPr>
        <w:t>the coal</w:t>
      </w:r>
      <w:r>
        <w:rPr>
          <w:rFonts w:eastAsia="Times New Roman" w:hint="eastAsia"/>
          <w:sz w:val="24"/>
        </w:rPr>
        <w:t xml:space="preserve">, </w:t>
      </w:r>
      <w:r>
        <w:rPr>
          <w:rFonts w:eastAsia="Times New Roman"/>
          <w:sz w:val="24"/>
        </w:rPr>
        <w:t>steel,</w:t>
      </w:r>
      <w:r>
        <w:rPr>
          <w:rFonts w:eastAsia="Times New Roman" w:hint="eastAsia"/>
          <w:sz w:val="24"/>
        </w:rPr>
        <w:t xml:space="preserve"> </w:t>
      </w:r>
      <w:r>
        <w:rPr>
          <w:rFonts w:eastAsia="Times New Roman"/>
          <w:sz w:val="24"/>
        </w:rPr>
        <w:t>and</w:t>
      </w:r>
      <w:r>
        <w:rPr>
          <w:rFonts w:eastAsia="Times New Roman" w:hint="eastAsia"/>
          <w:sz w:val="24"/>
        </w:rPr>
        <w:t xml:space="preserve"> </w:t>
      </w:r>
      <w:r>
        <w:rPr>
          <w:rFonts w:eastAsia="Times New Roman"/>
          <w:sz w:val="24"/>
        </w:rPr>
        <w:t>chemical</w:t>
      </w:r>
      <w:r>
        <w:rPr>
          <w:rFonts w:eastAsia="Times New Roman" w:hint="eastAsia"/>
          <w:sz w:val="24"/>
        </w:rPr>
        <w:t xml:space="preserve"> </w:t>
      </w:r>
      <w:r>
        <w:rPr>
          <w:rFonts w:eastAsia="Times New Roman"/>
          <w:sz w:val="24"/>
        </w:rPr>
        <w:t>industr</w:t>
      </w:r>
      <w:r w:rsidRPr="00B1402E">
        <w:rPr>
          <w:rFonts w:hint="eastAsia"/>
          <w:sz w:val="24"/>
        </w:rPr>
        <w:t>ies</w:t>
      </w:r>
      <w:r>
        <w:rPr>
          <w:rFonts w:eastAsia="Times New Roman" w:hint="eastAsia"/>
          <w:sz w:val="24"/>
        </w:rPr>
        <w:t xml:space="preserve">. </w:t>
      </w:r>
      <w:r>
        <w:rPr>
          <w:rFonts w:eastAsia="Times New Roman"/>
          <w:sz w:val="24"/>
        </w:rPr>
        <w:t>Private</w:t>
      </w:r>
      <w:r>
        <w:rPr>
          <w:rFonts w:eastAsia="Times New Roman" w:hint="eastAsia"/>
          <w:sz w:val="24"/>
        </w:rPr>
        <w:t xml:space="preserve"> </w:t>
      </w:r>
      <w:r>
        <w:rPr>
          <w:rFonts w:eastAsia="Times New Roman"/>
          <w:sz w:val="24"/>
        </w:rPr>
        <w:t>investment</w:t>
      </w:r>
      <w:r>
        <w:rPr>
          <w:rFonts w:eastAsia="Times New Roman" w:hint="eastAsia"/>
          <w:sz w:val="24"/>
        </w:rPr>
        <w:t xml:space="preserve"> </w:t>
      </w:r>
      <w:r>
        <w:rPr>
          <w:rFonts w:eastAsia="Times New Roman"/>
          <w:sz w:val="24"/>
        </w:rPr>
        <w:t>is</w:t>
      </w:r>
      <w:r>
        <w:rPr>
          <w:rFonts w:eastAsia="Times New Roman" w:hint="eastAsia"/>
          <w:sz w:val="24"/>
        </w:rPr>
        <w:t xml:space="preserve"> </w:t>
      </w:r>
      <w:r>
        <w:rPr>
          <w:rFonts w:eastAsia="Times New Roman"/>
          <w:sz w:val="24"/>
        </w:rPr>
        <w:t>still</w:t>
      </w:r>
      <w:r>
        <w:rPr>
          <w:rFonts w:eastAsia="Times New Roman" w:hint="eastAsia"/>
          <w:sz w:val="24"/>
        </w:rPr>
        <w:t xml:space="preserve"> </w:t>
      </w:r>
      <w:r>
        <w:rPr>
          <w:rFonts w:eastAsia="Times New Roman"/>
          <w:sz w:val="24"/>
        </w:rPr>
        <w:t>lackluster</w:t>
      </w:r>
      <w:r>
        <w:rPr>
          <w:rFonts w:eastAsia="Times New Roman" w:hint="eastAsia"/>
          <w:sz w:val="24"/>
        </w:rPr>
        <w:t xml:space="preserve">. </w:t>
      </w:r>
      <w:r>
        <w:rPr>
          <w:rFonts w:eastAsia="Times New Roman"/>
          <w:sz w:val="24"/>
        </w:rPr>
        <w:t>The</w:t>
      </w:r>
      <w:r>
        <w:rPr>
          <w:rFonts w:eastAsia="Times New Roman" w:hint="eastAsia"/>
          <w:sz w:val="24"/>
        </w:rPr>
        <w:t xml:space="preserve"> </w:t>
      </w:r>
      <w:r>
        <w:rPr>
          <w:rFonts w:eastAsia="Times New Roman"/>
          <w:sz w:val="24"/>
        </w:rPr>
        <w:lastRenderedPageBreak/>
        <w:t>endogenous</w:t>
      </w:r>
      <w:r>
        <w:rPr>
          <w:rFonts w:eastAsia="Times New Roman" w:hint="eastAsia"/>
          <w:sz w:val="24"/>
        </w:rPr>
        <w:t xml:space="preserve"> </w:t>
      </w:r>
      <w:r>
        <w:rPr>
          <w:rFonts w:eastAsia="Times New Roman"/>
          <w:sz w:val="24"/>
        </w:rPr>
        <w:t>drivers</w:t>
      </w:r>
      <w:r>
        <w:rPr>
          <w:rFonts w:eastAsia="Times New Roman" w:hint="eastAsia"/>
          <w:sz w:val="24"/>
        </w:rPr>
        <w:t xml:space="preserve"> </w:t>
      </w:r>
      <w:r>
        <w:rPr>
          <w:rFonts w:eastAsia="Times New Roman"/>
          <w:sz w:val="24"/>
        </w:rPr>
        <w:t>for</w:t>
      </w:r>
      <w:r>
        <w:rPr>
          <w:rFonts w:eastAsia="Times New Roman" w:hint="eastAsia"/>
          <w:sz w:val="24"/>
        </w:rPr>
        <w:t xml:space="preserve"> </w:t>
      </w:r>
      <w:r>
        <w:rPr>
          <w:rFonts w:eastAsia="Times New Roman"/>
          <w:sz w:val="24"/>
        </w:rPr>
        <w:t>economic</w:t>
      </w:r>
      <w:r>
        <w:rPr>
          <w:rFonts w:eastAsia="Times New Roman" w:hint="eastAsia"/>
          <w:sz w:val="24"/>
        </w:rPr>
        <w:t xml:space="preserve"> </w:t>
      </w:r>
      <w:r>
        <w:rPr>
          <w:rFonts w:eastAsia="Times New Roman"/>
          <w:sz w:val="24"/>
        </w:rPr>
        <w:t>growth</w:t>
      </w:r>
      <w:r>
        <w:rPr>
          <w:rFonts w:eastAsia="Times New Roman" w:hint="eastAsia"/>
          <w:sz w:val="24"/>
        </w:rPr>
        <w:t xml:space="preserve"> </w:t>
      </w:r>
      <w:r>
        <w:rPr>
          <w:rFonts w:eastAsia="Times New Roman"/>
          <w:sz w:val="24"/>
        </w:rPr>
        <w:t>remain</w:t>
      </w:r>
      <w:r>
        <w:rPr>
          <w:rFonts w:eastAsia="Times New Roman" w:hint="eastAsia"/>
          <w:sz w:val="24"/>
        </w:rPr>
        <w:t xml:space="preserve"> </w:t>
      </w:r>
      <w:r>
        <w:rPr>
          <w:rFonts w:eastAsia="Times New Roman"/>
          <w:sz w:val="24"/>
        </w:rPr>
        <w:t>to</w:t>
      </w:r>
      <w:r>
        <w:rPr>
          <w:rFonts w:eastAsia="Times New Roman" w:hint="eastAsia"/>
          <w:sz w:val="24"/>
        </w:rPr>
        <w:t xml:space="preserve"> </w:t>
      </w:r>
      <w:r>
        <w:rPr>
          <w:rFonts w:eastAsia="Times New Roman"/>
          <w:sz w:val="24"/>
        </w:rPr>
        <w:t>be</w:t>
      </w:r>
      <w:r>
        <w:rPr>
          <w:rFonts w:eastAsia="Times New Roman" w:hint="eastAsia"/>
          <w:sz w:val="24"/>
        </w:rPr>
        <w:t xml:space="preserve"> </w:t>
      </w:r>
      <w:r>
        <w:rPr>
          <w:rFonts w:eastAsia="Times New Roman"/>
          <w:sz w:val="24"/>
        </w:rPr>
        <w:t>strengthened</w:t>
      </w:r>
      <w:r w:rsidRPr="00C67A5F">
        <w:rPr>
          <w:rFonts w:hint="eastAsia"/>
          <w:sz w:val="24"/>
        </w:rPr>
        <w:t>. S</w:t>
      </w:r>
      <w:r>
        <w:rPr>
          <w:rFonts w:eastAsia="Times New Roman"/>
          <w:sz w:val="24"/>
        </w:rPr>
        <w:t>tructural</w:t>
      </w:r>
      <w:r>
        <w:rPr>
          <w:rFonts w:eastAsia="Times New Roman" w:hint="eastAsia"/>
          <w:sz w:val="24"/>
        </w:rPr>
        <w:t xml:space="preserve"> </w:t>
      </w:r>
      <w:r>
        <w:rPr>
          <w:rFonts w:eastAsia="Times New Roman"/>
          <w:sz w:val="24"/>
        </w:rPr>
        <w:t>problems</w:t>
      </w:r>
      <w:r w:rsidRPr="008D7816">
        <w:rPr>
          <w:rFonts w:eastAsia="Times New Roman"/>
          <w:sz w:val="24"/>
        </w:rPr>
        <w:t xml:space="preserve"> </w:t>
      </w:r>
      <w:r w:rsidRPr="00C67A5F">
        <w:rPr>
          <w:rFonts w:hint="eastAsia"/>
          <w:sz w:val="24"/>
        </w:rPr>
        <w:t xml:space="preserve">are </w:t>
      </w:r>
      <w:r>
        <w:rPr>
          <w:rFonts w:eastAsia="Times New Roman"/>
          <w:sz w:val="24"/>
        </w:rPr>
        <w:t>prominent</w:t>
      </w:r>
      <w:r>
        <w:rPr>
          <w:rFonts w:eastAsia="Times New Roman" w:hint="eastAsia"/>
          <w:sz w:val="24"/>
        </w:rPr>
        <w:t xml:space="preserve">. </w:t>
      </w:r>
      <w:r w:rsidRPr="00B1402E">
        <w:rPr>
          <w:rFonts w:hint="eastAsia"/>
          <w:sz w:val="24"/>
        </w:rPr>
        <w:t>There are g</w:t>
      </w:r>
      <w:r>
        <w:rPr>
          <w:rFonts w:eastAsia="Times New Roman"/>
          <w:sz w:val="24"/>
        </w:rPr>
        <w:t>reat</w:t>
      </w:r>
      <w:r>
        <w:rPr>
          <w:rFonts w:eastAsia="Times New Roman" w:hint="eastAsia"/>
          <w:sz w:val="24"/>
        </w:rPr>
        <w:t xml:space="preserve"> </w:t>
      </w:r>
      <w:r>
        <w:rPr>
          <w:rFonts w:eastAsia="Times New Roman"/>
          <w:sz w:val="24"/>
        </w:rPr>
        <w:t>challenges</w:t>
      </w:r>
      <w:r>
        <w:rPr>
          <w:rFonts w:eastAsia="Times New Roman" w:hint="eastAsia"/>
          <w:sz w:val="24"/>
        </w:rPr>
        <w:t xml:space="preserve"> </w:t>
      </w:r>
      <w:r>
        <w:rPr>
          <w:rFonts w:eastAsia="Times New Roman"/>
          <w:sz w:val="24"/>
        </w:rPr>
        <w:t>to</w:t>
      </w:r>
      <w:r>
        <w:rPr>
          <w:rFonts w:eastAsia="Times New Roman" w:hint="eastAsia"/>
          <w:sz w:val="24"/>
        </w:rPr>
        <w:t xml:space="preserve"> </w:t>
      </w:r>
      <w:r>
        <w:rPr>
          <w:rFonts w:eastAsia="Times New Roman"/>
          <w:sz w:val="24"/>
        </w:rPr>
        <w:t>strike</w:t>
      </w:r>
      <w:r>
        <w:rPr>
          <w:rFonts w:eastAsia="Times New Roman" w:hint="eastAsia"/>
          <w:sz w:val="24"/>
        </w:rPr>
        <w:t xml:space="preserve"> </w:t>
      </w:r>
      <w:r>
        <w:rPr>
          <w:rFonts w:eastAsia="Times New Roman"/>
          <w:sz w:val="24"/>
        </w:rPr>
        <w:t>a</w:t>
      </w:r>
      <w:r>
        <w:rPr>
          <w:rFonts w:eastAsia="Times New Roman" w:hint="eastAsia"/>
          <w:sz w:val="24"/>
        </w:rPr>
        <w:t xml:space="preserve"> </w:t>
      </w:r>
      <w:r>
        <w:rPr>
          <w:rFonts w:eastAsia="Times New Roman"/>
          <w:sz w:val="24"/>
        </w:rPr>
        <w:t>balance</w:t>
      </w:r>
      <w:r>
        <w:rPr>
          <w:rFonts w:eastAsia="Times New Roman" w:hint="eastAsia"/>
          <w:sz w:val="24"/>
        </w:rPr>
        <w:t xml:space="preserve"> </w:t>
      </w:r>
      <w:r>
        <w:rPr>
          <w:rFonts w:eastAsia="Times New Roman"/>
          <w:sz w:val="24"/>
        </w:rPr>
        <w:t>among</w:t>
      </w:r>
      <w:r>
        <w:rPr>
          <w:rFonts w:eastAsia="Times New Roman" w:hint="eastAsia"/>
          <w:sz w:val="24"/>
        </w:rPr>
        <w:t xml:space="preserve"> </w:t>
      </w:r>
      <w:r>
        <w:rPr>
          <w:rFonts w:eastAsia="Times New Roman"/>
          <w:sz w:val="24"/>
        </w:rPr>
        <w:t>stabilizing</w:t>
      </w:r>
      <w:r>
        <w:rPr>
          <w:rFonts w:eastAsia="Times New Roman" w:hint="eastAsia"/>
          <w:sz w:val="24"/>
        </w:rPr>
        <w:t xml:space="preserve"> </w:t>
      </w:r>
      <w:r>
        <w:rPr>
          <w:rFonts w:eastAsia="Times New Roman"/>
          <w:sz w:val="24"/>
        </w:rPr>
        <w:t>economic</w:t>
      </w:r>
      <w:r>
        <w:rPr>
          <w:rFonts w:eastAsia="Times New Roman" w:hint="eastAsia"/>
          <w:sz w:val="24"/>
        </w:rPr>
        <w:t xml:space="preserve"> </w:t>
      </w:r>
      <w:r>
        <w:rPr>
          <w:rFonts w:eastAsia="Times New Roman"/>
          <w:sz w:val="24"/>
        </w:rPr>
        <w:t>growth</w:t>
      </w:r>
      <w:r>
        <w:rPr>
          <w:rFonts w:eastAsia="Times New Roman" w:hint="eastAsia"/>
          <w:sz w:val="24"/>
        </w:rPr>
        <w:t xml:space="preserve">, </w:t>
      </w:r>
      <w:r>
        <w:rPr>
          <w:rFonts w:eastAsia="Times New Roman"/>
          <w:sz w:val="24"/>
        </w:rPr>
        <w:t>preventing</w:t>
      </w:r>
      <w:r>
        <w:rPr>
          <w:rFonts w:eastAsia="Times New Roman" w:hint="eastAsia"/>
          <w:sz w:val="24"/>
        </w:rPr>
        <w:t xml:space="preserve"> </w:t>
      </w:r>
      <w:r>
        <w:rPr>
          <w:rFonts w:eastAsia="Times New Roman"/>
          <w:sz w:val="24"/>
        </w:rPr>
        <w:t>asset</w:t>
      </w:r>
      <w:r>
        <w:rPr>
          <w:rFonts w:eastAsia="Times New Roman" w:hint="eastAsia"/>
          <w:sz w:val="24"/>
        </w:rPr>
        <w:t xml:space="preserve"> </w:t>
      </w:r>
      <w:r>
        <w:rPr>
          <w:rFonts w:eastAsia="Times New Roman"/>
          <w:sz w:val="24"/>
        </w:rPr>
        <w:t>bubbles,</w:t>
      </w:r>
      <w:r>
        <w:rPr>
          <w:rFonts w:eastAsia="Times New Roman" w:hint="eastAsia"/>
          <w:sz w:val="24"/>
        </w:rPr>
        <w:t xml:space="preserve"> </w:t>
      </w:r>
      <w:r>
        <w:rPr>
          <w:rFonts w:eastAsia="Times New Roman"/>
          <w:sz w:val="24"/>
        </w:rPr>
        <w:t>and</w:t>
      </w:r>
      <w:r>
        <w:rPr>
          <w:rFonts w:eastAsia="Times New Roman" w:hint="eastAsia"/>
          <w:sz w:val="24"/>
        </w:rPr>
        <w:t xml:space="preserve"> </w:t>
      </w:r>
      <w:r>
        <w:rPr>
          <w:rFonts w:eastAsia="Times New Roman"/>
          <w:sz w:val="24"/>
        </w:rPr>
        <w:t>promoting</w:t>
      </w:r>
      <w:r>
        <w:rPr>
          <w:rFonts w:eastAsia="Times New Roman" w:hint="eastAsia"/>
          <w:sz w:val="24"/>
        </w:rPr>
        <w:t xml:space="preserve"> </w:t>
      </w:r>
      <w:r>
        <w:rPr>
          <w:rFonts w:eastAsia="Times New Roman"/>
          <w:sz w:val="24"/>
        </w:rPr>
        <w:t>environmental</w:t>
      </w:r>
      <w:r>
        <w:rPr>
          <w:rFonts w:eastAsia="Times New Roman" w:hint="eastAsia"/>
          <w:sz w:val="24"/>
        </w:rPr>
        <w:t xml:space="preserve"> </w:t>
      </w:r>
      <w:r>
        <w:rPr>
          <w:rFonts w:eastAsia="Times New Roman"/>
          <w:sz w:val="24"/>
        </w:rPr>
        <w:t>protection</w:t>
      </w:r>
      <w:r>
        <w:rPr>
          <w:rFonts w:eastAsia="Times New Roman" w:hint="eastAsia"/>
          <w:sz w:val="24"/>
        </w:rPr>
        <w:t xml:space="preserve">. </w:t>
      </w:r>
      <w:r>
        <w:rPr>
          <w:rFonts w:eastAsia="Times New Roman"/>
          <w:sz w:val="24"/>
        </w:rPr>
        <w:t>Meanwhile</w:t>
      </w:r>
      <w:r>
        <w:rPr>
          <w:rFonts w:eastAsia="Times New Roman" w:hint="eastAsia"/>
          <w:sz w:val="24"/>
        </w:rPr>
        <w:t xml:space="preserve">, </w:t>
      </w:r>
      <w:r>
        <w:rPr>
          <w:rFonts w:eastAsia="Times New Roman"/>
          <w:sz w:val="24"/>
        </w:rPr>
        <w:t xml:space="preserve">lenders have a strong impulse to expand credit. </w:t>
      </w:r>
      <w:r w:rsidR="001A2409">
        <w:rPr>
          <w:rFonts w:eastAsiaTheme="minorEastAsia" w:hint="eastAsia"/>
          <w:sz w:val="24"/>
        </w:rPr>
        <w:t>In the eyes of many, a</w:t>
      </w:r>
      <w:r w:rsidR="00155BD6">
        <w:rPr>
          <w:rFonts w:eastAsiaTheme="minorEastAsia" w:hint="eastAsia"/>
          <w:sz w:val="24"/>
        </w:rPr>
        <w:t xml:space="preserve">n </w:t>
      </w:r>
      <w:r w:rsidR="00155BD6">
        <w:rPr>
          <w:rFonts w:eastAsiaTheme="minorEastAsia"/>
          <w:sz w:val="24"/>
        </w:rPr>
        <w:t>accommodative</w:t>
      </w:r>
      <w:r w:rsidR="00155BD6">
        <w:rPr>
          <w:rFonts w:eastAsiaTheme="minorEastAsia" w:hint="eastAsia"/>
          <w:sz w:val="24"/>
        </w:rPr>
        <w:t xml:space="preserve"> monetary condition is </w:t>
      </w:r>
      <w:r w:rsidR="001A2409">
        <w:rPr>
          <w:rFonts w:eastAsiaTheme="minorEastAsia" w:hint="eastAsia"/>
          <w:sz w:val="24"/>
        </w:rPr>
        <w:t>desirable. T</w:t>
      </w:r>
      <w:r>
        <w:rPr>
          <w:rFonts w:eastAsia="Times New Roman"/>
          <w:sz w:val="24"/>
        </w:rPr>
        <w:t>hey</w:t>
      </w:r>
      <w:r>
        <w:rPr>
          <w:rFonts w:eastAsia="Times New Roman" w:hint="eastAsia"/>
          <w:sz w:val="24"/>
        </w:rPr>
        <w:t xml:space="preserve"> </w:t>
      </w:r>
      <w:r w:rsidR="001A2409">
        <w:rPr>
          <w:rFonts w:eastAsiaTheme="minorEastAsia" w:hint="eastAsia"/>
          <w:sz w:val="24"/>
        </w:rPr>
        <w:t xml:space="preserve">also hope that </w:t>
      </w:r>
      <w:r>
        <w:rPr>
          <w:rFonts w:eastAsia="Times New Roman"/>
          <w:sz w:val="24"/>
        </w:rPr>
        <w:t>the</w:t>
      </w:r>
      <w:r>
        <w:rPr>
          <w:rFonts w:eastAsia="Times New Roman" w:hint="eastAsia"/>
          <w:sz w:val="24"/>
        </w:rPr>
        <w:t xml:space="preserve"> </w:t>
      </w:r>
      <w:r>
        <w:rPr>
          <w:rFonts w:eastAsia="Times New Roman"/>
          <w:sz w:val="24"/>
        </w:rPr>
        <w:t>central</w:t>
      </w:r>
      <w:r>
        <w:rPr>
          <w:rFonts w:eastAsia="Times New Roman" w:hint="eastAsia"/>
          <w:sz w:val="24"/>
        </w:rPr>
        <w:t xml:space="preserve"> </w:t>
      </w:r>
      <w:r>
        <w:rPr>
          <w:rFonts w:eastAsia="Times New Roman"/>
          <w:sz w:val="24"/>
        </w:rPr>
        <w:t>bank</w:t>
      </w:r>
      <w:r>
        <w:rPr>
          <w:rFonts w:eastAsia="Times New Roman" w:hint="eastAsia"/>
          <w:sz w:val="24"/>
        </w:rPr>
        <w:t xml:space="preserve"> </w:t>
      </w:r>
      <w:r w:rsidR="001A2409">
        <w:rPr>
          <w:rFonts w:eastAsiaTheme="minorEastAsia" w:hint="eastAsia"/>
          <w:sz w:val="24"/>
        </w:rPr>
        <w:t xml:space="preserve">would </w:t>
      </w:r>
      <w:r>
        <w:rPr>
          <w:rFonts w:eastAsia="Times New Roman"/>
          <w:sz w:val="24"/>
        </w:rPr>
        <w:t xml:space="preserve">provide </w:t>
      </w:r>
      <w:r w:rsidR="00C9452D">
        <w:rPr>
          <w:rFonts w:eastAsiaTheme="minorEastAsia" w:hint="eastAsia"/>
          <w:sz w:val="24"/>
        </w:rPr>
        <w:t xml:space="preserve">assistance </w:t>
      </w:r>
      <w:r>
        <w:rPr>
          <w:rFonts w:eastAsia="Times New Roman"/>
          <w:sz w:val="24"/>
        </w:rPr>
        <w:t>by</w:t>
      </w:r>
      <w:r>
        <w:rPr>
          <w:rFonts w:eastAsia="Times New Roman" w:hint="eastAsia"/>
          <w:sz w:val="24"/>
        </w:rPr>
        <w:t xml:space="preserve"> </w:t>
      </w:r>
      <w:r>
        <w:rPr>
          <w:rFonts w:eastAsia="Times New Roman"/>
          <w:sz w:val="24"/>
        </w:rPr>
        <w:t>printing</w:t>
      </w:r>
      <w:r>
        <w:rPr>
          <w:rFonts w:eastAsia="Times New Roman" w:hint="eastAsia"/>
          <w:sz w:val="24"/>
        </w:rPr>
        <w:t xml:space="preserve"> </w:t>
      </w:r>
      <w:r>
        <w:rPr>
          <w:rFonts w:eastAsia="Times New Roman"/>
          <w:sz w:val="24"/>
        </w:rPr>
        <w:t>money</w:t>
      </w:r>
      <w:r w:rsidRPr="00504BA8">
        <w:rPr>
          <w:rFonts w:eastAsia="Times New Roman"/>
          <w:sz w:val="24"/>
        </w:rPr>
        <w:t xml:space="preserve"> </w:t>
      </w:r>
      <w:r>
        <w:rPr>
          <w:rFonts w:eastAsia="Times New Roman"/>
          <w:sz w:val="24"/>
        </w:rPr>
        <w:t>whenever</w:t>
      </w:r>
      <w:r>
        <w:rPr>
          <w:rFonts w:eastAsia="Times New Roman" w:hint="eastAsia"/>
          <w:sz w:val="24"/>
        </w:rPr>
        <w:t xml:space="preserve"> </w:t>
      </w:r>
      <w:r>
        <w:rPr>
          <w:rFonts w:eastAsia="Times New Roman"/>
          <w:sz w:val="24"/>
        </w:rPr>
        <w:t>financial</w:t>
      </w:r>
      <w:r>
        <w:rPr>
          <w:rFonts w:eastAsia="Times New Roman" w:hint="eastAsia"/>
          <w:sz w:val="24"/>
        </w:rPr>
        <w:t xml:space="preserve"> </w:t>
      </w:r>
      <w:r>
        <w:rPr>
          <w:rFonts w:eastAsia="Times New Roman"/>
          <w:sz w:val="24"/>
        </w:rPr>
        <w:t>risks</w:t>
      </w:r>
      <w:r>
        <w:rPr>
          <w:rFonts w:eastAsia="Times New Roman" w:hint="eastAsia"/>
          <w:sz w:val="24"/>
        </w:rPr>
        <w:t xml:space="preserve"> </w:t>
      </w:r>
      <w:r w:rsidRPr="00B1402E">
        <w:rPr>
          <w:rFonts w:hint="eastAsia"/>
          <w:sz w:val="24"/>
        </w:rPr>
        <w:t>arise</w:t>
      </w:r>
      <w:r>
        <w:rPr>
          <w:rFonts w:eastAsia="Times New Roman" w:hint="eastAsia"/>
          <w:sz w:val="24"/>
        </w:rPr>
        <w:t xml:space="preserve">. </w:t>
      </w:r>
      <w:r>
        <w:rPr>
          <w:rFonts w:eastAsia="Times New Roman"/>
          <w:sz w:val="24"/>
        </w:rPr>
        <w:t>With</w:t>
      </w:r>
      <w:r>
        <w:rPr>
          <w:rFonts w:eastAsia="Times New Roman" w:hint="eastAsia"/>
          <w:sz w:val="24"/>
        </w:rPr>
        <w:t xml:space="preserve"> </w:t>
      </w:r>
      <w:r>
        <w:rPr>
          <w:rFonts w:eastAsia="Times New Roman"/>
          <w:sz w:val="24"/>
        </w:rPr>
        <w:t>large</w:t>
      </w:r>
      <w:r>
        <w:rPr>
          <w:rFonts w:eastAsia="Times New Roman" w:hint="eastAsia"/>
          <w:sz w:val="24"/>
        </w:rPr>
        <w:t xml:space="preserve"> </w:t>
      </w:r>
      <w:r>
        <w:rPr>
          <w:rFonts w:eastAsia="Times New Roman"/>
          <w:sz w:val="24"/>
        </w:rPr>
        <w:t>downward</w:t>
      </w:r>
      <w:r>
        <w:rPr>
          <w:rFonts w:eastAsia="Times New Roman" w:hint="eastAsia"/>
          <w:sz w:val="24"/>
        </w:rPr>
        <w:t xml:space="preserve"> </w:t>
      </w:r>
      <w:r>
        <w:rPr>
          <w:rFonts w:eastAsia="Times New Roman"/>
          <w:sz w:val="24"/>
        </w:rPr>
        <w:t>pressures</w:t>
      </w:r>
      <w:r>
        <w:rPr>
          <w:rFonts w:eastAsia="Times New Roman" w:hint="eastAsia"/>
          <w:sz w:val="24"/>
        </w:rPr>
        <w:t xml:space="preserve"> </w:t>
      </w:r>
      <w:r>
        <w:rPr>
          <w:rFonts w:eastAsia="Times New Roman"/>
          <w:sz w:val="24"/>
        </w:rPr>
        <w:t>on the economy and</w:t>
      </w:r>
      <w:r w:rsidR="00F42891">
        <w:rPr>
          <w:rFonts w:eastAsiaTheme="minorEastAsia" w:hint="eastAsia"/>
          <w:sz w:val="24"/>
        </w:rPr>
        <w:t xml:space="preserve"> fluctuations</w:t>
      </w:r>
      <w:r>
        <w:rPr>
          <w:rFonts w:eastAsia="Times New Roman"/>
          <w:sz w:val="24"/>
        </w:rPr>
        <w:t xml:space="preserve"> in</w:t>
      </w:r>
      <w:r>
        <w:rPr>
          <w:rFonts w:eastAsia="Times New Roman" w:hint="eastAsia"/>
          <w:sz w:val="24"/>
        </w:rPr>
        <w:t xml:space="preserve"> </w:t>
      </w:r>
      <w:r>
        <w:rPr>
          <w:rFonts w:eastAsia="Times New Roman"/>
          <w:sz w:val="24"/>
        </w:rPr>
        <w:t>the financial</w:t>
      </w:r>
      <w:r>
        <w:rPr>
          <w:rFonts w:eastAsia="Times New Roman" w:hint="eastAsia"/>
          <w:sz w:val="24"/>
        </w:rPr>
        <w:t xml:space="preserve"> </w:t>
      </w:r>
      <w:r>
        <w:rPr>
          <w:rFonts w:eastAsia="Times New Roman"/>
          <w:sz w:val="24"/>
        </w:rPr>
        <w:t>market</w:t>
      </w:r>
      <w:r>
        <w:rPr>
          <w:rFonts w:eastAsia="Times New Roman" w:hint="eastAsia"/>
          <w:sz w:val="24"/>
        </w:rPr>
        <w:t xml:space="preserve">, </w:t>
      </w:r>
      <w:r>
        <w:rPr>
          <w:rFonts w:eastAsia="Times New Roman"/>
          <w:sz w:val="24"/>
        </w:rPr>
        <w:t>monetary</w:t>
      </w:r>
      <w:r>
        <w:rPr>
          <w:rFonts w:eastAsia="Times New Roman" w:hint="eastAsia"/>
          <w:sz w:val="24"/>
        </w:rPr>
        <w:t xml:space="preserve"> </w:t>
      </w:r>
      <w:r>
        <w:rPr>
          <w:rFonts w:eastAsia="Times New Roman"/>
          <w:sz w:val="24"/>
        </w:rPr>
        <w:t>polic</w:t>
      </w:r>
      <w:r w:rsidRPr="00B1402E">
        <w:rPr>
          <w:rFonts w:hint="eastAsia"/>
          <w:sz w:val="24"/>
        </w:rPr>
        <w:t>y</w:t>
      </w:r>
      <w:r>
        <w:rPr>
          <w:rFonts w:eastAsia="Times New Roman" w:hint="eastAsia"/>
          <w:sz w:val="24"/>
        </w:rPr>
        <w:t xml:space="preserve"> </w:t>
      </w:r>
      <w:r>
        <w:rPr>
          <w:rFonts w:eastAsia="Times New Roman"/>
          <w:sz w:val="24"/>
        </w:rPr>
        <w:t>during</w:t>
      </w:r>
      <w:r>
        <w:rPr>
          <w:rFonts w:eastAsia="Times New Roman" w:hint="eastAsia"/>
          <w:sz w:val="24"/>
        </w:rPr>
        <w:t xml:space="preserve"> </w:t>
      </w:r>
      <w:r>
        <w:rPr>
          <w:rFonts w:eastAsia="Times New Roman"/>
          <w:sz w:val="24"/>
        </w:rPr>
        <w:t>certain</w:t>
      </w:r>
      <w:r>
        <w:rPr>
          <w:rFonts w:eastAsia="Times New Roman" w:hint="eastAsia"/>
          <w:sz w:val="24"/>
        </w:rPr>
        <w:t xml:space="preserve"> </w:t>
      </w:r>
      <w:r>
        <w:rPr>
          <w:rFonts w:eastAsia="Times New Roman"/>
          <w:sz w:val="24"/>
        </w:rPr>
        <w:t>periods</w:t>
      </w:r>
      <w:r>
        <w:rPr>
          <w:rFonts w:eastAsia="Times New Roman" w:hint="eastAsia"/>
          <w:sz w:val="24"/>
        </w:rPr>
        <w:t xml:space="preserve"> </w:t>
      </w:r>
      <w:r>
        <w:rPr>
          <w:rFonts w:eastAsia="Times New Roman"/>
          <w:sz w:val="24"/>
        </w:rPr>
        <w:t>might</w:t>
      </w:r>
      <w:r>
        <w:rPr>
          <w:rFonts w:eastAsia="Times New Roman" w:hint="eastAsia"/>
          <w:sz w:val="24"/>
        </w:rPr>
        <w:t xml:space="preserve"> </w:t>
      </w:r>
      <w:r>
        <w:rPr>
          <w:rFonts w:eastAsia="Times New Roman"/>
          <w:sz w:val="24"/>
        </w:rPr>
        <w:t>be</w:t>
      </w:r>
      <w:r>
        <w:rPr>
          <w:rFonts w:eastAsia="Times New Roman" w:hint="eastAsia"/>
          <w:sz w:val="24"/>
        </w:rPr>
        <w:t xml:space="preserve"> </w:t>
      </w:r>
      <w:r>
        <w:rPr>
          <w:rFonts w:eastAsia="Times New Roman"/>
          <w:sz w:val="24"/>
        </w:rPr>
        <w:t>prudent,</w:t>
      </w:r>
      <w:r>
        <w:rPr>
          <w:rFonts w:eastAsia="Times New Roman" w:hint="eastAsia"/>
          <w:sz w:val="24"/>
        </w:rPr>
        <w:t xml:space="preserve"> </w:t>
      </w:r>
      <w:r>
        <w:rPr>
          <w:rFonts w:eastAsia="Times New Roman"/>
          <w:sz w:val="24"/>
        </w:rPr>
        <w:t>with</w:t>
      </w:r>
      <w:r>
        <w:rPr>
          <w:rFonts w:eastAsia="Times New Roman" w:hint="eastAsia"/>
          <w:sz w:val="24"/>
        </w:rPr>
        <w:t xml:space="preserve"> </w:t>
      </w:r>
      <w:r>
        <w:rPr>
          <w:rFonts w:eastAsia="Times New Roman"/>
          <w:sz w:val="24"/>
        </w:rPr>
        <w:t>a</w:t>
      </w:r>
      <w:r>
        <w:rPr>
          <w:rFonts w:eastAsia="Times New Roman" w:hint="eastAsia"/>
          <w:sz w:val="24"/>
        </w:rPr>
        <w:t xml:space="preserve"> </w:t>
      </w:r>
      <w:r>
        <w:rPr>
          <w:rFonts w:eastAsia="Times New Roman"/>
          <w:sz w:val="24"/>
        </w:rPr>
        <w:t>slight</w:t>
      </w:r>
      <w:r>
        <w:rPr>
          <w:rFonts w:eastAsia="Times New Roman" w:hint="eastAsia"/>
          <w:sz w:val="24"/>
        </w:rPr>
        <w:t xml:space="preserve"> </w:t>
      </w:r>
      <w:r>
        <w:rPr>
          <w:rFonts w:eastAsia="Times New Roman"/>
          <w:sz w:val="24"/>
        </w:rPr>
        <w:t>easing</w:t>
      </w:r>
      <w:r>
        <w:rPr>
          <w:rFonts w:eastAsia="Times New Roman" w:hint="eastAsia"/>
          <w:sz w:val="24"/>
        </w:rPr>
        <w:t xml:space="preserve"> </w:t>
      </w:r>
      <w:r>
        <w:rPr>
          <w:rFonts w:eastAsia="Times New Roman"/>
          <w:sz w:val="24"/>
        </w:rPr>
        <w:t>bias</w:t>
      </w:r>
      <w:r>
        <w:rPr>
          <w:rFonts w:eastAsia="Times New Roman" w:hint="eastAsia"/>
          <w:sz w:val="24"/>
        </w:rPr>
        <w:t xml:space="preserve">. </w:t>
      </w:r>
      <w:r>
        <w:rPr>
          <w:rFonts w:eastAsia="Times New Roman"/>
          <w:sz w:val="24"/>
        </w:rPr>
        <w:t>The</w:t>
      </w:r>
      <w:r>
        <w:rPr>
          <w:rFonts w:eastAsia="Times New Roman" w:hint="eastAsia"/>
          <w:sz w:val="24"/>
        </w:rPr>
        <w:t xml:space="preserve"> </w:t>
      </w:r>
      <w:r>
        <w:rPr>
          <w:rFonts w:eastAsia="Times New Roman"/>
          <w:sz w:val="24"/>
        </w:rPr>
        <w:t>trade</w:t>
      </w:r>
      <w:r>
        <w:rPr>
          <w:rFonts w:eastAsia="Times New Roman" w:hint="eastAsia"/>
          <w:sz w:val="24"/>
        </w:rPr>
        <w:t>-</w:t>
      </w:r>
      <w:r>
        <w:rPr>
          <w:rFonts w:eastAsia="Times New Roman"/>
          <w:sz w:val="24"/>
        </w:rPr>
        <w:t>off</w:t>
      </w:r>
      <w:r>
        <w:rPr>
          <w:rFonts w:eastAsia="Times New Roman" w:hint="eastAsia"/>
          <w:sz w:val="24"/>
        </w:rPr>
        <w:t xml:space="preserve"> </w:t>
      </w:r>
      <w:r>
        <w:rPr>
          <w:rFonts w:eastAsia="Times New Roman"/>
          <w:sz w:val="24"/>
        </w:rPr>
        <w:t>among</w:t>
      </w:r>
      <w:r>
        <w:rPr>
          <w:rFonts w:eastAsiaTheme="minorEastAsia" w:hint="eastAsia"/>
          <w:sz w:val="24"/>
        </w:rPr>
        <w:t xml:space="preserve"> </w:t>
      </w:r>
      <w:r>
        <w:rPr>
          <w:rFonts w:eastAsia="Times New Roman"/>
          <w:sz w:val="24"/>
        </w:rPr>
        <w:t>multiple</w:t>
      </w:r>
      <w:r>
        <w:rPr>
          <w:rFonts w:eastAsia="Times New Roman" w:hint="eastAsia"/>
          <w:sz w:val="24"/>
        </w:rPr>
        <w:t xml:space="preserve"> </w:t>
      </w:r>
      <w:r>
        <w:rPr>
          <w:rFonts w:eastAsia="Times New Roman"/>
          <w:sz w:val="24"/>
        </w:rPr>
        <w:t>goals</w:t>
      </w:r>
      <w:r>
        <w:rPr>
          <w:rFonts w:eastAsia="Times New Roman" w:hint="eastAsia"/>
          <w:sz w:val="24"/>
        </w:rPr>
        <w:t xml:space="preserve"> </w:t>
      </w:r>
      <w:r w:rsidR="00492C96">
        <w:rPr>
          <w:rFonts w:eastAsiaTheme="minorEastAsia" w:hint="eastAsia"/>
          <w:sz w:val="24"/>
        </w:rPr>
        <w:t xml:space="preserve">increases the difficulty in the conduct of </w:t>
      </w:r>
      <w:r>
        <w:rPr>
          <w:rFonts w:eastAsia="Times New Roman"/>
          <w:sz w:val="24"/>
        </w:rPr>
        <w:t>monetary</w:t>
      </w:r>
      <w:r>
        <w:rPr>
          <w:rFonts w:eastAsiaTheme="minorEastAsia" w:hint="eastAsia"/>
          <w:sz w:val="24"/>
        </w:rPr>
        <w:t xml:space="preserve"> </w:t>
      </w:r>
      <w:r>
        <w:rPr>
          <w:rFonts w:eastAsia="Times New Roman"/>
          <w:sz w:val="24"/>
        </w:rPr>
        <w:t>policy</w:t>
      </w:r>
      <w:r>
        <w:rPr>
          <w:rFonts w:eastAsia="Times New Roman" w:hint="eastAsia"/>
          <w:sz w:val="24"/>
        </w:rPr>
        <w:t xml:space="preserve">. </w:t>
      </w:r>
      <w:r>
        <w:rPr>
          <w:rFonts w:eastAsia="Times New Roman"/>
          <w:sz w:val="24"/>
        </w:rPr>
        <w:t>At</w:t>
      </w:r>
      <w:r>
        <w:rPr>
          <w:rFonts w:eastAsia="Times New Roman" w:hint="eastAsia"/>
          <w:sz w:val="24"/>
        </w:rPr>
        <w:t xml:space="preserve"> </w:t>
      </w:r>
      <w:r>
        <w:rPr>
          <w:rFonts w:eastAsia="Times New Roman"/>
          <w:sz w:val="24"/>
        </w:rPr>
        <w:t>present</w:t>
      </w:r>
      <w:r>
        <w:rPr>
          <w:rFonts w:eastAsia="Times New Roman" w:hint="eastAsia"/>
          <w:sz w:val="24"/>
        </w:rPr>
        <w:t xml:space="preserve">, </w:t>
      </w:r>
      <w:r w:rsidR="00055518">
        <w:rPr>
          <w:rFonts w:eastAsiaTheme="minorEastAsia" w:hint="eastAsia"/>
          <w:sz w:val="24"/>
        </w:rPr>
        <w:t xml:space="preserve">China needs to address </w:t>
      </w:r>
      <w:r>
        <w:rPr>
          <w:rFonts w:eastAsia="Times New Roman"/>
          <w:sz w:val="24"/>
        </w:rPr>
        <w:t>structural</w:t>
      </w:r>
      <w:r>
        <w:rPr>
          <w:rFonts w:eastAsia="Times New Roman" w:hint="eastAsia"/>
          <w:sz w:val="24"/>
        </w:rPr>
        <w:t xml:space="preserve"> </w:t>
      </w:r>
      <w:r w:rsidR="00055518">
        <w:rPr>
          <w:rFonts w:eastAsiaTheme="minorEastAsia" w:hint="eastAsia"/>
          <w:sz w:val="24"/>
        </w:rPr>
        <w:t xml:space="preserve">mismatches </w:t>
      </w:r>
      <w:r>
        <w:rPr>
          <w:rFonts w:eastAsia="Times New Roman"/>
          <w:sz w:val="24"/>
        </w:rPr>
        <w:t>and</w:t>
      </w:r>
      <w:r>
        <w:rPr>
          <w:rFonts w:eastAsia="Times New Roman" w:hint="eastAsia"/>
          <w:sz w:val="24"/>
        </w:rPr>
        <w:t xml:space="preserve"> </w:t>
      </w:r>
      <w:r w:rsidR="00055518">
        <w:rPr>
          <w:rFonts w:eastAsiaTheme="minorEastAsia" w:hint="eastAsia"/>
          <w:sz w:val="24"/>
        </w:rPr>
        <w:t xml:space="preserve">improve </w:t>
      </w:r>
      <w:r w:rsidR="00FA7CC0">
        <w:rPr>
          <w:rFonts w:eastAsiaTheme="minorEastAsia" w:hint="eastAsia"/>
          <w:sz w:val="24"/>
        </w:rPr>
        <w:t xml:space="preserve">the </w:t>
      </w:r>
      <w:r>
        <w:rPr>
          <w:rFonts w:eastAsia="Times New Roman"/>
          <w:sz w:val="24"/>
        </w:rPr>
        <w:t>development</w:t>
      </w:r>
      <w:r w:rsidR="00055518">
        <w:rPr>
          <w:rFonts w:eastAsiaTheme="minorEastAsia" w:hint="eastAsia"/>
          <w:sz w:val="24"/>
        </w:rPr>
        <w:t xml:space="preserve"> model</w:t>
      </w:r>
      <w:r>
        <w:rPr>
          <w:rFonts w:eastAsia="Times New Roman" w:hint="eastAsia"/>
          <w:sz w:val="24"/>
        </w:rPr>
        <w:t xml:space="preserve">. </w:t>
      </w:r>
      <w:r>
        <w:rPr>
          <w:rFonts w:eastAsia="Times New Roman"/>
          <w:sz w:val="24"/>
        </w:rPr>
        <w:t>In</w:t>
      </w:r>
      <w:r>
        <w:rPr>
          <w:rFonts w:eastAsia="Times New Roman" w:hint="eastAsia"/>
          <w:sz w:val="24"/>
        </w:rPr>
        <w:t xml:space="preserve"> </w:t>
      </w:r>
      <w:r>
        <w:rPr>
          <w:rFonts w:eastAsia="Times New Roman"/>
          <w:sz w:val="24"/>
        </w:rPr>
        <w:t>the</w:t>
      </w:r>
      <w:r>
        <w:rPr>
          <w:rFonts w:eastAsia="Times New Roman" w:hint="eastAsia"/>
          <w:sz w:val="24"/>
        </w:rPr>
        <w:t xml:space="preserve"> </w:t>
      </w:r>
      <w:r>
        <w:rPr>
          <w:rFonts w:eastAsia="Times New Roman"/>
          <w:sz w:val="24"/>
        </w:rPr>
        <w:t>process</w:t>
      </w:r>
      <w:r>
        <w:rPr>
          <w:rFonts w:eastAsia="Times New Roman" w:hint="eastAsia"/>
          <w:sz w:val="24"/>
        </w:rPr>
        <w:t xml:space="preserve"> </w:t>
      </w:r>
      <w:r>
        <w:rPr>
          <w:rFonts w:eastAsia="Times New Roman"/>
          <w:sz w:val="24"/>
        </w:rPr>
        <w:t>of</w:t>
      </w:r>
      <w:r>
        <w:rPr>
          <w:rFonts w:eastAsia="Times New Roman" w:hint="eastAsia"/>
          <w:sz w:val="24"/>
        </w:rPr>
        <w:t xml:space="preserve"> </w:t>
      </w:r>
      <w:r w:rsidR="00492C96">
        <w:rPr>
          <w:rFonts w:eastAsiaTheme="minorEastAsia" w:hint="eastAsia"/>
          <w:sz w:val="24"/>
        </w:rPr>
        <w:t>structural adjustment</w:t>
      </w:r>
      <w:r>
        <w:rPr>
          <w:rFonts w:eastAsia="Times New Roman" w:hint="eastAsia"/>
          <w:sz w:val="24"/>
        </w:rPr>
        <w:t xml:space="preserve">, </w:t>
      </w:r>
      <w:r>
        <w:rPr>
          <w:rFonts w:eastAsia="Times New Roman"/>
          <w:sz w:val="24"/>
        </w:rPr>
        <w:t>monetary</w:t>
      </w:r>
      <w:r>
        <w:rPr>
          <w:rFonts w:eastAsia="Times New Roman" w:hint="eastAsia"/>
          <w:sz w:val="24"/>
        </w:rPr>
        <w:t xml:space="preserve"> </w:t>
      </w:r>
      <w:r>
        <w:rPr>
          <w:rFonts w:eastAsia="Times New Roman"/>
          <w:sz w:val="24"/>
        </w:rPr>
        <w:t>policy</w:t>
      </w:r>
      <w:r>
        <w:rPr>
          <w:rFonts w:eastAsia="Times New Roman" w:hint="eastAsia"/>
          <w:sz w:val="24"/>
        </w:rPr>
        <w:t xml:space="preserve"> </w:t>
      </w:r>
      <w:r>
        <w:rPr>
          <w:rFonts w:eastAsia="Times New Roman"/>
          <w:sz w:val="24"/>
        </w:rPr>
        <w:t>generally should be</w:t>
      </w:r>
      <w:r>
        <w:rPr>
          <w:rFonts w:eastAsia="Times New Roman" w:hint="eastAsia"/>
          <w:sz w:val="24"/>
        </w:rPr>
        <w:t xml:space="preserve"> </w:t>
      </w:r>
      <w:r>
        <w:rPr>
          <w:rFonts w:eastAsia="Times New Roman"/>
          <w:sz w:val="24"/>
        </w:rPr>
        <w:t>prudent</w:t>
      </w:r>
      <w:r>
        <w:rPr>
          <w:rFonts w:eastAsia="Times New Roman" w:hint="eastAsia"/>
          <w:sz w:val="24"/>
        </w:rPr>
        <w:t xml:space="preserve"> </w:t>
      </w:r>
      <w:r>
        <w:rPr>
          <w:rFonts w:eastAsia="Times New Roman"/>
          <w:sz w:val="24"/>
        </w:rPr>
        <w:t>and sound</w:t>
      </w:r>
      <w:r>
        <w:rPr>
          <w:rFonts w:eastAsia="Times New Roman" w:hint="eastAsia"/>
          <w:sz w:val="24"/>
        </w:rPr>
        <w:t xml:space="preserve">. </w:t>
      </w:r>
      <w:r w:rsidR="00492C96">
        <w:rPr>
          <w:rFonts w:eastAsiaTheme="minorEastAsia" w:hint="eastAsia"/>
          <w:sz w:val="24"/>
        </w:rPr>
        <w:t xml:space="preserve">To </w:t>
      </w:r>
      <w:r>
        <w:rPr>
          <w:rFonts w:eastAsia="Times New Roman"/>
          <w:sz w:val="24"/>
        </w:rPr>
        <w:t>adapt</w:t>
      </w:r>
      <w:r>
        <w:rPr>
          <w:rFonts w:eastAsia="Times New Roman" w:hint="eastAsia"/>
          <w:sz w:val="24"/>
        </w:rPr>
        <w:t xml:space="preserve"> </w:t>
      </w:r>
      <w:r>
        <w:rPr>
          <w:rFonts w:eastAsia="Times New Roman"/>
          <w:sz w:val="24"/>
        </w:rPr>
        <w:t>to</w:t>
      </w:r>
      <w:r>
        <w:rPr>
          <w:rFonts w:eastAsia="Times New Roman" w:hint="eastAsia"/>
          <w:sz w:val="24"/>
        </w:rPr>
        <w:t xml:space="preserve"> </w:t>
      </w:r>
      <w:r>
        <w:rPr>
          <w:rFonts w:eastAsia="Times New Roman"/>
          <w:sz w:val="24"/>
        </w:rPr>
        <w:t>changes</w:t>
      </w:r>
      <w:r>
        <w:rPr>
          <w:rFonts w:eastAsia="Times New Roman" w:hint="eastAsia"/>
          <w:sz w:val="24"/>
        </w:rPr>
        <w:t xml:space="preserve"> </w:t>
      </w:r>
      <w:r>
        <w:rPr>
          <w:rFonts w:eastAsia="Times New Roman"/>
          <w:sz w:val="24"/>
        </w:rPr>
        <w:t>in</w:t>
      </w:r>
      <w:r>
        <w:rPr>
          <w:rFonts w:eastAsia="Times New Roman" w:hint="eastAsia"/>
          <w:sz w:val="24"/>
        </w:rPr>
        <w:t xml:space="preserve"> </w:t>
      </w:r>
      <w:r>
        <w:rPr>
          <w:rFonts w:eastAsia="Times New Roman"/>
          <w:sz w:val="24"/>
        </w:rPr>
        <w:t>the potential</w:t>
      </w:r>
      <w:r>
        <w:rPr>
          <w:rFonts w:eastAsia="Times New Roman" w:hint="eastAsia"/>
          <w:sz w:val="24"/>
        </w:rPr>
        <w:t xml:space="preserve"> </w:t>
      </w:r>
      <w:r>
        <w:rPr>
          <w:rFonts w:eastAsia="Times New Roman"/>
          <w:sz w:val="24"/>
        </w:rPr>
        <w:t>growth</w:t>
      </w:r>
      <w:r>
        <w:rPr>
          <w:rFonts w:eastAsia="Times New Roman" w:hint="eastAsia"/>
          <w:sz w:val="24"/>
        </w:rPr>
        <w:t xml:space="preserve"> </w:t>
      </w:r>
      <w:r>
        <w:rPr>
          <w:rFonts w:eastAsia="Times New Roman"/>
          <w:sz w:val="24"/>
        </w:rPr>
        <w:t>rates</w:t>
      </w:r>
      <w:r>
        <w:rPr>
          <w:rFonts w:eastAsia="Times New Roman" w:hint="eastAsia"/>
          <w:sz w:val="24"/>
        </w:rPr>
        <w:t xml:space="preserve"> </w:t>
      </w:r>
      <w:r>
        <w:rPr>
          <w:rFonts w:eastAsia="Times New Roman"/>
          <w:sz w:val="24"/>
        </w:rPr>
        <w:t>and</w:t>
      </w:r>
      <w:r>
        <w:rPr>
          <w:rFonts w:eastAsia="Times New Roman" w:hint="eastAsia"/>
          <w:sz w:val="24"/>
        </w:rPr>
        <w:t xml:space="preserve"> </w:t>
      </w:r>
      <w:r>
        <w:rPr>
          <w:rFonts w:eastAsia="Times New Roman"/>
          <w:sz w:val="24"/>
        </w:rPr>
        <w:t>development</w:t>
      </w:r>
      <w:r>
        <w:rPr>
          <w:rFonts w:eastAsia="Times New Roman" w:hint="eastAsia"/>
          <w:sz w:val="24"/>
        </w:rPr>
        <w:t xml:space="preserve"> </w:t>
      </w:r>
      <w:r>
        <w:rPr>
          <w:rFonts w:eastAsia="Times New Roman"/>
          <w:sz w:val="24"/>
        </w:rPr>
        <w:t>stages</w:t>
      </w:r>
      <w:r>
        <w:rPr>
          <w:rFonts w:eastAsia="Times New Roman" w:hint="eastAsia"/>
          <w:sz w:val="24"/>
        </w:rPr>
        <w:t xml:space="preserve">, </w:t>
      </w:r>
      <w:r>
        <w:rPr>
          <w:rFonts w:eastAsia="Times New Roman"/>
          <w:sz w:val="24"/>
        </w:rPr>
        <w:t>supply</w:t>
      </w:r>
      <w:r>
        <w:rPr>
          <w:rFonts w:eastAsia="Times New Roman" w:hint="eastAsia"/>
          <w:sz w:val="24"/>
        </w:rPr>
        <w:t>-</w:t>
      </w:r>
      <w:r>
        <w:rPr>
          <w:rFonts w:eastAsia="Times New Roman"/>
          <w:sz w:val="24"/>
        </w:rPr>
        <w:t>side</w:t>
      </w:r>
      <w:r>
        <w:rPr>
          <w:rFonts w:eastAsia="Times New Roman" w:hint="eastAsia"/>
          <w:sz w:val="24"/>
        </w:rPr>
        <w:t xml:space="preserve"> </w:t>
      </w:r>
      <w:r>
        <w:rPr>
          <w:rFonts w:eastAsia="Times New Roman"/>
          <w:sz w:val="24"/>
        </w:rPr>
        <w:t>reforms</w:t>
      </w:r>
      <w:r>
        <w:rPr>
          <w:rFonts w:eastAsia="Times New Roman" w:hint="eastAsia"/>
          <w:sz w:val="24"/>
        </w:rPr>
        <w:t xml:space="preserve"> </w:t>
      </w:r>
      <w:r w:rsidRPr="00B1402E">
        <w:rPr>
          <w:rFonts w:hint="eastAsia"/>
          <w:sz w:val="24"/>
        </w:rPr>
        <w:t>will</w:t>
      </w:r>
      <w:r>
        <w:rPr>
          <w:rFonts w:eastAsia="Times New Roman" w:hint="eastAsia"/>
          <w:sz w:val="24"/>
        </w:rPr>
        <w:t xml:space="preserve"> </w:t>
      </w:r>
      <w:r>
        <w:rPr>
          <w:rFonts w:eastAsia="Times New Roman"/>
          <w:sz w:val="24"/>
        </w:rPr>
        <w:t>be</w:t>
      </w:r>
      <w:r w:rsidR="00BC3480">
        <w:rPr>
          <w:rFonts w:eastAsiaTheme="minorEastAsia" w:hint="eastAsia"/>
          <w:sz w:val="24"/>
        </w:rPr>
        <w:t xml:space="preserve"> advanced</w:t>
      </w:r>
      <w:r>
        <w:rPr>
          <w:rFonts w:eastAsia="Times New Roman"/>
          <w:sz w:val="24"/>
        </w:rPr>
        <w:t>,</w:t>
      </w:r>
      <w:r>
        <w:rPr>
          <w:rFonts w:eastAsia="Times New Roman" w:hint="eastAsia"/>
          <w:sz w:val="24"/>
        </w:rPr>
        <w:t xml:space="preserve"> </w:t>
      </w:r>
      <w:r>
        <w:rPr>
          <w:rFonts w:eastAsia="Times New Roman"/>
          <w:sz w:val="24"/>
        </w:rPr>
        <w:t>while</w:t>
      </w:r>
      <w:r>
        <w:rPr>
          <w:rFonts w:eastAsia="Times New Roman" w:hint="eastAsia"/>
          <w:sz w:val="24"/>
        </w:rPr>
        <w:t xml:space="preserve"> </w:t>
      </w:r>
      <w:r>
        <w:rPr>
          <w:rFonts w:eastAsia="Times New Roman"/>
          <w:sz w:val="24"/>
        </w:rPr>
        <w:t>aggregate demand will be modera</w:t>
      </w:r>
      <w:r>
        <w:rPr>
          <w:rFonts w:hint="eastAsia"/>
          <w:sz w:val="24"/>
        </w:rPr>
        <w:t>te</w:t>
      </w:r>
      <w:r>
        <w:rPr>
          <w:rFonts w:eastAsia="Times New Roman"/>
          <w:sz w:val="24"/>
        </w:rPr>
        <w:t>ly</w:t>
      </w:r>
      <w:r>
        <w:rPr>
          <w:rFonts w:eastAsia="Times New Roman" w:hint="eastAsia"/>
          <w:sz w:val="24"/>
        </w:rPr>
        <w:t xml:space="preserve"> </w:t>
      </w:r>
      <w:r>
        <w:rPr>
          <w:rFonts w:eastAsia="Times New Roman"/>
          <w:sz w:val="24"/>
        </w:rPr>
        <w:t>expanded.</w:t>
      </w:r>
      <w:r>
        <w:rPr>
          <w:rFonts w:eastAsia="Times New Roman" w:hint="eastAsia"/>
          <w:sz w:val="24"/>
        </w:rPr>
        <w:t xml:space="preserve"> </w:t>
      </w:r>
      <w:r w:rsidR="00F10E0D">
        <w:rPr>
          <w:rFonts w:eastAsiaTheme="minorEastAsia"/>
          <w:sz w:val="24"/>
        </w:rPr>
        <w:t>I</w:t>
      </w:r>
      <w:r w:rsidR="00F10E0D">
        <w:rPr>
          <w:rFonts w:eastAsiaTheme="minorEastAsia" w:hint="eastAsia"/>
          <w:sz w:val="24"/>
        </w:rPr>
        <w:t xml:space="preserve">t is necessary to nurture </w:t>
      </w:r>
      <w:r>
        <w:rPr>
          <w:rFonts w:eastAsia="Times New Roman"/>
          <w:sz w:val="24"/>
        </w:rPr>
        <w:t>new</w:t>
      </w:r>
      <w:r>
        <w:rPr>
          <w:rFonts w:eastAsia="Times New Roman" w:hint="eastAsia"/>
          <w:sz w:val="24"/>
        </w:rPr>
        <w:t xml:space="preserve"> </w:t>
      </w:r>
      <w:r>
        <w:rPr>
          <w:rFonts w:eastAsia="Times New Roman"/>
          <w:sz w:val="24"/>
        </w:rPr>
        <w:t>growth</w:t>
      </w:r>
      <w:r>
        <w:rPr>
          <w:rFonts w:eastAsia="Times New Roman" w:hint="eastAsia"/>
          <w:sz w:val="24"/>
        </w:rPr>
        <w:t xml:space="preserve"> </w:t>
      </w:r>
      <w:r>
        <w:rPr>
          <w:rFonts w:eastAsia="Times New Roman"/>
          <w:sz w:val="24"/>
        </w:rPr>
        <w:t>drivers</w:t>
      </w:r>
      <w:r w:rsidR="002A6944">
        <w:rPr>
          <w:rFonts w:eastAsiaTheme="minorEastAsia" w:hint="eastAsia"/>
          <w:sz w:val="24"/>
        </w:rPr>
        <w:t xml:space="preserve">, </w:t>
      </w:r>
      <w:r w:rsidR="002A6944">
        <w:rPr>
          <w:rFonts w:eastAsia="Times New Roman"/>
          <w:sz w:val="24"/>
        </w:rPr>
        <w:t>upgrad</w:t>
      </w:r>
      <w:r w:rsidR="002A6944">
        <w:rPr>
          <w:rFonts w:eastAsiaTheme="minorEastAsia" w:hint="eastAsia"/>
          <w:sz w:val="24"/>
        </w:rPr>
        <w:t xml:space="preserve">e the </w:t>
      </w:r>
      <w:r>
        <w:rPr>
          <w:rFonts w:eastAsia="Times New Roman"/>
          <w:sz w:val="24"/>
        </w:rPr>
        <w:t>traditional</w:t>
      </w:r>
      <w:r>
        <w:rPr>
          <w:rFonts w:eastAsia="Times New Roman" w:hint="eastAsia"/>
          <w:sz w:val="24"/>
        </w:rPr>
        <w:t xml:space="preserve"> </w:t>
      </w:r>
      <w:r>
        <w:rPr>
          <w:rFonts w:eastAsia="Times New Roman"/>
          <w:sz w:val="24"/>
        </w:rPr>
        <w:t>comparative</w:t>
      </w:r>
      <w:r>
        <w:rPr>
          <w:rFonts w:eastAsia="Times New Roman" w:hint="eastAsia"/>
          <w:sz w:val="24"/>
        </w:rPr>
        <w:t xml:space="preserve"> </w:t>
      </w:r>
      <w:r>
        <w:rPr>
          <w:rFonts w:eastAsia="Times New Roman"/>
          <w:sz w:val="24"/>
        </w:rPr>
        <w:t>advantages</w:t>
      </w:r>
      <w:r>
        <w:rPr>
          <w:rFonts w:eastAsia="Times New Roman" w:hint="eastAsia"/>
          <w:sz w:val="24"/>
        </w:rPr>
        <w:t xml:space="preserve">, </w:t>
      </w:r>
      <w:r w:rsidR="00FA7CC0">
        <w:rPr>
          <w:rFonts w:eastAsiaTheme="minorEastAsia" w:hint="eastAsia"/>
          <w:sz w:val="24"/>
        </w:rPr>
        <w:t xml:space="preserve">and deepen </w:t>
      </w:r>
      <w:r w:rsidR="002A6944">
        <w:rPr>
          <w:rFonts w:eastAsiaTheme="minorEastAsia" w:hint="eastAsia"/>
          <w:sz w:val="24"/>
        </w:rPr>
        <w:t>the key reforms including</w:t>
      </w:r>
      <w:r>
        <w:rPr>
          <w:rFonts w:eastAsia="Times New Roman" w:hint="eastAsia"/>
          <w:sz w:val="24"/>
        </w:rPr>
        <w:t xml:space="preserve"> </w:t>
      </w:r>
      <w:r>
        <w:rPr>
          <w:rFonts w:eastAsia="Times New Roman"/>
          <w:sz w:val="24"/>
        </w:rPr>
        <w:t>streamlining</w:t>
      </w:r>
      <w:r>
        <w:rPr>
          <w:rFonts w:eastAsia="Times New Roman" w:hint="eastAsia"/>
          <w:sz w:val="24"/>
        </w:rPr>
        <w:t xml:space="preserve"> </w:t>
      </w:r>
      <w:r>
        <w:rPr>
          <w:rFonts w:eastAsia="Times New Roman"/>
          <w:sz w:val="24"/>
        </w:rPr>
        <w:t>administrative</w:t>
      </w:r>
      <w:r>
        <w:rPr>
          <w:rFonts w:eastAsia="Times New Roman" w:hint="eastAsia"/>
          <w:sz w:val="24"/>
        </w:rPr>
        <w:t xml:space="preserve"> </w:t>
      </w:r>
      <w:r>
        <w:rPr>
          <w:rFonts w:eastAsia="Times New Roman"/>
          <w:sz w:val="24"/>
        </w:rPr>
        <w:t>procedures</w:t>
      </w:r>
      <w:r>
        <w:rPr>
          <w:rFonts w:eastAsia="Times New Roman" w:hint="eastAsia"/>
          <w:sz w:val="24"/>
        </w:rPr>
        <w:t xml:space="preserve">, </w:t>
      </w:r>
      <w:r>
        <w:rPr>
          <w:rFonts w:eastAsia="Times New Roman"/>
          <w:sz w:val="24"/>
        </w:rPr>
        <w:t>the delegation</w:t>
      </w:r>
      <w:r>
        <w:rPr>
          <w:rFonts w:eastAsia="Times New Roman" w:hint="eastAsia"/>
          <w:sz w:val="24"/>
        </w:rPr>
        <w:t xml:space="preserve"> </w:t>
      </w:r>
      <w:r>
        <w:rPr>
          <w:rFonts w:eastAsia="Times New Roman"/>
          <w:sz w:val="24"/>
        </w:rPr>
        <w:t>of</w:t>
      </w:r>
      <w:r>
        <w:rPr>
          <w:rFonts w:eastAsia="Times New Roman" w:hint="eastAsia"/>
          <w:sz w:val="24"/>
        </w:rPr>
        <w:t xml:space="preserve"> </w:t>
      </w:r>
      <w:r>
        <w:rPr>
          <w:rFonts w:eastAsia="Times New Roman"/>
          <w:sz w:val="24"/>
        </w:rPr>
        <w:t>powers</w:t>
      </w:r>
      <w:r>
        <w:rPr>
          <w:rFonts w:eastAsia="Times New Roman" w:hint="eastAsia"/>
          <w:sz w:val="24"/>
        </w:rPr>
        <w:t xml:space="preserve">, </w:t>
      </w:r>
      <w:r>
        <w:rPr>
          <w:rFonts w:eastAsia="Times New Roman"/>
          <w:sz w:val="24"/>
        </w:rPr>
        <w:t>strengthening</w:t>
      </w:r>
      <w:r>
        <w:rPr>
          <w:rFonts w:eastAsia="Times New Roman" w:hint="eastAsia"/>
          <w:sz w:val="24"/>
        </w:rPr>
        <w:t xml:space="preserve"> </w:t>
      </w:r>
      <w:r>
        <w:rPr>
          <w:rFonts w:eastAsia="Times New Roman"/>
          <w:sz w:val="24"/>
        </w:rPr>
        <w:t>regulations</w:t>
      </w:r>
      <w:r>
        <w:rPr>
          <w:rFonts w:eastAsia="Times New Roman" w:hint="eastAsia"/>
          <w:sz w:val="24"/>
        </w:rPr>
        <w:t xml:space="preserve"> </w:t>
      </w:r>
      <w:r>
        <w:rPr>
          <w:rFonts w:eastAsia="Times New Roman"/>
          <w:sz w:val="24"/>
        </w:rPr>
        <w:t>to</w:t>
      </w:r>
      <w:r>
        <w:rPr>
          <w:rFonts w:eastAsia="Times New Roman" w:hint="eastAsia"/>
          <w:sz w:val="24"/>
        </w:rPr>
        <w:t xml:space="preserve"> </w:t>
      </w:r>
      <w:r>
        <w:rPr>
          <w:rFonts w:eastAsia="Times New Roman"/>
          <w:sz w:val="24"/>
        </w:rPr>
        <w:t>improve</w:t>
      </w:r>
      <w:r>
        <w:rPr>
          <w:rFonts w:eastAsia="Times New Roman" w:hint="eastAsia"/>
          <w:sz w:val="24"/>
        </w:rPr>
        <w:t xml:space="preserve"> </w:t>
      </w:r>
      <w:r>
        <w:rPr>
          <w:rFonts w:eastAsia="Times New Roman"/>
          <w:sz w:val="24"/>
        </w:rPr>
        <w:t>services</w:t>
      </w:r>
      <w:r>
        <w:rPr>
          <w:rFonts w:eastAsia="Times New Roman" w:hint="eastAsia"/>
          <w:sz w:val="24"/>
        </w:rPr>
        <w:t xml:space="preserve">, </w:t>
      </w:r>
      <w:r>
        <w:rPr>
          <w:rFonts w:eastAsia="Times New Roman"/>
          <w:sz w:val="24"/>
        </w:rPr>
        <w:t>and</w:t>
      </w:r>
      <w:r>
        <w:rPr>
          <w:rFonts w:eastAsia="Times New Roman" w:hint="eastAsia"/>
          <w:sz w:val="24"/>
        </w:rPr>
        <w:t xml:space="preserve"> </w:t>
      </w:r>
      <w:r>
        <w:rPr>
          <w:rFonts w:eastAsia="Times New Roman"/>
          <w:sz w:val="24"/>
        </w:rPr>
        <w:t>fiscal</w:t>
      </w:r>
      <w:r>
        <w:rPr>
          <w:rFonts w:eastAsia="Times New Roman" w:hint="eastAsia"/>
          <w:sz w:val="24"/>
        </w:rPr>
        <w:t xml:space="preserve"> </w:t>
      </w:r>
      <w:r>
        <w:rPr>
          <w:rFonts w:eastAsia="Times New Roman"/>
          <w:sz w:val="24"/>
        </w:rPr>
        <w:t>and</w:t>
      </w:r>
      <w:r>
        <w:rPr>
          <w:rFonts w:eastAsia="Times New Roman" w:hint="eastAsia"/>
          <w:sz w:val="24"/>
        </w:rPr>
        <w:t xml:space="preserve"> </w:t>
      </w:r>
      <w:r>
        <w:rPr>
          <w:rFonts w:eastAsia="Times New Roman"/>
          <w:sz w:val="24"/>
        </w:rPr>
        <w:t>tax</w:t>
      </w:r>
      <w:r>
        <w:rPr>
          <w:rFonts w:eastAsia="Times New Roman" w:hint="eastAsia"/>
          <w:sz w:val="24"/>
        </w:rPr>
        <w:t xml:space="preserve"> </w:t>
      </w:r>
      <w:r>
        <w:rPr>
          <w:rFonts w:eastAsia="Times New Roman"/>
          <w:sz w:val="24"/>
        </w:rPr>
        <w:t>reforms</w:t>
      </w:r>
      <w:r>
        <w:rPr>
          <w:rFonts w:eastAsia="Times New Roman" w:hint="eastAsia"/>
          <w:sz w:val="24"/>
        </w:rPr>
        <w:t xml:space="preserve">. </w:t>
      </w:r>
      <w:r>
        <w:rPr>
          <w:rFonts w:eastAsia="Times New Roman"/>
          <w:sz w:val="24"/>
        </w:rPr>
        <w:t>The</w:t>
      </w:r>
      <w:r>
        <w:rPr>
          <w:rFonts w:eastAsia="Times New Roman" w:hint="eastAsia"/>
          <w:sz w:val="24"/>
        </w:rPr>
        <w:t xml:space="preserve"> </w:t>
      </w:r>
      <w:r>
        <w:rPr>
          <w:rFonts w:eastAsia="Times New Roman"/>
          <w:sz w:val="24"/>
        </w:rPr>
        <w:t>five</w:t>
      </w:r>
      <w:r>
        <w:rPr>
          <w:rFonts w:eastAsia="Times New Roman" w:hint="eastAsia"/>
          <w:sz w:val="24"/>
        </w:rPr>
        <w:t xml:space="preserve"> </w:t>
      </w:r>
      <w:r>
        <w:rPr>
          <w:rFonts w:eastAsia="Times New Roman"/>
          <w:sz w:val="24"/>
        </w:rPr>
        <w:t>major</w:t>
      </w:r>
      <w:r>
        <w:rPr>
          <w:rFonts w:eastAsia="Times New Roman" w:hint="eastAsia"/>
          <w:sz w:val="24"/>
        </w:rPr>
        <w:t xml:space="preserve"> </w:t>
      </w:r>
      <w:r>
        <w:rPr>
          <w:rFonts w:eastAsia="Times New Roman"/>
          <w:sz w:val="24"/>
        </w:rPr>
        <w:t>tasks</w:t>
      </w:r>
      <w:r>
        <w:rPr>
          <w:rFonts w:eastAsia="Times New Roman" w:hint="eastAsia"/>
          <w:sz w:val="24"/>
        </w:rPr>
        <w:t xml:space="preserve"> </w:t>
      </w:r>
      <w:r>
        <w:rPr>
          <w:rFonts w:eastAsia="Times New Roman"/>
          <w:sz w:val="24"/>
        </w:rPr>
        <w:t>of</w:t>
      </w:r>
      <w:r>
        <w:rPr>
          <w:rFonts w:eastAsia="Times New Roman" w:hint="eastAsia"/>
          <w:sz w:val="24"/>
        </w:rPr>
        <w:t xml:space="preserve"> </w:t>
      </w:r>
      <w:r>
        <w:rPr>
          <w:rFonts w:eastAsia="Times New Roman"/>
          <w:sz w:val="24"/>
        </w:rPr>
        <w:t>removing</w:t>
      </w:r>
      <w:r>
        <w:rPr>
          <w:rFonts w:eastAsia="Times New Roman" w:hint="eastAsia"/>
          <w:sz w:val="24"/>
        </w:rPr>
        <w:t xml:space="preserve"> </w:t>
      </w:r>
      <w:r>
        <w:rPr>
          <w:rFonts w:eastAsia="Times New Roman"/>
          <w:sz w:val="24"/>
        </w:rPr>
        <w:t>excess</w:t>
      </w:r>
      <w:r>
        <w:rPr>
          <w:rFonts w:eastAsia="Times New Roman" w:hint="eastAsia"/>
          <w:sz w:val="24"/>
        </w:rPr>
        <w:t xml:space="preserve"> </w:t>
      </w:r>
      <w:r>
        <w:rPr>
          <w:rFonts w:eastAsia="Times New Roman"/>
          <w:sz w:val="24"/>
        </w:rPr>
        <w:t>capacity</w:t>
      </w:r>
      <w:r>
        <w:rPr>
          <w:rFonts w:eastAsia="Times New Roman" w:hint="eastAsia"/>
          <w:sz w:val="24"/>
        </w:rPr>
        <w:t xml:space="preserve">, </w:t>
      </w:r>
      <w:r>
        <w:rPr>
          <w:rFonts w:eastAsia="Times New Roman"/>
          <w:sz w:val="24"/>
        </w:rPr>
        <w:t>reducing</w:t>
      </w:r>
      <w:r>
        <w:rPr>
          <w:rFonts w:eastAsia="Times New Roman" w:hint="eastAsia"/>
          <w:sz w:val="24"/>
        </w:rPr>
        <w:t xml:space="preserve"> </w:t>
      </w:r>
      <w:r>
        <w:rPr>
          <w:rFonts w:eastAsia="Times New Roman"/>
          <w:sz w:val="24"/>
        </w:rPr>
        <w:t>inventories</w:t>
      </w:r>
      <w:r>
        <w:rPr>
          <w:rFonts w:eastAsia="Times New Roman" w:hint="eastAsia"/>
          <w:sz w:val="24"/>
        </w:rPr>
        <w:t xml:space="preserve">, </w:t>
      </w:r>
      <w:r>
        <w:rPr>
          <w:rFonts w:eastAsia="Times New Roman"/>
          <w:sz w:val="24"/>
        </w:rPr>
        <w:t>deleveraging</w:t>
      </w:r>
      <w:r>
        <w:rPr>
          <w:rFonts w:eastAsia="Times New Roman" w:hint="eastAsia"/>
          <w:sz w:val="24"/>
        </w:rPr>
        <w:t xml:space="preserve">, </w:t>
      </w:r>
      <w:r>
        <w:rPr>
          <w:rFonts w:eastAsia="Times New Roman"/>
          <w:sz w:val="24"/>
        </w:rPr>
        <w:t>reducing</w:t>
      </w:r>
      <w:r>
        <w:rPr>
          <w:rFonts w:eastAsia="Times New Roman" w:hint="eastAsia"/>
          <w:sz w:val="24"/>
        </w:rPr>
        <w:t xml:space="preserve"> </w:t>
      </w:r>
      <w:r>
        <w:rPr>
          <w:rFonts w:eastAsia="Times New Roman"/>
          <w:sz w:val="24"/>
        </w:rPr>
        <w:t>costs</w:t>
      </w:r>
      <w:r>
        <w:rPr>
          <w:rFonts w:eastAsia="Times New Roman" w:hint="eastAsia"/>
          <w:sz w:val="24"/>
        </w:rPr>
        <w:t xml:space="preserve">, </w:t>
      </w:r>
      <w:r>
        <w:rPr>
          <w:rFonts w:eastAsia="Times New Roman"/>
          <w:sz w:val="24"/>
        </w:rPr>
        <w:t>and</w:t>
      </w:r>
      <w:r>
        <w:rPr>
          <w:rFonts w:eastAsia="Times New Roman" w:hint="eastAsia"/>
          <w:sz w:val="24"/>
        </w:rPr>
        <w:t xml:space="preserve"> </w:t>
      </w:r>
      <w:r>
        <w:rPr>
          <w:rFonts w:eastAsia="Times New Roman"/>
          <w:sz w:val="24"/>
        </w:rPr>
        <w:t>shoring</w:t>
      </w:r>
      <w:r>
        <w:rPr>
          <w:rFonts w:eastAsia="Times New Roman" w:hint="eastAsia"/>
          <w:sz w:val="24"/>
        </w:rPr>
        <w:t xml:space="preserve"> </w:t>
      </w:r>
      <w:r>
        <w:rPr>
          <w:rFonts w:eastAsia="Times New Roman"/>
          <w:sz w:val="24"/>
        </w:rPr>
        <w:t>up</w:t>
      </w:r>
      <w:r>
        <w:rPr>
          <w:rFonts w:eastAsia="Times New Roman" w:hint="eastAsia"/>
          <w:sz w:val="24"/>
        </w:rPr>
        <w:t xml:space="preserve"> </w:t>
      </w:r>
      <w:r>
        <w:rPr>
          <w:rFonts w:eastAsia="Times New Roman"/>
          <w:sz w:val="24"/>
        </w:rPr>
        <w:t>weak</w:t>
      </w:r>
      <w:r>
        <w:rPr>
          <w:rFonts w:eastAsia="Times New Roman" w:hint="eastAsia"/>
          <w:sz w:val="24"/>
        </w:rPr>
        <w:t xml:space="preserve"> </w:t>
      </w:r>
      <w:r>
        <w:rPr>
          <w:rFonts w:eastAsia="Times New Roman"/>
          <w:sz w:val="24"/>
        </w:rPr>
        <w:t>spots</w:t>
      </w:r>
      <w:r w:rsidRPr="00B1402E">
        <w:rPr>
          <w:rFonts w:hint="eastAsia"/>
          <w:sz w:val="24"/>
        </w:rPr>
        <w:t xml:space="preserve"> will</w:t>
      </w:r>
      <w:r>
        <w:rPr>
          <w:rFonts w:eastAsia="Times New Roman" w:hint="eastAsia"/>
          <w:sz w:val="24"/>
        </w:rPr>
        <w:t xml:space="preserve"> </w:t>
      </w:r>
      <w:r>
        <w:rPr>
          <w:rFonts w:eastAsia="Times New Roman"/>
          <w:sz w:val="24"/>
        </w:rPr>
        <w:t>be</w:t>
      </w:r>
      <w:r>
        <w:rPr>
          <w:rFonts w:eastAsia="Times New Roman" w:hint="eastAsia"/>
          <w:sz w:val="24"/>
        </w:rPr>
        <w:t xml:space="preserve"> </w:t>
      </w:r>
      <w:r>
        <w:rPr>
          <w:rFonts w:eastAsia="Times New Roman"/>
          <w:sz w:val="24"/>
        </w:rPr>
        <w:t>earnestly implemented</w:t>
      </w:r>
      <w:r>
        <w:rPr>
          <w:rFonts w:eastAsia="Times New Roman" w:hint="eastAsia"/>
          <w:sz w:val="24"/>
        </w:rPr>
        <w:t xml:space="preserve">. </w:t>
      </w:r>
      <w:r>
        <w:rPr>
          <w:rFonts w:eastAsia="Times New Roman"/>
          <w:sz w:val="24"/>
        </w:rPr>
        <w:t>Efforts</w:t>
      </w:r>
      <w:r>
        <w:rPr>
          <w:rFonts w:eastAsia="Times New Roman" w:hint="eastAsia"/>
          <w:sz w:val="24"/>
        </w:rPr>
        <w:t xml:space="preserve"> </w:t>
      </w:r>
      <w:r w:rsidRPr="00B1402E">
        <w:rPr>
          <w:rFonts w:hint="eastAsia"/>
          <w:sz w:val="24"/>
        </w:rPr>
        <w:t>will</w:t>
      </w:r>
      <w:r>
        <w:rPr>
          <w:rFonts w:eastAsia="Times New Roman" w:hint="eastAsia"/>
          <w:sz w:val="24"/>
        </w:rPr>
        <w:t xml:space="preserve"> </w:t>
      </w:r>
      <w:r>
        <w:rPr>
          <w:rFonts w:eastAsia="Times New Roman"/>
          <w:sz w:val="24"/>
        </w:rPr>
        <w:t>also</w:t>
      </w:r>
      <w:r>
        <w:rPr>
          <w:rFonts w:eastAsia="Times New Roman" w:hint="eastAsia"/>
          <w:sz w:val="24"/>
        </w:rPr>
        <w:t xml:space="preserve"> </w:t>
      </w:r>
      <w:r>
        <w:rPr>
          <w:rFonts w:eastAsia="Times New Roman"/>
          <w:sz w:val="24"/>
        </w:rPr>
        <w:t>be</w:t>
      </w:r>
      <w:r>
        <w:rPr>
          <w:rFonts w:eastAsia="Times New Roman" w:hint="eastAsia"/>
          <w:sz w:val="24"/>
        </w:rPr>
        <w:t xml:space="preserve"> </w:t>
      </w:r>
      <w:r>
        <w:rPr>
          <w:rFonts w:eastAsia="Times New Roman"/>
          <w:sz w:val="24"/>
        </w:rPr>
        <w:t>made</w:t>
      </w:r>
      <w:r>
        <w:rPr>
          <w:rFonts w:eastAsia="Times New Roman" w:hint="eastAsia"/>
          <w:sz w:val="24"/>
        </w:rPr>
        <w:t xml:space="preserve"> </w:t>
      </w:r>
      <w:r>
        <w:rPr>
          <w:rFonts w:eastAsia="Times New Roman"/>
          <w:sz w:val="24"/>
        </w:rPr>
        <w:t>to</w:t>
      </w:r>
      <w:r>
        <w:rPr>
          <w:rFonts w:eastAsia="Times New Roman" w:hint="eastAsia"/>
          <w:sz w:val="24"/>
        </w:rPr>
        <w:t xml:space="preserve"> </w:t>
      </w:r>
      <w:r>
        <w:rPr>
          <w:rFonts w:eastAsia="Times New Roman"/>
          <w:sz w:val="24"/>
        </w:rPr>
        <w:t>deepen</w:t>
      </w:r>
      <w:r>
        <w:rPr>
          <w:rFonts w:eastAsia="Times New Roman" w:hint="eastAsia"/>
          <w:sz w:val="24"/>
        </w:rPr>
        <w:t xml:space="preserve"> </w:t>
      </w:r>
      <w:r>
        <w:rPr>
          <w:rFonts w:eastAsia="Times New Roman"/>
          <w:sz w:val="24"/>
        </w:rPr>
        <w:t>state</w:t>
      </w:r>
      <w:r>
        <w:rPr>
          <w:rFonts w:eastAsia="Times New Roman" w:hint="eastAsia"/>
          <w:sz w:val="24"/>
        </w:rPr>
        <w:t>-</w:t>
      </w:r>
      <w:r>
        <w:rPr>
          <w:rFonts w:eastAsia="Times New Roman"/>
          <w:sz w:val="24"/>
        </w:rPr>
        <w:t>owned</w:t>
      </w:r>
      <w:r>
        <w:rPr>
          <w:rFonts w:eastAsia="Times New Roman" w:hint="eastAsia"/>
          <w:sz w:val="24"/>
        </w:rPr>
        <w:t xml:space="preserve"> </w:t>
      </w:r>
      <w:r>
        <w:rPr>
          <w:rFonts w:eastAsia="Times New Roman"/>
          <w:sz w:val="24"/>
        </w:rPr>
        <w:t>enterprise</w:t>
      </w:r>
      <w:r>
        <w:rPr>
          <w:rFonts w:eastAsia="Times New Roman" w:hint="eastAsia"/>
          <w:sz w:val="24"/>
        </w:rPr>
        <w:t xml:space="preserve"> </w:t>
      </w:r>
      <w:r>
        <w:rPr>
          <w:rFonts w:eastAsia="Times New Roman"/>
          <w:sz w:val="24"/>
        </w:rPr>
        <w:t>reforms</w:t>
      </w:r>
      <w:r>
        <w:rPr>
          <w:rFonts w:eastAsia="Times New Roman" w:hint="eastAsia"/>
          <w:sz w:val="24"/>
        </w:rPr>
        <w:t xml:space="preserve">, </w:t>
      </w:r>
      <w:r>
        <w:rPr>
          <w:rFonts w:eastAsia="Times New Roman"/>
          <w:sz w:val="24"/>
        </w:rPr>
        <w:t>promote</w:t>
      </w:r>
      <w:r>
        <w:rPr>
          <w:rFonts w:eastAsia="Times New Roman" w:hint="eastAsia"/>
          <w:sz w:val="24"/>
        </w:rPr>
        <w:t xml:space="preserve"> </w:t>
      </w:r>
      <w:r>
        <w:rPr>
          <w:rFonts w:eastAsia="Times New Roman"/>
          <w:sz w:val="24"/>
        </w:rPr>
        <w:t>the new</w:t>
      </w:r>
      <w:r>
        <w:rPr>
          <w:rFonts w:eastAsia="Times New Roman" w:hint="eastAsia"/>
          <w:sz w:val="24"/>
        </w:rPr>
        <w:t xml:space="preserve"> </w:t>
      </w:r>
      <w:r>
        <w:rPr>
          <w:rFonts w:eastAsia="Times New Roman"/>
          <w:sz w:val="24"/>
        </w:rPr>
        <w:t>type</w:t>
      </w:r>
      <w:r>
        <w:rPr>
          <w:rFonts w:eastAsia="Times New Roman" w:hint="eastAsia"/>
          <w:sz w:val="24"/>
        </w:rPr>
        <w:t xml:space="preserve"> </w:t>
      </w:r>
      <w:r>
        <w:rPr>
          <w:rFonts w:eastAsia="Times New Roman"/>
          <w:sz w:val="24"/>
        </w:rPr>
        <w:t>of</w:t>
      </w:r>
      <w:r>
        <w:rPr>
          <w:rFonts w:eastAsia="Times New Roman" w:hint="eastAsia"/>
          <w:sz w:val="24"/>
        </w:rPr>
        <w:t xml:space="preserve"> </w:t>
      </w:r>
      <w:r>
        <w:rPr>
          <w:rFonts w:eastAsia="Times New Roman"/>
          <w:sz w:val="24"/>
        </w:rPr>
        <w:t>urbanization</w:t>
      </w:r>
      <w:r>
        <w:rPr>
          <w:rFonts w:eastAsia="Times New Roman" w:hint="eastAsia"/>
          <w:sz w:val="24"/>
        </w:rPr>
        <w:t xml:space="preserve">, </w:t>
      </w:r>
      <w:r>
        <w:rPr>
          <w:rFonts w:eastAsia="Times New Roman"/>
          <w:sz w:val="24"/>
        </w:rPr>
        <w:t>increase</w:t>
      </w:r>
      <w:r>
        <w:rPr>
          <w:rFonts w:eastAsia="Times New Roman" w:hint="eastAsia"/>
          <w:sz w:val="24"/>
        </w:rPr>
        <w:t xml:space="preserve"> </w:t>
      </w:r>
      <w:r>
        <w:rPr>
          <w:rFonts w:eastAsia="Times New Roman"/>
          <w:sz w:val="24"/>
        </w:rPr>
        <w:t>labor</w:t>
      </w:r>
      <w:r>
        <w:rPr>
          <w:rFonts w:eastAsia="Times New Roman" w:hint="eastAsia"/>
          <w:sz w:val="24"/>
        </w:rPr>
        <w:t>-</w:t>
      </w:r>
      <w:r>
        <w:rPr>
          <w:rFonts w:eastAsia="Times New Roman"/>
          <w:sz w:val="24"/>
        </w:rPr>
        <w:t>market</w:t>
      </w:r>
      <w:r>
        <w:rPr>
          <w:rFonts w:eastAsia="Times New Roman" w:hint="eastAsia"/>
          <w:sz w:val="24"/>
        </w:rPr>
        <w:t xml:space="preserve"> </w:t>
      </w:r>
      <w:r>
        <w:rPr>
          <w:rFonts w:eastAsia="Times New Roman"/>
          <w:sz w:val="24"/>
        </w:rPr>
        <w:t>flexibility</w:t>
      </w:r>
      <w:r>
        <w:rPr>
          <w:rFonts w:eastAsia="Times New Roman" w:hint="eastAsia"/>
          <w:sz w:val="24"/>
        </w:rPr>
        <w:t xml:space="preserve">, </w:t>
      </w:r>
      <w:r>
        <w:rPr>
          <w:rFonts w:eastAsia="Times New Roman"/>
          <w:sz w:val="24"/>
        </w:rPr>
        <w:t>contain</w:t>
      </w:r>
      <w:r>
        <w:rPr>
          <w:rFonts w:eastAsia="Times New Roman" w:hint="eastAsia"/>
          <w:sz w:val="24"/>
        </w:rPr>
        <w:t xml:space="preserve"> </w:t>
      </w:r>
      <w:r>
        <w:rPr>
          <w:rFonts w:eastAsia="Times New Roman"/>
          <w:sz w:val="24"/>
        </w:rPr>
        <w:t>the</w:t>
      </w:r>
      <w:r>
        <w:rPr>
          <w:rFonts w:eastAsia="Times New Roman" w:hint="eastAsia"/>
          <w:sz w:val="24"/>
        </w:rPr>
        <w:t xml:space="preserve"> </w:t>
      </w:r>
      <w:r>
        <w:rPr>
          <w:rFonts w:eastAsia="Times New Roman"/>
          <w:sz w:val="24"/>
        </w:rPr>
        <w:t>buildup</w:t>
      </w:r>
      <w:r>
        <w:rPr>
          <w:rFonts w:eastAsia="Times New Roman" w:hint="eastAsia"/>
          <w:sz w:val="24"/>
        </w:rPr>
        <w:t xml:space="preserve"> </w:t>
      </w:r>
      <w:r>
        <w:rPr>
          <w:rFonts w:eastAsia="Times New Roman"/>
          <w:sz w:val="24"/>
        </w:rPr>
        <w:t>of</w:t>
      </w:r>
      <w:r>
        <w:rPr>
          <w:rFonts w:eastAsia="Times New Roman" w:hint="eastAsia"/>
          <w:sz w:val="24"/>
        </w:rPr>
        <w:t xml:space="preserve"> </w:t>
      </w:r>
      <w:r>
        <w:rPr>
          <w:rFonts w:eastAsia="Times New Roman"/>
          <w:sz w:val="24"/>
        </w:rPr>
        <w:t>asset</w:t>
      </w:r>
      <w:r>
        <w:rPr>
          <w:rFonts w:eastAsia="Times New Roman" w:hint="eastAsia"/>
          <w:sz w:val="24"/>
        </w:rPr>
        <w:t xml:space="preserve"> </w:t>
      </w:r>
      <w:r>
        <w:rPr>
          <w:rFonts w:eastAsia="Times New Roman"/>
          <w:sz w:val="24"/>
        </w:rPr>
        <w:t>bubbles</w:t>
      </w:r>
      <w:r>
        <w:rPr>
          <w:rFonts w:eastAsia="Times New Roman" w:hint="eastAsia"/>
          <w:sz w:val="24"/>
        </w:rPr>
        <w:t xml:space="preserve">, </w:t>
      </w:r>
      <w:r>
        <w:rPr>
          <w:rFonts w:eastAsia="Times New Roman"/>
          <w:sz w:val="24"/>
        </w:rPr>
        <w:t>and</w:t>
      </w:r>
      <w:r>
        <w:rPr>
          <w:rFonts w:eastAsia="Times New Roman" w:hint="eastAsia"/>
          <w:sz w:val="24"/>
        </w:rPr>
        <w:t xml:space="preserve"> </w:t>
      </w:r>
      <w:r>
        <w:rPr>
          <w:rFonts w:eastAsia="Times New Roman"/>
          <w:sz w:val="24"/>
        </w:rPr>
        <w:t>reduce</w:t>
      </w:r>
      <w:r>
        <w:rPr>
          <w:rFonts w:eastAsia="Times New Roman" w:hint="eastAsia"/>
          <w:sz w:val="24"/>
        </w:rPr>
        <w:t xml:space="preserve"> </w:t>
      </w:r>
      <w:r w:rsidR="0041149D">
        <w:rPr>
          <w:rFonts w:eastAsiaTheme="minorEastAsia" w:hint="eastAsia"/>
          <w:sz w:val="24"/>
        </w:rPr>
        <w:t xml:space="preserve">the overall level of </w:t>
      </w:r>
      <w:r>
        <w:rPr>
          <w:rFonts w:eastAsia="Times New Roman"/>
          <w:sz w:val="24"/>
        </w:rPr>
        <w:t>tax</w:t>
      </w:r>
      <w:r>
        <w:rPr>
          <w:rFonts w:eastAsia="Times New Roman" w:hint="eastAsia"/>
          <w:sz w:val="24"/>
        </w:rPr>
        <w:t xml:space="preserve"> </w:t>
      </w:r>
      <w:r>
        <w:rPr>
          <w:rFonts w:eastAsia="Times New Roman"/>
          <w:sz w:val="24"/>
        </w:rPr>
        <w:t>burdens</w:t>
      </w:r>
      <w:r>
        <w:rPr>
          <w:rFonts w:eastAsia="Times New Roman" w:hint="eastAsia"/>
          <w:sz w:val="24"/>
        </w:rPr>
        <w:t xml:space="preserve">. </w:t>
      </w:r>
      <w:r>
        <w:rPr>
          <w:rFonts w:eastAsia="Times New Roman"/>
          <w:sz w:val="24"/>
        </w:rPr>
        <w:t>The market</w:t>
      </w:r>
      <w:r>
        <w:rPr>
          <w:rFonts w:eastAsia="Times New Roman" w:hint="eastAsia"/>
          <w:sz w:val="24"/>
        </w:rPr>
        <w:t xml:space="preserve"> </w:t>
      </w:r>
      <w:r w:rsidRPr="00B1402E">
        <w:rPr>
          <w:rFonts w:hint="eastAsia"/>
          <w:sz w:val="24"/>
        </w:rPr>
        <w:t>will</w:t>
      </w:r>
      <w:r>
        <w:rPr>
          <w:rFonts w:eastAsia="Times New Roman" w:hint="eastAsia"/>
          <w:sz w:val="24"/>
        </w:rPr>
        <w:t xml:space="preserve"> </w:t>
      </w:r>
      <w:r>
        <w:rPr>
          <w:rFonts w:eastAsia="Times New Roman"/>
          <w:sz w:val="24"/>
        </w:rPr>
        <w:t>play</w:t>
      </w:r>
      <w:r>
        <w:rPr>
          <w:rFonts w:eastAsia="Times New Roman" w:hint="eastAsia"/>
          <w:sz w:val="24"/>
        </w:rPr>
        <w:t xml:space="preserve"> </w:t>
      </w:r>
      <w:r>
        <w:rPr>
          <w:rFonts w:eastAsia="Times New Roman"/>
          <w:sz w:val="24"/>
        </w:rPr>
        <w:t>a</w:t>
      </w:r>
      <w:r>
        <w:rPr>
          <w:rFonts w:eastAsia="Times New Roman" w:hint="eastAsia"/>
          <w:sz w:val="24"/>
        </w:rPr>
        <w:t xml:space="preserve"> </w:t>
      </w:r>
      <w:r>
        <w:rPr>
          <w:rFonts w:eastAsia="Times New Roman"/>
          <w:sz w:val="24"/>
        </w:rPr>
        <w:t>decisive</w:t>
      </w:r>
      <w:r>
        <w:rPr>
          <w:rFonts w:eastAsia="Times New Roman" w:hint="eastAsia"/>
          <w:sz w:val="24"/>
        </w:rPr>
        <w:t xml:space="preserve"> </w:t>
      </w:r>
      <w:r>
        <w:rPr>
          <w:rFonts w:eastAsia="Times New Roman"/>
          <w:sz w:val="24"/>
        </w:rPr>
        <w:t>role</w:t>
      </w:r>
      <w:r>
        <w:rPr>
          <w:rFonts w:eastAsia="Times New Roman" w:hint="eastAsia"/>
          <w:sz w:val="24"/>
        </w:rPr>
        <w:t xml:space="preserve"> </w:t>
      </w:r>
      <w:r>
        <w:rPr>
          <w:rFonts w:eastAsia="Times New Roman"/>
          <w:sz w:val="24"/>
        </w:rPr>
        <w:t>in</w:t>
      </w:r>
      <w:r>
        <w:rPr>
          <w:rFonts w:eastAsia="Times New Roman" w:hint="eastAsia"/>
          <w:sz w:val="24"/>
        </w:rPr>
        <w:t xml:space="preserve"> </w:t>
      </w:r>
      <w:r>
        <w:rPr>
          <w:rFonts w:eastAsia="Times New Roman"/>
          <w:sz w:val="24"/>
        </w:rPr>
        <w:t>resource</w:t>
      </w:r>
      <w:r>
        <w:rPr>
          <w:rFonts w:eastAsia="Times New Roman" w:hint="eastAsia"/>
          <w:sz w:val="24"/>
        </w:rPr>
        <w:t xml:space="preserve"> </w:t>
      </w:r>
      <w:r w:rsidR="0041149D">
        <w:rPr>
          <w:rFonts w:eastAsia="Times New Roman"/>
          <w:sz w:val="24"/>
        </w:rPr>
        <w:t>allocation</w:t>
      </w:r>
      <w:r>
        <w:rPr>
          <w:rFonts w:eastAsia="Times New Roman" w:hint="eastAsia"/>
          <w:sz w:val="24"/>
        </w:rPr>
        <w:t xml:space="preserve"> </w:t>
      </w:r>
      <w:r>
        <w:rPr>
          <w:rFonts w:eastAsia="Times New Roman"/>
          <w:sz w:val="24"/>
        </w:rPr>
        <w:t>to</w:t>
      </w:r>
      <w:r>
        <w:rPr>
          <w:rFonts w:eastAsia="Times New Roman" w:hint="eastAsia"/>
          <w:sz w:val="24"/>
        </w:rPr>
        <w:t xml:space="preserve"> </w:t>
      </w:r>
      <w:r>
        <w:rPr>
          <w:rFonts w:eastAsia="Times New Roman"/>
          <w:sz w:val="24"/>
        </w:rPr>
        <w:t>further</w:t>
      </w:r>
      <w:r>
        <w:rPr>
          <w:rFonts w:eastAsia="Times New Roman" w:hint="eastAsia"/>
          <w:sz w:val="24"/>
        </w:rPr>
        <w:t xml:space="preserve"> </w:t>
      </w:r>
      <w:r>
        <w:rPr>
          <w:rFonts w:eastAsia="Times New Roman"/>
          <w:sz w:val="24"/>
        </w:rPr>
        <w:t>boost</w:t>
      </w:r>
      <w:r>
        <w:rPr>
          <w:rFonts w:eastAsia="Times New Roman" w:hint="eastAsia"/>
          <w:sz w:val="24"/>
        </w:rPr>
        <w:t xml:space="preserve"> </w:t>
      </w:r>
      <w:r>
        <w:rPr>
          <w:rFonts w:eastAsia="Times New Roman"/>
          <w:sz w:val="24"/>
        </w:rPr>
        <w:t>market</w:t>
      </w:r>
      <w:r>
        <w:rPr>
          <w:rFonts w:eastAsia="Times New Roman" w:hint="eastAsia"/>
          <w:sz w:val="24"/>
        </w:rPr>
        <w:t xml:space="preserve"> </w:t>
      </w:r>
      <w:r>
        <w:rPr>
          <w:rFonts w:eastAsia="Times New Roman"/>
          <w:sz w:val="24"/>
        </w:rPr>
        <w:t>confidence</w:t>
      </w:r>
      <w:r>
        <w:rPr>
          <w:rFonts w:eastAsia="Times New Roman" w:hint="eastAsia"/>
          <w:sz w:val="24"/>
        </w:rPr>
        <w:t xml:space="preserve"> </w:t>
      </w:r>
      <w:r>
        <w:rPr>
          <w:rFonts w:eastAsia="Times New Roman"/>
          <w:sz w:val="24"/>
        </w:rPr>
        <w:t>and</w:t>
      </w:r>
      <w:r>
        <w:rPr>
          <w:rFonts w:eastAsia="Times New Roman" w:hint="eastAsia"/>
          <w:sz w:val="24"/>
        </w:rPr>
        <w:t xml:space="preserve"> </w:t>
      </w:r>
      <w:r>
        <w:rPr>
          <w:rFonts w:eastAsia="Times New Roman"/>
          <w:sz w:val="24"/>
        </w:rPr>
        <w:t>to</w:t>
      </w:r>
      <w:r>
        <w:rPr>
          <w:rFonts w:eastAsia="Times New Roman" w:hint="eastAsia"/>
          <w:sz w:val="24"/>
        </w:rPr>
        <w:t xml:space="preserve"> </w:t>
      </w:r>
      <w:r>
        <w:rPr>
          <w:rFonts w:eastAsia="Times New Roman"/>
          <w:sz w:val="24"/>
        </w:rPr>
        <w:t>stabilize</w:t>
      </w:r>
      <w:r>
        <w:rPr>
          <w:rFonts w:eastAsia="Times New Roman" w:hint="eastAsia"/>
          <w:sz w:val="24"/>
        </w:rPr>
        <w:t xml:space="preserve"> </w:t>
      </w:r>
      <w:r>
        <w:rPr>
          <w:rFonts w:eastAsia="Times New Roman"/>
          <w:sz w:val="24"/>
        </w:rPr>
        <w:t>market</w:t>
      </w:r>
      <w:r>
        <w:rPr>
          <w:rFonts w:eastAsia="Times New Roman" w:hint="eastAsia"/>
          <w:sz w:val="24"/>
        </w:rPr>
        <w:t xml:space="preserve"> </w:t>
      </w:r>
      <w:r>
        <w:rPr>
          <w:rFonts w:eastAsia="Times New Roman"/>
          <w:sz w:val="24"/>
        </w:rPr>
        <w:t>expectations</w:t>
      </w:r>
      <w:r>
        <w:rPr>
          <w:rFonts w:eastAsia="Times New Roman" w:hint="eastAsia"/>
          <w:sz w:val="24"/>
        </w:rPr>
        <w:t xml:space="preserve">. </w:t>
      </w:r>
      <w:r>
        <w:rPr>
          <w:rFonts w:eastAsia="Times New Roman"/>
          <w:sz w:val="24"/>
        </w:rPr>
        <w:t>Top</w:t>
      </w:r>
      <w:r>
        <w:rPr>
          <w:rFonts w:eastAsia="Times New Roman" w:hint="eastAsia"/>
          <w:sz w:val="24"/>
        </w:rPr>
        <w:t>-</w:t>
      </w:r>
      <w:r>
        <w:rPr>
          <w:rFonts w:eastAsia="Times New Roman"/>
          <w:sz w:val="24"/>
        </w:rPr>
        <w:t>down</w:t>
      </w:r>
      <w:r>
        <w:rPr>
          <w:rFonts w:eastAsia="Times New Roman" w:hint="eastAsia"/>
          <w:sz w:val="24"/>
        </w:rPr>
        <w:t xml:space="preserve"> </w:t>
      </w:r>
      <w:r>
        <w:rPr>
          <w:rFonts w:eastAsia="Times New Roman"/>
          <w:sz w:val="24"/>
        </w:rPr>
        <w:t>designs</w:t>
      </w:r>
      <w:r>
        <w:rPr>
          <w:rFonts w:eastAsia="Times New Roman" w:hint="eastAsia"/>
          <w:sz w:val="24"/>
        </w:rPr>
        <w:t xml:space="preserve"> </w:t>
      </w:r>
      <w:r>
        <w:rPr>
          <w:rFonts w:eastAsia="Times New Roman"/>
          <w:sz w:val="24"/>
        </w:rPr>
        <w:t>and</w:t>
      </w:r>
      <w:r>
        <w:rPr>
          <w:rFonts w:eastAsia="Times New Roman" w:hint="eastAsia"/>
          <w:sz w:val="24"/>
        </w:rPr>
        <w:t xml:space="preserve"> </w:t>
      </w:r>
      <w:r>
        <w:rPr>
          <w:rFonts w:eastAsia="Times New Roman"/>
          <w:sz w:val="24"/>
        </w:rPr>
        <w:t>grass-root</w:t>
      </w:r>
      <w:r>
        <w:rPr>
          <w:rFonts w:eastAsia="Times New Roman" w:hint="eastAsia"/>
          <w:sz w:val="24"/>
        </w:rPr>
        <w:t xml:space="preserve"> </w:t>
      </w:r>
      <w:r>
        <w:rPr>
          <w:rFonts w:eastAsia="Times New Roman"/>
          <w:sz w:val="24"/>
        </w:rPr>
        <w:t>innovations</w:t>
      </w:r>
      <w:r>
        <w:rPr>
          <w:rFonts w:eastAsia="Times New Roman" w:hint="eastAsia"/>
          <w:sz w:val="24"/>
        </w:rPr>
        <w:t xml:space="preserve"> </w:t>
      </w:r>
      <w:r w:rsidRPr="00B1402E">
        <w:rPr>
          <w:rFonts w:hint="eastAsia"/>
          <w:sz w:val="24"/>
        </w:rPr>
        <w:t>will</w:t>
      </w:r>
      <w:r>
        <w:rPr>
          <w:rFonts w:eastAsia="Times New Roman" w:hint="eastAsia"/>
          <w:sz w:val="24"/>
        </w:rPr>
        <w:t xml:space="preserve"> </w:t>
      </w:r>
      <w:r>
        <w:rPr>
          <w:rFonts w:eastAsia="Times New Roman"/>
          <w:sz w:val="24"/>
        </w:rPr>
        <w:t>be</w:t>
      </w:r>
      <w:r>
        <w:rPr>
          <w:rFonts w:eastAsia="Times New Roman" w:hint="eastAsia"/>
          <w:sz w:val="24"/>
        </w:rPr>
        <w:t xml:space="preserve"> </w:t>
      </w:r>
      <w:r>
        <w:rPr>
          <w:rFonts w:eastAsia="Times New Roman"/>
          <w:sz w:val="24"/>
        </w:rPr>
        <w:t>combined</w:t>
      </w:r>
      <w:r>
        <w:rPr>
          <w:rFonts w:eastAsia="Times New Roman" w:hint="eastAsia"/>
          <w:sz w:val="24"/>
        </w:rPr>
        <w:t xml:space="preserve">. </w:t>
      </w:r>
      <w:r>
        <w:rPr>
          <w:rFonts w:eastAsia="Times New Roman"/>
          <w:sz w:val="24"/>
        </w:rPr>
        <w:t>New</w:t>
      </w:r>
      <w:r>
        <w:rPr>
          <w:rFonts w:eastAsia="Times New Roman" w:hint="eastAsia"/>
          <w:sz w:val="24"/>
        </w:rPr>
        <w:t xml:space="preserve"> </w:t>
      </w:r>
      <w:r>
        <w:rPr>
          <w:rFonts w:eastAsia="Times New Roman"/>
          <w:sz w:val="24"/>
        </w:rPr>
        <w:t>institutional</w:t>
      </w:r>
      <w:r>
        <w:rPr>
          <w:rFonts w:eastAsia="Times New Roman" w:hint="eastAsia"/>
          <w:sz w:val="24"/>
        </w:rPr>
        <w:t xml:space="preserve"> </w:t>
      </w:r>
      <w:r>
        <w:rPr>
          <w:rFonts w:eastAsia="Times New Roman"/>
          <w:sz w:val="24"/>
        </w:rPr>
        <w:t>arrangements</w:t>
      </w:r>
      <w:r>
        <w:rPr>
          <w:rFonts w:eastAsia="Times New Roman" w:hint="eastAsia"/>
          <w:sz w:val="24"/>
        </w:rPr>
        <w:t xml:space="preserve"> </w:t>
      </w:r>
      <w:r w:rsidRPr="00B1402E">
        <w:rPr>
          <w:rFonts w:hint="eastAsia"/>
          <w:sz w:val="24"/>
        </w:rPr>
        <w:t>will</w:t>
      </w:r>
      <w:r>
        <w:rPr>
          <w:rFonts w:eastAsia="Times New Roman" w:hint="eastAsia"/>
          <w:sz w:val="24"/>
        </w:rPr>
        <w:t xml:space="preserve"> </w:t>
      </w:r>
      <w:r>
        <w:rPr>
          <w:rFonts w:eastAsia="Times New Roman"/>
          <w:sz w:val="24"/>
        </w:rPr>
        <w:t>be</w:t>
      </w:r>
      <w:r>
        <w:rPr>
          <w:rFonts w:eastAsia="Times New Roman" w:hint="eastAsia"/>
          <w:sz w:val="24"/>
        </w:rPr>
        <w:t xml:space="preserve"> </w:t>
      </w:r>
      <w:r>
        <w:rPr>
          <w:rFonts w:eastAsia="Times New Roman"/>
          <w:sz w:val="24"/>
        </w:rPr>
        <w:t>adopted</w:t>
      </w:r>
      <w:r>
        <w:rPr>
          <w:rFonts w:eastAsia="Times New Roman" w:hint="eastAsia"/>
          <w:sz w:val="24"/>
        </w:rPr>
        <w:t xml:space="preserve"> </w:t>
      </w:r>
      <w:r>
        <w:rPr>
          <w:rFonts w:eastAsia="Times New Roman"/>
          <w:sz w:val="24"/>
        </w:rPr>
        <w:t>to</w:t>
      </w:r>
      <w:r>
        <w:rPr>
          <w:rFonts w:eastAsia="Times New Roman" w:hint="eastAsia"/>
          <w:sz w:val="24"/>
        </w:rPr>
        <w:t xml:space="preserve"> </w:t>
      </w:r>
      <w:r>
        <w:rPr>
          <w:rFonts w:eastAsia="Times New Roman"/>
          <w:sz w:val="24"/>
        </w:rPr>
        <w:t>encourage</w:t>
      </w:r>
      <w:r>
        <w:rPr>
          <w:rFonts w:eastAsia="Times New Roman" w:hint="eastAsia"/>
          <w:sz w:val="24"/>
        </w:rPr>
        <w:t xml:space="preserve"> </w:t>
      </w:r>
      <w:r>
        <w:rPr>
          <w:rFonts w:eastAsia="Times New Roman"/>
          <w:sz w:val="24"/>
        </w:rPr>
        <w:t>local</w:t>
      </w:r>
      <w:r>
        <w:rPr>
          <w:rFonts w:eastAsia="Times New Roman" w:hint="eastAsia"/>
          <w:sz w:val="24"/>
        </w:rPr>
        <w:t xml:space="preserve"> </w:t>
      </w:r>
      <w:r>
        <w:rPr>
          <w:rFonts w:eastAsia="Times New Roman"/>
          <w:sz w:val="24"/>
        </w:rPr>
        <w:t>initiatives</w:t>
      </w:r>
      <w:r>
        <w:rPr>
          <w:rFonts w:eastAsia="Times New Roman" w:hint="eastAsia"/>
          <w:sz w:val="24"/>
        </w:rPr>
        <w:t xml:space="preserve"> </w:t>
      </w:r>
      <w:r>
        <w:rPr>
          <w:rFonts w:eastAsia="Times New Roman"/>
          <w:sz w:val="24"/>
        </w:rPr>
        <w:t>in</w:t>
      </w:r>
      <w:r>
        <w:rPr>
          <w:rFonts w:eastAsia="Times New Roman" w:hint="eastAsia"/>
          <w:sz w:val="24"/>
        </w:rPr>
        <w:t xml:space="preserve"> </w:t>
      </w:r>
      <w:r>
        <w:rPr>
          <w:rFonts w:eastAsia="Times New Roman"/>
          <w:sz w:val="24"/>
        </w:rPr>
        <w:t>economic</w:t>
      </w:r>
      <w:r>
        <w:rPr>
          <w:rFonts w:eastAsia="Times New Roman" w:hint="eastAsia"/>
          <w:sz w:val="24"/>
        </w:rPr>
        <w:t xml:space="preserve"> g</w:t>
      </w:r>
      <w:r>
        <w:rPr>
          <w:rFonts w:eastAsia="Times New Roman"/>
          <w:sz w:val="24"/>
        </w:rPr>
        <w:t>rowth</w:t>
      </w:r>
      <w:r w:rsidRPr="00B1402E">
        <w:rPr>
          <w:rFonts w:hint="eastAsia"/>
          <w:sz w:val="24"/>
        </w:rPr>
        <w:t xml:space="preserve"> and</w:t>
      </w:r>
      <w:r>
        <w:rPr>
          <w:rFonts w:eastAsia="Times New Roman" w:hint="eastAsia"/>
          <w:sz w:val="24"/>
        </w:rPr>
        <w:t xml:space="preserve"> </w:t>
      </w:r>
      <w:r>
        <w:rPr>
          <w:rFonts w:eastAsia="Times New Roman"/>
          <w:sz w:val="24"/>
        </w:rPr>
        <w:t>to</w:t>
      </w:r>
      <w:r>
        <w:rPr>
          <w:rFonts w:eastAsia="Times New Roman" w:hint="eastAsia"/>
          <w:sz w:val="24"/>
        </w:rPr>
        <w:t xml:space="preserve"> </w:t>
      </w:r>
      <w:r>
        <w:rPr>
          <w:rFonts w:eastAsia="Times New Roman"/>
          <w:sz w:val="24"/>
        </w:rPr>
        <w:t>promote</w:t>
      </w:r>
      <w:r>
        <w:rPr>
          <w:rFonts w:eastAsia="Times New Roman" w:hint="eastAsia"/>
          <w:sz w:val="24"/>
        </w:rPr>
        <w:t xml:space="preserve"> </w:t>
      </w:r>
      <w:r>
        <w:rPr>
          <w:rFonts w:eastAsia="Times New Roman"/>
          <w:sz w:val="24"/>
        </w:rPr>
        <w:t>the</w:t>
      </w:r>
      <w:r>
        <w:rPr>
          <w:rFonts w:eastAsia="Times New Roman" w:hint="eastAsia"/>
          <w:sz w:val="24"/>
        </w:rPr>
        <w:t xml:space="preserve"> </w:t>
      </w:r>
      <w:r>
        <w:rPr>
          <w:rFonts w:eastAsia="Times New Roman"/>
          <w:sz w:val="24"/>
        </w:rPr>
        <w:t>healthy</w:t>
      </w:r>
      <w:r>
        <w:rPr>
          <w:rFonts w:eastAsia="Times New Roman" w:hint="eastAsia"/>
          <w:sz w:val="24"/>
        </w:rPr>
        <w:t xml:space="preserve"> </w:t>
      </w:r>
      <w:r>
        <w:rPr>
          <w:rFonts w:eastAsia="Times New Roman"/>
          <w:sz w:val="24"/>
        </w:rPr>
        <w:t>development</w:t>
      </w:r>
      <w:r>
        <w:rPr>
          <w:rFonts w:eastAsia="Times New Roman" w:hint="eastAsia"/>
          <w:sz w:val="24"/>
        </w:rPr>
        <w:t xml:space="preserve"> </w:t>
      </w:r>
      <w:r>
        <w:rPr>
          <w:rFonts w:eastAsia="Times New Roman"/>
          <w:sz w:val="24"/>
        </w:rPr>
        <w:t>of</w:t>
      </w:r>
      <w:r>
        <w:rPr>
          <w:rFonts w:eastAsia="Times New Roman" w:hint="eastAsia"/>
          <w:sz w:val="24"/>
        </w:rPr>
        <w:t xml:space="preserve"> </w:t>
      </w:r>
      <w:r>
        <w:rPr>
          <w:rFonts w:eastAsia="Times New Roman"/>
          <w:sz w:val="24"/>
        </w:rPr>
        <w:t>the non</w:t>
      </w:r>
      <w:r>
        <w:rPr>
          <w:rFonts w:eastAsia="Times New Roman" w:hint="eastAsia"/>
          <w:sz w:val="24"/>
        </w:rPr>
        <w:t>-</w:t>
      </w:r>
      <w:r>
        <w:rPr>
          <w:rFonts w:eastAsia="Times New Roman"/>
          <w:sz w:val="24"/>
        </w:rPr>
        <w:t>public</w:t>
      </w:r>
      <w:r>
        <w:rPr>
          <w:rFonts w:eastAsia="Times New Roman" w:hint="eastAsia"/>
          <w:sz w:val="24"/>
        </w:rPr>
        <w:t>-</w:t>
      </w:r>
      <w:r>
        <w:rPr>
          <w:rFonts w:eastAsia="Times New Roman"/>
          <w:sz w:val="24"/>
        </w:rPr>
        <w:t>owned</w:t>
      </w:r>
      <w:r>
        <w:rPr>
          <w:rFonts w:eastAsia="Times New Roman" w:hint="eastAsia"/>
          <w:sz w:val="24"/>
        </w:rPr>
        <w:t xml:space="preserve"> </w:t>
      </w:r>
      <w:r>
        <w:rPr>
          <w:rFonts w:eastAsia="Times New Roman"/>
          <w:sz w:val="24"/>
        </w:rPr>
        <w:t>economy</w:t>
      </w:r>
      <w:r w:rsidRPr="00B1402E">
        <w:rPr>
          <w:rFonts w:hint="eastAsia"/>
          <w:sz w:val="24"/>
        </w:rPr>
        <w:t>. Measures will be taken</w:t>
      </w:r>
      <w:r>
        <w:rPr>
          <w:rFonts w:eastAsia="Times New Roman" w:hint="eastAsia"/>
          <w:sz w:val="24"/>
        </w:rPr>
        <w:t xml:space="preserve"> </w:t>
      </w:r>
      <w:r>
        <w:rPr>
          <w:rFonts w:eastAsia="Times New Roman"/>
          <w:sz w:val="24"/>
        </w:rPr>
        <w:t>to</w:t>
      </w:r>
      <w:r>
        <w:rPr>
          <w:rFonts w:eastAsia="Times New Roman" w:hint="eastAsia"/>
          <w:sz w:val="24"/>
        </w:rPr>
        <w:t xml:space="preserve"> </w:t>
      </w:r>
      <w:r w:rsidRPr="00B1402E">
        <w:rPr>
          <w:rFonts w:hint="eastAsia"/>
          <w:sz w:val="24"/>
        </w:rPr>
        <w:t>substantially strengthen</w:t>
      </w:r>
      <w:r>
        <w:rPr>
          <w:rFonts w:eastAsia="Times New Roman" w:hint="eastAsia"/>
          <w:sz w:val="24"/>
        </w:rPr>
        <w:t xml:space="preserve"> </w:t>
      </w:r>
      <w:r>
        <w:rPr>
          <w:rFonts w:eastAsia="Times New Roman"/>
          <w:sz w:val="24"/>
        </w:rPr>
        <w:t>weak</w:t>
      </w:r>
      <w:r>
        <w:rPr>
          <w:rFonts w:eastAsia="Times New Roman" w:hint="eastAsia"/>
          <w:sz w:val="24"/>
        </w:rPr>
        <w:t xml:space="preserve"> </w:t>
      </w:r>
      <w:r>
        <w:rPr>
          <w:rFonts w:eastAsia="Times New Roman"/>
          <w:sz w:val="24"/>
        </w:rPr>
        <w:t>links</w:t>
      </w:r>
      <w:r>
        <w:rPr>
          <w:rFonts w:eastAsia="Times New Roman" w:hint="eastAsia"/>
          <w:sz w:val="24"/>
        </w:rPr>
        <w:t xml:space="preserve"> </w:t>
      </w:r>
      <w:r>
        <w:rPr>
          <w:sz w:val="24"/>
        </w:rPr>
        <w:t>to</w:t>
      </w:r>
      <w:r w:rsidRPr="00B1402E">
        <w:rPr>
          <w:rFonts w:hint="eastAsia"/>
          <w:sz w:val="24"/>
        </w:rPr>
        <w:t xml:space="preserve"> expand</w:t>
      </w:r>
      <w:r>
        <w:rPr>
          <w:sz w:val="24"/>
        </w:rPr>
        <w:t xml:space="preserve"> </w:t>
      </w:r>
      <w:r>
        <w:rPr>
          <w:rFonts w:eastAsia="Times New Roman"/>
          <w:sz w:val="24"/>
        </w:rPr>
        <w:t>consumption</w:t>
      </w:r>
      <w:r>
        <w:rPr>
          <w:rFonts w:eastAsia="Times New Roman" w:hint="eastAsia"/>
          <w:sz w:val="24"/>
        </w:rPr>
        <w:t xml:space="preserve"> </w:t>
      </w:r>
      <w:r>
        <w:rPr>
          <w:rFonts w:eastAsia="Times New Roman"/>
          <w:sz w:val="24"/>
        </w:rPr>
        <w:t>and</w:t>
      </w:r>
      <w:r>
        <w:rPr>
          <w:rFonts w:eastAsia="Times New Roman" w:hint="eastAsia"/>
          <w:sz w:val="24"/>
        </w:rPr>
        <w:t xml:space="preserve"> </w:t>
      </w:r>
      <w:r>
        <w:rPr>
          <w:rFonts w:eastAsia="Times New Roman"/>
          <w:sz w:val="24"/>
        </w:rPr>
        <w:t xml:space="preserve">to </w:t>
      </w:r>
      <w:r w:rsidRPr="00B1402E">
        <w:rPr>
          <w:rFonts w:hint="eastAsia"/>
          <w:sz w:val="24"/>
        </w:rPr>
        <w:t>develop</w:t>
      </w:r>
      <w:r>
        <w:rPr>
          <w:sz w:val="24"/>
        </w:rPr>
        <w:t xml:space="preserve"> the</w:t>
      </w:r>
      <w:r w:rsidRPr="00B1402E">
        <w:rPr>
          <w:rFonts w:hint="eastAsia"/>
          <w:sz w:val="24"/>
        </w:rPr>
        <w:t xml:space="preserve"> </w:t>
      </w:r>
      <w:r>
        <w:rPr>
          <w:rFonts w:eastAsia="Times New Roman"/>
          <w:sz w:val="24"/>
        </w:rPr>
        <w:t>services</w:t>
      </w:r>
      <w:r>
        <w:rPr>
          <w:rFonts w:eastAsia="Times New Roman" w:hint="eastAsia"/>
          <w:sz w:val="24"/>
        </w:rPr>
        <w:t xml:space="preserve"> </w:t>
      </w:r>
      <w:r>
        <w:rPr>
          <w:rFonts w:eastAsia="Times New Roman"/>
          <w:sz w:val="24"/>
        </w:rPr>
        <w:t>sector</w:t>
      </w:r>
      <w:r>
        <w:rPr>
          <w:rFonts w:eastAsia="Times New Roman" w:hint="eastAsia"/>
          <w:sz w:val="24"/>
        </w:rPr>
        <w:t xml:space="preserve">, </w:t>
      </w:r>
      <w:r>
        <w:rPr>
          <w:rFonts w:eastAsia="Times New Roman"/>
          <w:sz w:val="24"/>
        </w:rPr>
        <w:t>to</w:t>
      </w:r>
      <w:r>
        <w:rPr>
          <w:rFonts w:eastAsia="Times New Roman" w:hint="eastAsia"/>
          <w:sz w:val="24"/>
        </w:rPr>
        <w:t xml:space="preserve"> </w:t>
      </w:r>
      <w:r w:rsidRPr="00B1402E">
        <w:rPr>
          <w:rFonts w:hint="eastAsia"/>
          <w:sz w:val="24"/>
        </w:rPr>
        <w:t>enhance</w:t>
      </w:r>
      <w:r>
        <w:rPr>
          <w:rFonts w:eastAsia="Times New Roman" w:hint="eastAsia"/>
          <w:sz w:val="24"/>
        </w:rPr>
        <w:t xml:space="preserve"> </w:t>
      </w:r>
      <w:r>
        <w:rPr>
          <w:rFonts w:eastAsia="Times New Roman"/>
          <w:sz w:val="24"/>
        </w:rPr>
        <w:t>the</w:t>
      </w:r>
      <w:r>
        <w:rPr>
          <w:rFonts w:eastAsia="Times New Roman" w:hint="eastAsia"/>
          <w:sz w:val="24"/>
        </w:rPr>
        <w:t xml:space="preserve"> </w:t>
      </w:r>
      <w:r>
        <w:rPr>
          <w:rFonts w:eastAsia="Times New Roman"/>
          <w:sz w:val="24"/>
        </w:rPr>
        <w:t>quality</w:t>
      </w:r>
      <w:r>
        <w:rPr>
          <w:rFonts w:eastAsia="Times New Roman" w:hint="eastAsia"/>
          <w:sz w:val="24"/>
        </w:rPr>
        <w:t xml:space="preserve"> </w:t>
      </w:r>
      <w:r>
        <w:rPr>
          <w:rFonts w:eastAsia="Times New Roman"/>
          <w:sz w:val="24"/>
        </w:rPr>
        <w:t>and</w:t>
      </w:r>
      <w:r>
        <w:rPr>
          <w:rFonts w:eastAsia="Times New Roman" w:hint="eastAsia"/>
          <w:sz w:val="24"/>
        </w:rPr>
        <w:t xml:space="preserve"> </w:t>
      </w:r>
      <w:r>
        <w:rPr>
          <w:rFonts w:eastAsia="Times New Roman"/>
          <w:sz w:val="24"/>
        </w:rPr>
        <w:t>efficiency</w:t>
      </w:r>
      <w:r>
        <w:rPr>
          <w:rFonts w:eastAsia="Times New Roman" w:hint="eastAsia"/>
          <w:sz w:val="24"/>
        </w:rPr>
        <w:t xml:space="preserve"> </w:t>
      </w:r>
      <w:r>
        <w:rPr>
          <w:rFonts w:eastAsia="Times New Roman"/>
          <w:sz w:val="24"/>
        </w:rPr>
        <w:t>of</w:t>
      </w:r>
      <w:r>
        <w:rPr>
          <w:rFonts w:eastAsia="Times New Roman" w:hint="eastAsia"/>
          <w:sz w:val="24"/>
        </w:rPr>
        <w:t xml:space="preserve"> </w:t>
      </w:r>
      <w:r>
        <w:rPr>
          <w:rFonts w:eastAsia="Times New Roman"/>
          <w:sz w:val="24"/>
        </w:rPr>
        <w:t>growth</w:t>
      </w:r>
      <w:r>
        <w:rPr>
          <w:rFonts w:eastAsia="Times New Roman" w:hint="eastAsia"/>
          <w:sz w:val="24"/>
        </w:rPr>
        <w:t xml:space="preserve">, </w:t>
      </w:r>
      <w:r>
        <w:rPr>
          <w:rFonts w:eastAsia="Times New Roman"/>
          <w:sz w:val="24"/>
        </w:rPr>
        <w:t>to</w:t>
      </w:r>
      <w:r>
        <w:rPr>
          <w:rFonts w:eastAsia="Times New Roman" w:hint="eastAsia"/>
          <w:sz w:val="24"/>
        </w:rPr>
        <w:t xml:space="preserve"> </w:t>
      </w:r>
      <w:r>
        <w:rPr>
          <w:rFonts w:eastAsia="Times New Roman"/>
          <w:sz w:val="24"/>
        </w:rPr>
        <w:t>improve</w:t>
      </w:r>
      <w:r>
        <w:rPr>
          <w:rFonts w:eastAsia="Times New Roman" w:hint="eastAsia"/>
          <w:sz w:val="24"/>
        </w:rPr>
        <w:t xml:space="preserve"> </w:t>
      </w:r>
      <w:r>
        <w:rPr>
          <w:rFonts w:eastAsia="Times New Roman"/>
          <w:sz w:val="24"/>
        </w:rPr>
        <w:t>the</w:t>
      </w:r>
      <w:r>
        <w:rPr>
          <w:rFonts w:eastAsia="Times New Roman" w:hint="eastAsia"/>
          <w:sz w:val="24"/>
        </w:rPr>
        <w:t xml:space="preserve"> </w:t>
      </w:r>
      <w:r>
        <w:rPr>
          <w:rFonts w:eastAsia="Times New Roman"/>
          <w:sz w:val="24"/>
        </w:rPr>
        <w:t>incentives</w:t>
      </w:r>
      <w:r>
        <w:rPr>
          <w:rFonts w:eastAsia="Times New Roman" w:hint="eastAsia"/>
          <w:sz w:val="24"/>
        </w:rPr>
        <w:t xml:space="preserve"> </w:t>
      </w:r>
      <w:r>
        <w:rPr>
          <w:rFonts w:eastAsia="Times New Roman"/>
          <w:sz w:val="24"/>
        </w:rPr>
        <w:t>and</w:t>
      </w:r>
      <w:r>
        <w:rPr>
          <w:rFonts w:eastAsia="Times New Roman" w:hint="eastAsia"/>
          <w:sz w:val="24"/>
        </w:rPr>
        <w:t xml:space="preserve"> </w:t>
      </w:r>
      <w:r>
        <w:rPr>
          <w:rFonts w:eastAsia="Times New Roman"/>
          <w:sz w:val="24"/>
        </w:rPr>
        <w:t>disciplinary</w:t>
      </w:r>
      <w:r>
        <w:rPr>
          <w:rFonts w:eastAsia="Times New Roman" w:hint="eastAsia"/>
          <w:sz w:val="24"/>
        </w:rPr>
        <w:t xml:space="preserve"> </w:t>
      </w:r>
      <w:r>
        <w:rPr>
          <w:rFonts w:eastAsia="Times New Roman"/>
          <w:sz w:val="24"/>
        </w:rPr>
        <w:t>mechanisms</w:t>
      </w:r>
      <w:r>
        <w:rPr>
          <w:rFonts w:eastAsia="Times New Roman" w:hint="eastAsia"/>
          <w:sz w:val="24"/>
        </w:rPr>
        <w:t xml:space="preserve"> </w:t>
      </w:r>
      <w:r>
        <w:rPr>
          <w:rFonts w:eastAsia="Times New Roman"/>
          <w:sz w:val="24"/>
        </w:rPr>
        <w:t>of</w:t>
      </w:r>
      <w:r>
        <w:rPr>
          <w:rFonts w:eastAsia="Times New Roman" w:hint="eastAsia"/>
          <w:sz w:val="24"/>
        </w:rPr>
        <w:t xml:space="preserve"> </w:t>
      </w:r>
      <w:r>
        <w:rPr>
          <w:rFonts w:eastAsia="Times New Roman"/>
          <w:sz w:val="24"/>
        </w:rPr>
        <w:t>financial</w:t>
      </w:r>
      <w:r>
        <w:rPr>
          <w:rFonts w:eastAsia="Times New Roman" w:hint="eastAsia"/>
          <w:sz w:val="24"/>
        </w:rPr>
        <w:t xml:space="preserve"> </w:t>
      </w:r>
      <w:r>
        <w:rPr>
          <w:rFonts w:eastAsia="Times New Roman"/>
          <w:sz w:val="24"/>
        </w:rPr>
        <w:t>institutions</w:t>
      </w:r>
      <w:r>
        <w:rPr>
          <w:rFonts w:eastAsia="Times New Roman" w:hint="eastAsia"/>
          <w:sz w:val="24"/>
        </w:rPr>
        <w:t xml:space="preserve">, </w:t>
      </w:r>
      <w:r>
        <w:rPr>
          <w:rFonts w:eastAsia="Times New Roman"/>
          <w:sz w:val="24"/>
        </w:rPr>
        <w:t>to</w:t>
      </w:r>
      <w:r>
        <w:rPr>
          <w:rFonts w:eastAsia="Times New Roman" w:hint="eastAsia"/>
          <w:sz w:val="24"/>
        </w:rPr>
        <w:t xml:space="preserve"> </w:t>
      </w:r>
      <w:r>
        <w:rPr>
          <w:rFonts w:eastAsia="Times New Roman"/>
          <w:sz w:val="24"/>
        </w:rPr>
        <w:t>maintain</w:t>
      </w:r>
      <w:r>
        <w:rPr>
          <w:rFonts w:eastAsia="Times New Roman" w:hint="eastAsia"/>
          <w:sz w:val="24"/>
        </w:rPr>
        <w:t xml:space="preserve"> </w:t>
      </w:r>
      <w:r>
        <w:rPr>
          <w:rFonts w:eastAsia="Times New Roman"/>
          <w:sz w:val="24"/>
        </w:rPr>
        <w:t>sustainable</w:t>
      </w:r>
      <w:r>
        <w:rPr>
          <w:rFonts w:eastAsia="Times New Roman" w:hint="eastAsia"/>
          <w:sz w:val="24"/>
        </w:rPr>
        <w:t xml:space="preserve"> </w:t>
      </w:r>
      <w:r>
        <w:rPr>
          <w:rFonts w:eastAsia="Times New Roman"/>
          <w:sz w:val="24"/>
        </w:rPr>
        <w:t>financing</w:t>
      </w:r>
      <w:r>
        <w:rPr>
          <w:rFonts w:eastAsia="Times New Roman" w:hint="eastAsia"/>
          <w:sz w:val="24"/>
        </w:rPr>
        <w:t xml:space="preserve">, </w:t>
      </w:r>
      <w:r>
        <w:rPr>
          <w:rFonts w:eastAsia="Times New Roman"/>
          <w:sz w:val="24"/>
        </w:rPr>
        <w:t>and</w:t>
      </w:r>
      <w:r>
        <w:rPr>
          <w:rFonts w:eastAsia="Times New Roman" w:hint="eastAsia"/>
          <w:sz w:val="24"/>
        </w:rPr>
        <w:t xml:space="preserve"> </w:t>
      </w:r>
      <w:r>
        <w:rPr>
          <w:rFonts w:eastAsia="Times New Roman"/>
          <w:sz w:val="24"/>
        </w:rPr>
        <w:t>to</w:t>
      </w:r>
      <w:r>
        <w:rPr>
          <w:rFonts w:eastAsia="Times New Roman" w:hint="eastAsia"/>
          <w:sz w:val="24"/>
        </w:rPr>
        <w:t xml:space="preserve"> </w:t>
      </w:r>
      <w:r>
        <w:rPr>
          <w:rFonts w:eastAsia="Times New Roman"/>
          <w:sz w:val="24"/>
        </w:rPr>
        <w:t>expand</w:t>
      </w:r>
      <w:r>
        <w:rPr>
          <w:rFonts w:eastAsia="Times New Roman" w:hint="eastAsia"/>
          <w:sz w:val="24"/>
        </w:rPr>
        <w:t xml:space="preserve"> </w:t>
      </w:r>
      <w:r>
        <w:rPr>
          <w:rFonts w:eastAsia="Times New Roman"/>
          <w:sz w:val="24"/>
        </w:rPr>
        <w:t>the</w:t>
      </w:r>
      <w:r>
        <w:rPr>
          <w:rFonts w:eastAsia="Times New Roman" w:hint="eastAsia"/>
          <w:sz w:val="24"/>
        </w:rPr>
        <w:t xml:space="preserve"> </w:t>
      </w:r>
      <w:r>
        <w:rPr>
          <w:rFonts w:eastAsia="Times New Roman"/>
          <w:sz w:val="24"/>
        </w:rPr>
        <w:t>scope</w:t>
      </w:r>
      <w:r>
        <w:rPr>
          <w:rFonts w:eastAsia="Times New Roman" w:hint="eastAsia"/>
          <w:sz w:val="24"/>
        </w:rPr>
        <w:t xml:space="preserve"> </w:t>
      </w:r>
      <w:r>
        <w:rPr>
          <w:rFonts w:eastAsia="Times New Roman"/>
          <w:sz w:val="24"/>
        </w:rPr>
        <w:t>and</w:t>
      </w:r>
      <w:r>
        <w:rPr>
          <w:rFonts w:eastAsia="Times New Roman" w:hint="eastAsia"/>
          <w:sz w:val="24"/>
        </w:rPr>
        <w:t xml:space="preserve"> </w:t>
      </w:r>
      <w:r>
        <w:rPr>
          <w:rFonts w:eastAsia="Times New Roman"/>
          <w:sz w:val="24"/>
        </w:rPr>
        <w:t>space</w:t>
      </w:r>
      <w:r>
        <w:rPr>
          <w:rFonts w:eastAsia="Times New Roman" w:hint="eastAsia"/>
          <w:sz w:val="24"/>
        </w:rPr>
        <w:t xml:space="preserve"> </w:t>
      </w:r>
      <w:r>
        <w:rPr>
          <w:rFonts w:eastAsia="Times New Roman"/>
          <w:sz w:val="24"/>
        </w:rPr>
        <w:t>for</w:t>
      </w:r>
      <w:r>
        <w:rPr>
          <w:rFonts w:eastAsia="Times New Roman" w:hint="eastAsia"/>
          <w:sz w:val="24"/>
        </w:rPr>
        <w:t xml:space="preserve"> </w:t>
      </w:r>
      <w:r>
        <w:rPr>
          <w:rFonts w:eastAsia="Times New Roman"/>
          <w:sz w:val="24"/>
        </w:rPr>
        <w:t>the</w:t>
      </w:r>
      <w:r>
        <w:rPr>
          <w:rFonts w:eastAsia="Times New Roman" w:hint="eastAsia"/>
          <w:sz w:val="24"/>
        </w:rPr>
        <w:t xml:space="preserve"> </w:t>
      </w:r>
      <w:r>
        <w:rPr>
          <w:rFonts w:eastAsia="Times New Roman"/>
          <w:sz w:val="24"/>
        </w:rPr>
        <w:t>effective</w:t>
      </w:r>
      <w:r>
        <w:rPr>
          <w:rFonts w:eastAsia="Times New Roman" w:hint="eastAsia"/>
          <w:sz w:val="24"/>
        </w:rPr>
        <w:t xml:space="preserve"> </w:t>
      </w:r>
      <w:r>
        <w:rPr>
          <w:rFonts w:eastAsia="Times New Roman"/>
          <w:sz w:val="24"/>
        </w:rPr>
        <w:t>allocation</w:t>
      </w:r>
      <w:r>
        <w:rPr>
          <w:rFonts w:eastAsia="Times New Roman" w:hint="eastAsia"/>
          <w:sz w:val="24"/>
        </w:rPr>
        <w:t xml:space="preserve"> </w:t>
      </w:r>
      <w:r>
        <w:rPr>
          <w:rFonts w:eastAsia="Times New Roman"/>
          <w:sz w:val="24"/>
        </w:rPr>
        <w:t>of</w:t>
      </w:r>
      <w:r>
        <w:rPr>
          <w:rFonts w:eastAsia="Times New Roman" w:hint="eastAsia"/>
          <w:sz w:val="24"/>
        </w:rPr>
        <w:t xml:space="preserve"> </w:t>
      </w:r>
      <w:r>
        <w:rPr>
          <w:rFonts w:eastAsia="Times New Roman"/>
          <w:sz w:val="24"/>
        </w:rPr>
        <w:t>financial</w:t>
      </w:r>
      <w:r>
        <w:rPr>
          <w:rFonts w:eastAsia="Times New Roman" w:hint="eastAsia"/>
          <w:sz w:val="24"/>
        </w:rPr>
        <w:t xml:space="preserve"> </w:t>
      </w:r>
      <w:r>
        <w:rPr>
          <w:rFonts w:eastAsia="Times New Roman"/>
          <w:sz w:val="24"/>
        </w:rPr>
        <w:t>resources</w:t>
      </w:r>
      <w:r>
        <w:rPr>
          <w:rFonts w:eastAsia="Times New Roman" w:hint="eastAsia"/>
          <w:sz w:val="24"/>
        </w:rPr>
        <w:t>.</w:t>
      </w:r>
    </w:p>
    <w:p w:rsidR="00AF51FB" w:rsidRDefault="00AF51FB" w:rsidP="00AF51FB">
      <w:pPr>
        <w:rPr>
          <w:rFonts w:eastAsia="Times New Roman"/>
          <w:sz w:val="24"/>
        </w:rPr>
      </w:pPr>
    </w:p>
    <w:p w:rsidR="00AF51FB" w:rsidRDefault="00AF51FB" w:rsidP="00AF51FB">
      <w:pPr>
        <w:rPr>
          <w:rFonts w:eastAsia="Times New Roman"/>
          <w:sz w:val="24"/>
        </w:rPr>
      </w:pPr>
      <w:r>
        <w:rPr>
          <w:rFonts w:eastAsia="Times New Roman"/>
          <w:sz w:val="24"/>
        </w:rPr>
        <w:t>In</w:t>
      </w:r>
      <w:r>
        <w:rPr>
          <w:rFonts w:eastAsia="Times New Roman" w:hint="eastAsia"/>
          <w:sz w:val="24"/>
        </w:rPr>
        <w:t xml:space="preserve"> </w:t>
      </w:r>
      <w:r>
        <w:rPr>
          <w:rFonts w:eastAsia="Times New Roman"/>
          <w:sz w:val="24"/>
        </w:rPr>
        <w:t>terms</w:t>
      </w:r>
      <w:r>
        <w:rPr>
          <w:rFonts w:eastAsia="Times New Roman" w:hint="eastAsia"/>
          <w:sz w:val="24"/>
        </w:rPr>
        <w:t xml:space="preserve"> </w:t>
      </w:r>
      <w:r>
        <w:rPr>
          <w:rFonts w:eastAsia="Times New Roman"/>
          <w:sz w:val="24"/>
        </w:rPr>
        <w:t>of</w:t>
      </w:r>
      <w:r>
        <w:rPr>
          <w:rFonts w:eastAsia="Times New Roman" w:hint="eastAsia"/>
          <w:sz w:val="24"/>
        </w:rPr>
        <w:t xml:space="preserve"> </w:t>
      </w:r>
      <w:r>
        <w:rPr>
          <w:rFonts w:eastAsia="Times New Roman"/>
          <w:sz w:val="24"/>
        </w:rPr>
        <w:t>price</w:t>
      </w:r>
      <w:r>
        <w:rPr>
          <w:rFonts w:eastAsia="Times New Roman" w:hint="eastAsia"/>
          <w:sz w:val="24"/>
        </w:rPr>
        <w:t xml:space="preserve"> </w:t>
      </w:r>
      <w:r>
        <w:rPr>
          <w:rFonts w:eastAsia="Times New Roman"/>
          <w:sz w:val="24"/>
        </w:rPr>
        <w:t>developments</w:t>
      </w:r>
      <w:r>
        <w:rPr>
          <w:rFonts w:eastAsia="Times New Roman" w:hint="eastAsia"/>
          <w:sz w:val="24"/>
        </w:rPr>
        <w:t xml:space="preserve">, </w:t>
      </w:r>
      <w:r>
        <w:rPr>
          <w:rFonts w:eastAsia="Times New Roman"/>
          <w:sz w:val="24"/>
        </w:rPr>
        <w:t>inflation</w:t>
      </w:r>
      <w:r>
        <w:rPr>
          <w:rFonts w:eastAsia="Times New Roman" w:hint="eastAsia"/>
          <w:sz w:val="24"/>
        </w:rPr>
        <w:t xml:space="preserve"> </w:t>
      </w:r>
      <w:r>
        <w:rPr>
          <w:rFonts w:eastAsia="Times New Roman"/>
          <w:sz w:val="24"/>
        </w:rPr>
        <w:t>expectations</w:t>
      </w:r>
      <w:r>
        <w:rPr>
          <w:rFonts w:eastAsia="Times New Roman" w:hint="eastAsia"/>
          <w:sz w:val="24"/>
        </w:rPr>
        <w:t xml:space="preserve"> </w:t>
      </w:r>
      <w:r>
        <w:rPr>
          <w:rFonts w:eastAsia="Times New Roman"/>
          <w:sz w:val="24"/>
        </w:rPr>
        <w:t>have</w:t>
      </w:r>
      <w:r>
        <w:rPr>
          <w:rFonts w:eastAsia="Times New Roman" w:hint="eastAsia"/>
          <w:sz w:val="24"/>
        </w:rPr>
        <w:t xml:space="preserve"> </w:t>
      </w:r>
      <w:r>
        <w:rPr>
          <w:rFonts w:eastAsia="Times New Roman"/>
          <w:sz w:val="24"/>
        </w:rPr>
        <w:t>increased</w:t>
      </w:r>
      <w:r>
        <w:rPr>
          <w:rFonts w:eastAsia="Times New Roman" w:hint="eastAsia"/>
          <w:sz w:val="24"/>
        </w:rPr>
        <w:t xml:space="preserve"> </w:t>
      </w:r>
      <w:r>
        <w:rPr>
          <w:rFonts w:eastAsia="Times New Roman"/>
          <w:sz w:val="24"/>
        </w:rPr>
        <w:t>and</w:t>
      </w:r>
      <w:r>
        <w:rPr>
          <w:rFonts w:eastAsia="Times New Roman" w:hint="eastAsia"/>
          <w:sz w:val="24"/>
        </w:rPr>
        <w:t xml:space="preserve"> </w:t>
      </w:r>
      <w:r>
        <w:rPr>
          <w:rFonts w:eastAsia="Times New Roman"/>
          <w:sz w:val="24"/>
        </w:rPr>
        <w:t>future</w:t>
      </w:r>
      <w:r>
        <w:rPr>
          <w:rFonts w:eastAsia="Times New Roman" w:hint="eastAsia"/>
          <w:sz w:val="24"/>
        </w:rPr>
        <w:t xml:space="preserve"> </w:t>
      </w:r>
      <w:r>
        <w:rPr>
          <w:rFonts w:eastAsia="Times New Roman"/>
          <w:sz w:val="24"/>
        </w:rPr>
        <w:t>changes</w:t>
      </w:r>
      <w:r>
        <w:rPr>
          <w:rFonts w:eastAsia="Times New Roman" w:hint="eastAsia"/>
          <w:sz w:val="24"/>
        </w:rPr>
        <w:t xml:space="preserve"> </w:t>
      </w:r>
      <w:r>
        <w:rPr>
          <w:rFonts w:eastAsia="Times New Roman"/>
          <w:sz w:val="24"/>
        </w:rPr>
        <w:t>merit</w:t>
      </w:r>
      <w:r>
        <w:rPr>
          <w:rFonts w:eastAsia="Times New Roman" w:hint="eastAsia"/>
          <w:sz w:val="24"/>
        </w:rPr>
        <w:t xml:space="preserve"> </w:t>
      </w:r>
      <w:r>
        <w:rPr>
          <w:rFonts w:eastAsia="Times New Roman"/>
          <w:sz w:val="24"/>
        </w:rPr>
        <w:t>attention</w:t>
      </w:r>
      <w:r>
        <w:rPr>
          <w:rFonts w:eastAsia="Times New Roman" w:hint="eastAsia"/>
          <w:sz w:val="24"/>
        </w:rPr>
        <w:t xml:space="preserve">. </w:t>
      </w:r>
      <w:r>
        <w:rPr>
          <w:rFonts w:eastAsia="Times New Roman"/>
          <w:sz w:val="24"/>
        </w:rPr>
        <w:t>The</w:t>
      </w:r>
      <w:r>
        <w:rPr>
          <w:rFonts w:eastAsia="Times New Roman" w:hint="eastAsia"/>
          <w:sz w:val="24"/>
        </w:rPr>
        <w:t xml:space="preserve"> </w:t>
      </w:r>
      <w:r>
        <w:rPr>
          <w:rFonts w:eastAsia="Times New Roman"/>
          <w:sz w:val="24"/>
        </w:rPr>
        <w:t>global</w:t>
      </w:r>
      <w:r>
        <w:rPr>
          <w:rFonts w:eastAsia="Times New Roman" w:hint="eastAsia"/>
          <w:sz w:val="24"/>
        </w:rPr>
        <w:t xml:space="preserve"> </w:t>
      </w:r>
      <w:r>
        <w:rPr>
          <w:rFonts w:eastAsia="Times New Roman"/>
          <w:sz w:val="24"/>
        </w:rPr>
        <w:t>economy</w:t>
      </w:r>
      <w:r>
        <w:rPr>
          <w:rFonts w:eastAsia="Times New Roman" w:hint="eastAsia"/>
          <w:sz w:val="24"/>
        </w:rPr>
        <w:t xml:space="preserve"> </w:t>
      </w:r>
      <w:r>
        <w:rPr>
          <w:rFonts w:eastAsia="Times New Roman"/>
          <w:sz w:val="24"/>
        </w:rPr>
        <w:t>is</w:t>
      </w:r>
      <w:r>
        <w:rPr>
          <w:rFonts w:eastAsia="Times New Roman" w:hint="eastAsia"/>
          <w:sz w:val="24"/>
        </w:rPr>
        <w:t xml:space="preserve"> </w:t>
      </w:r>
      <w:r>
        <w:rPr>
          <w:rFonts w:eastAsia="Times New Roman"/>
          <w:sz w:val="24"/>
        </w:rPr>
        <w:t xml:space="preserve">currently </w:t>
      </w:r>
      <w:r>
        <w:rPr>
          <w:rFonts w:eastAsia="Times New Roman" w:hint="eastAsia"/>
          <w:sz w:val="24"/>
        </w:rPr>
        <w:t>u</w:t>
      </w:r>
      <w:r>
        <w:rPr>
          <w:rFonts w:eastAsia="Times New Roman"/>
          <w:sz w:val="24"/>
        </w:rPr>
        <w:t>ndergoing</w:t>
      </w:r>
      <w:r>
        <w:rPr>
          <w:rFonts w:eastAsia="Times New Roman" w:hint="eastAsia"/>
          <w:sz w:val="24"/>
        </w:rPr>
        <w:t xml:space="preserve"> </w:t>
      </w:r>
      <w:r>
        <w:rPr>
          <w:rFonts w:eastAsia="Times New Roman"/>
          <w:sz w:val="24"/>
        </w:rPr>
        <w:t>a</w:t>
      </w:r>
      <w:r>
        <w:rPr>
          <w:rFonts w:eastAsia="Times New Roman" w:hint="eastAsia"/>
          <w:sz w:val="24"/>
        </w:rPr>
        <w:t xml:space="preserve"> </w:t>
      </w:r>
      <w:r>
        <w:rPr>
          <w:rFonts w:eastAsia="Times New Roman"/>
          <w:sz w:val="24"/>
        </w:rPr>
        <w:t>broad</w:t>
      </w:r>
      <w:r>
        <w:rPr>
          <w:rFonts w:eastAsia="Times New Roman" w:hint="eastAsia"/>
          <w:sz w:val="24"/>
        </w:rPr>
        <w:t xml:space="preserve"> </w:t>
      </w:r>
      <w:r>
        <w:rPr>
          <w:rFonts w:eastAsia="Times New Roman"/>
          <w:sz w:val="24"/>
        </w:rPr>
        <w:t>recovery,</w:t>
      </w:r>
      <w:r>
        <w:rPr>
          <w:rFonts w:eastAsia="Times New Roman" w:hint="eastAsia"/>
          <w:sz w:val="24"/>
        </w:rPr>
        <w:t xml:space="preserve"> </w:t>
      </w:r>
      <w:r>
        <w:rPr>
          <w:rFonts w:eastAsia="Times New Roman"/>
          <w:sz w:val="24"/>
        </w:rPr>
        <w:t>the</w:t>
      </w:r>
      <w:r>
        <w:rPr>
          <w:rFonts w:eastAsia="Times New Roman" w:hint="eastAsia"/>
          <w:sz w:val="24"/>
        </w:rPr>
        <w:t xml:space="preserve"> </w:t>
      </w:r>
      <w:r>
        <w:rPr>
          <w:rFonts w:eastAsia="Times New Roman"/>
          <w:sz w:val="24"/>
        </w:rPr>
        <w:t>prospects</w:t>
      </w:r>
      <w:r>
        <w:rPr>
          <w:rFonts w:eastAsia="Times New Roman" w:hint="eastAsia"/>
          <w:sz w:val="24"/>
        </w:rPr>
        <w:t xml:space="preserve"> </w:t>
      </w:r>
      <w:r>
        <w:rPr>
          <w:rFonts w:eastAsia="Times New Roman"/>
          <w:sz w:val="24"/>
        </w:rPr>
        <w:t>for</w:t>
      </w:r>
      <w:r>
        <w:rPr>
          <w:rFonts w:eastAsia="Times New Roman" w:hint="eastAsia"/>
          <w:sz w:val="24"/>
        </w:rPr>
        <w:t xml:space="preserve"> </w:t>
      </w:r>
      <w:r>
        <w:rPr>
          <w:rFonts w:eastAsia="Times New Roman"/>
          <w:sz w:val="24"/>
        </w:rPr>
        <w:t>some</w:t>
      </w:r>
      <w:r>
        <w:rPr>
          <w:rFonts w:eastAsia="Times New Roman" w:hint="eastAsia"/>
          <w:sz w:val="24"/>
        </w:rPr>
        <w:t xml:space="preserve"> </w:t>
      </w:r>
      <w:r>
        <w:rPr>
          <w:rFonts w:eastAsia="Times New Roman"/>
          <w:sz w:val="24"/>
        </w:rPr>
        <w:t>economies</w:t>
      </w:r>
      <w:r>
        <w:rPr>
          <w:rFonts w:eastAsia="Times New Roman" w:hint="eastAsia"/>
          <w:sz w:val="24"/>
        </w:rPr>
        <w:t xml:space="preserve"> </w:t>
      </w:r>
      <w:r>
        <w:rPr>
          <w:rFonts w:eastAsia="Times New Roman"/>
          <w:sz w:val="24"/>
        </w:rPr>
        <w:t>are improving</w:t>
      </w:r>
      <w:r>
        <w:rPr>
          <w:rFonts w:eastAsia="Times New Roman" w:hint="eastAsia"/>
          <w:sz w:val="24"/>
        </w:rPr>
        <w:t xml:space="preserve">, </w:t>
      </w:r>
      <w:r>
        <w:rPr>
          <w:rFonts w:eastAsia="Times New Roman"/>
          <w:sz w:val="24"/>
        </w:rPr>
        <w:t>and</w:t>
      </w:r>
      <w:r>
        <w:rPr>
          <w:rFonts w:eastAsia="Times New Roman" w:hint="eastAsia"/>
          <w:sz w:val="24"/>
        </w:rPr>
        <w:t xml:space="preserve"> </w:t>
      </w:r>
      <w:r>
        <w:rPr>
          <w:rFonts w:eastAsia="Times New Roman"/>
          <w:sz w:val="24"/>
        </w:rPr>
        <w:t>global</w:t>
      </w:r>
      <w:r>
        <w:rPr>
          <w:rFonts w:eastAsia="Times New Roman" w:hint="eastAsia"/>
          <w:sz w:val="24"/>
        </w:rPr>
        <w:t xml:space="preserve"> </w:t>
      </w:r>
      <w:r>
        <w:rPr>
          <w:rFonts w:eastAsia="Times New Roman"/>
          <w:sz w:val="24"/>
        </w:rPr>
        <w:t>inflation</w:t>
      </w:r>
      <w:r>
        <w:rPr>
          <w:rFonts w:eastAsia="Times New Roman" w:hint="eastAsia"/>
          <w:sz w:val="24"/>
        </w:rPr>
        <w:t xml:space="preserve"> </w:t>
      </w:r>
      <w:r>
        <w:rPr>
          <w:rFonts w:eastAsia="Times New Roman"/>
          <w:sz w:val="24"/>
        </w:rPr>
        <w:t>expectations</w:t>
      </w:r>
      <w:r>
        <w:rPr>
          <w:rFonts w:eastAsia="Times New Roman" w:hint="eastAsia"/>
          <w:sz w:val="24"/>
        </w:rPr>
        <w:t xml:space="preserve"> </w:t>
      </w:r>
      <w:r>
        <w:rPr>
          <w:rFonts w:eastAsia="Times New Roman"/>
          <w:sz w:val="24"/>
        </w:rPr>
        <w:t>are changing</w:t>
      </w:r>
      <w:r>
        <w:rPr>
          <w:rFonts w:eastAsia="Times New Roman" w:hint="eastAsia"/>
          <w:sz w:val="24"/>
        </w:rPr>
        <w:t xml:space="preserve"> </w:t>
      </w:r>
      <w:r>
        <w:rPr>
          <w:rFonts w:eastAsia="Times New Roman"/>
          <w:sz w:val="24"/>
        </w:rPr>
        <w:t>accordingly</w:t>
      </w:r>
      <w:r>
        <w:rPr>
          <w:rFonts w:eastAsia="Times New Roman" w:hint="eastAsia"/>
          <w:sz w:val="24"/>
        </w:rPr>
        <w:t xml:space="preserve">. </w:t>
      </w:r>
      <w:r>
        <w:rPr>
          <w:rFonts w:eastAsia="Times New Roman"/>
          <w:sz w:val="24"/>
        </w:rPr>
        <w:t>With</w:t>
      </w:r>
      <w:r>
        <w:rPr>
          <w:rFonts w:eastAsia="Times New Roman" w:hint="eastAsia"/>
          <w:sz w:val="24"/>
        </w:rPr>
        <w:t xml:space="preserve"> </w:t>
      </w:r>
      <w:r>
        <w:rPr>
          <w:rFonts w:eastAsia="Times New Roman"/>
          <w:sz w:val="24"/>
        </w:rPr>
        <w:t>the</w:t>
      </w:r>
      <w:r>
        <w:rPr>
          <w:rFonts w:eastAsia="Times New Roman" w:hint="eastAsia"/>
          <w:sz w:val="24"/>
        </w:rPr>
        <w:t xml:space="preserve"> </w:t>
      </w:r>
      <w:r w:rsidRPr="00B1402E">
        <w:rPr>
          <w:rFonts w:hint="eastAsia"/>
          <w:sz w:val="24"/>
        </w:rPr>
        <w:t xml:space="preserve">stabilization and </w:t>
      </w:r>
      <w:r>
        <w:rPr>
          <w:rFonts w:eastAsia="Times New Roman"/>
          <w:sz w:val="24"/>
        </w:rPr>
        <w:t>rebound</w:t>
      </w:r>
      <w:r>
        <w:rPr>
          <w:rFonts w:eastAsia="Times New Roman" w:hint="eastAsia"/>
          <w:sz w:val="24"/>
        </w:rPr>
        <w:t xml:space="preserve"> </w:t>
      </w:r>
      <w:r>
        <w:rPr>
          <w:rFonts w:eastAsia="Times New Roman"/>
          <w:sz w:val="24"/>
        </w:rPr>
        <w:t>of</w:t>
      </w:r>
      <w:r>
        <w:rPr>
          <w:rFonts w:eastAsia="Times New Roman" w:hint="eastAsia"/>
          <w:sz w:val="24"/>
        </w:rPr>
        <w:t xml:space="preserve"> </w:t>
      </w:r>
      <w:r>
        <w:rPr>
          <w:rFonts w:eastAsia="Times New Roman"/>
          <w:sz w:val="24"/>
        </w:rPr>
        <w:t>the domestic</w:t>
      </w:r>
      <w:r>
        <w:rPr>
          <w:rFonts w:eastAsia="Times New Roman" w:hint="eastAsia"/>
          <w:sz w:val="24"/>
        </w:rPr>
        <w:t xml:space="preserve"> </w:t>
      </w:r>
      <w:r>
        <w:rPr>
          <w:rFonts w:eastAsia="Times New Roman"/>
          <w:sz w:val="24"/>
        </w:rPr>
        <w:t>economy</w:t>
      </w:r>
      <w:r>
        <w:rPr>
          <w:rFonts w:eastAsia="Times New Roman" w:hint="eastAsia"/>
          <w:sz w:val="24"/>
        </w:rPr>
        <w:t xml:space="preserve">, </w:t>
      </w:r>
      <w:r>
        <w:rPr>
          <w:rFonts w:eastAsia="Times New Roman"/>
          <w:sz w:val="24"/>
        </w:rPr>
        <w:t>domestic</w:t>
      </w:r>
      <w:r>
        <w:rPr>
          <w:rFonts w:eastAsia="Times New Roman" w:hint="eastAsia"/>
          <w:sz w:val="24"/>
        </w:rPr>
        <w:t xml:space="preserve"> </w:t>
      </w:r>
      <w:r>
        <w:rPr>
          <w:rFonts w:eastAsia="Times New Roman"/>
          <w:sz w:val="24"/>
        </w:rPr>
        <w:t>inflation</w:t>
      </w:r>
      <w:r>
        <w:rPr>
          <w:rFonts w:eastAsia="Times New Roman" w:hint="eastAsia"/>
          <w:sz w:val="24"/>
        </w:rPr>
        <w:t xml:space="preserve"> </w:t>
      </w:r>
      <w:r>
        <w:rPr>
          <w:rFonts w:eastAsia="Times New Roman"/>
          <w:sz w:val="24"/>
        </w:rPr>
        <w:t>expectations</w:t>
      </w:r>
      <w:r>
        <w:rPr>
          <w:rFonts w:eastAsia="Times New Roman" w:hint="eastAsia"/>
          <w:sz w:val="24"/>
        </w:rPr>
        <w:t xml:space="preserve"> </w:t>
      </w:r>
      <w:r>
        <w:rPr>
          <w:rFonts w:eastAsia="Times New Roman"/>
          <w:sz w:val="24"/>
        </w:rPr>
        <w:t>have</w:t>
      </w:r>
      <w:r>
        <w:rPr>
          <w:rFonts w:eastAsia="Times New Roman" w:hint="eastAsia"/>
          <w:sz w:val="24"/>
        </w:rPr>
        <w:t xml:space="preserve"> </w:t>
      </w:r>
      <w:r w:rsidR="00D84D10">
        <w:rPr>
          <w:rFonts w:eastAsiaTheme="minorEastAsia" w:hint="eastAsia"/>
          <w:sz w:val="24"/>
        </w:rPr>
        <w:t>picked up</w:t>
      </w:r>
      <w:r>
        <w:rPr>
          <w:rFonts w:eastAsia="Times New Roman" w:hint="eastAsia"/>
          <w:sz w:val="24"/>
        </w:rPr>
        <w:t xml:space="preserve">. </w:t>
      </w:r>
      <w:r>
        <w:rPr>
          <w:rFonts w:eastAsia="Times New Roman"/>
          <w:sz w:val="24"/>
        </w:rPr>
        <w:t>In</w:t>
      </w:r>
      <w:r>
        <w:rPr>
          <w:rFonts w:eastAsia="Times New Roman" w:hint="eastAsia"/>
          <w:sz w:val="24"/>
        </w:rPr>
        <w:t xml:space="preserve"> </w:t>
      </w:r>
      <w:r>
        <w:rPr>
          <w:rFonts w:eastAsia="Times New Roman"/>
          <w:sz w:val="24"/>
        </w:rPr>
        <w:t>particular</w:t>
      </w:r>
      <w:r>
        <w:rPr>
          <w:rFonts w:eastAsia="Times New Roman" w:hint="eastAsia"/>
          <w:sz w:val="24"/>
        </w:rPr>
        <w:t xml:space="preserve">, </w:t>
      </w:r>
      <w:r w:rsidR="00CA4175">
        <w:rPr>
          <w:rFonts w:eastAsiaTheme="minorEastAsia" w:hint="eastAsia"/>
          <w:sz w:val="24"/>
        </w:rPr>
        <w:t xml:space="preserve">the </w:t>
      </w:r>
      <w:r w:rsidR="00CA4175">
        <w:rPr>
          <w:rFonts w:eastAsiaTheme="minorEastAsia"/>
          <w:sz w:val="24"/>
        </w:rPr>
        <w:t>fairly</w:t>
      </w:r>
      <w:r w:rsidR="00CA4175">
        <w:rPr>
          <w:rFonts w:eastAsiaTheme="minorEastAsia" w:hint="eastAsia"/>
          <w:sz w:val="24"/>
        </w:rPr>
        <w:t xml:space="preserve"> rapid </w:t>
      </w:r>
      <w:r w:rsidR="00CA4175">
        <w:rPr>
          <w:rFonts w:eastAsiaTheme="minorEastAsia"/>
          <w:sz w:val="24"/>
        </w:rPr>
        <w:t>rebound</w:t>
      </w:r>
      <w:r w:rsidR="00CA4175">
        <w:rPr>
          <w:rFonts w:eastAsiaTheme="minorEastAsia" w:hint="eastAsia"/>
          <w:sz w:val="24"/>
        </w:rPr>
        <w:t xml:space="preserve"> of </w:t>
      </w:r>
      <w:r>
        <w:rPr>
          <w:rFonts w:eastAsia="Times New Roman"/>
          <w:sz w:val="24"/>
        </w:rPr>
        <w:t>industrial</w:t>
      </w:r>
      <w:r>
        <w:rPr>
          <w:rFonts w:eastAsia="Times New Roman" w:hint="eastAsia"/>
          <w:sz w:val="24"/>
        </w:rPr>
        <w:t xml:space="preserve"> </w:t>
      </w:r>
      <w:r>
        <w:rPr>
          <w:rFonts w:eastAsia="Times New Roman"/>
          <w:sz w:val="24"/>
        </w:rPr>
        <w:t>prices</w:t>
      </w:r>
      <w:r>
        <w:rPr>
          <w:rFonts w:eastAsia="Times New Roman" w:hint="eastAsia"/>
          <w:sz w:val="24"/>
        </w:rPr>
        <w:t xml:space="preserve"> </w:t>
      </w:r>
      <w:r w:rsidR="00CA4175">
        <w:rPr>
          <w:rFonts w:eastAsiaTheme="minorEastAsia" w:hint="eastAsia"/>
          <w:sz w:val="24"/>
        </w:rPr>
        <w:t xml:space="preserve">is </w:t>
      </w:r>
      <w:r w:rsidRPr="00B1402E">
        <w:rPr>
          <w:rFonts w:hint="eastAsia"/>
          <w:sz w:val="24"/>
        </w:rPr>
        <w:t>attributable</w:t>
      </w:r>
      <w:r>
        <w:rPr>
          <w:rFonts w:eastAsia="Times New Roman" w:hint="eastAsia"/>
          <w:sz w:val="24"/>
        </w:rPr>
        <w:t xml:space="preserve"> </w:t>
      </w:r>
      <w:r>
        <w:rPr>
          <w:rFonts w:eastAsia="Times New Roman"/>
          <w:sz w:val="24"/>
        </w:rPr>
        <w:t>to</w:t>
      </w:r>
      <w:r>
        <w:rPr>
          <w:rFonts w:eastAsia="Times New Roman" w:hint="eastAsia"/>
          <w:sz w:val="24"/>
        </w:rPr>
        <w:t xml:space="preserve"> </w:t>
      </w:r>
      <w:r>
        <w:rPr>
          <w:rFonts w:eastAsia="Times New Roman"/>
          <w:sz w:val="24"/>
        </w:rPr>
        <w:t>the</w:t>
      </w:r>
      <w:r>
        <w:rPr>
          <w:rFonts w:eastAsia="Times New Roman" w:hint="eastAsia"/>
          <w:sz w:val="24"/>
        </w:rPr>
        <w:t xml:space="preserve"> </w:t>
      </w:r>
      <w:r>
        <w:rPr>
          <w:rFonts w:eastAsia="Times New Roman"/>
          <w:sz w:val="24"/>
        </w:rPr>
        <w:t>removal</w:t>
      </w:r>
      <w:r>
        <w:rPr>
          <w:rFonts w:eastAsia="Times New Roman" w:hint="eastAsia"/>
          <w:sz w:val="24"/>
        </w:rPr>
        <w:t xml:space="preserve"> </w:t>
      </w:r>
      <w:r>
        <w:rPr>
          <w:rFonts w:eastAsia="Times New Roman"/>
          <w:sz w:val="24"/>
        </w:rPr>
        <w:t>of</w:t>
      </w:r>
      <w:r>
        <w:rPr>
          <w:rFonts w:eastAsia="Times New Roman" w:hint="eastAsia"/>
          <w:sz w:val="24"/>
        </w:rPr>
        <w:t xml:space="preserve"> </w:t>
      </w:r>
      <w:r>
        <w:rPr>
          <w:rFonts w:eastAsia="Times New Roman"/>
          <w:sz w:val="24"/>
        </w:rPr>
        <w:t>excess</w:t>
      </w:r>
      <w:r>
        <w:rPr>
          <w:rFonts w:eastAsia="Times New Roman" w:hint="eastAsia"/>
          <w:sz w:val="24"/>
        </w:rPr>
        <w:t xml:space="preserve"> </w:t>
      </w:r>
      <w:r>
        <w:rPr>
          <w:rFonts w:eastAsia="Times New Roman"/>
          <w:sz w:val="24"/>
        </w:rPr>
        <w:t>domestic</w:t>
      </w:r>
      <w:r>
        <w:rPr>
          <w:rFonts w:eastAsia="Times New Roman" w:hint="eastAsia"/>
          <w:sz w:val="24"/>
        </w:rPr>
        <w:t xml:space="preserve"> </w:t>
      </w:r>
      <w:r>
        <w:rPr>
          <w:rFonts w:eastAsia="Times New Roman"/>
          <w:sz w:val="24"/>
        </w:rPr>
        <w:t>capacity</w:t>
      </w:r>
      <w:r w:rsidR="00AA43CF">
        <w:rPr>
          <w:rFonts w:eastAsiaTheme="minorEastAsia" w:hint="eastAsia"/>
          <w:sz w:val="24"/>
        </w:rPr>
        <w:t xml:space="preserve"> and</w:t>
      </w:r>
      <w:r>
        <w:rPr>
          <w:rFonts w:eastAsia="Times New Roman" w:hint="eastAsia"/>
          <w:sz w:val="24"/>
        </w:rPr>
        <w:t xml:space="preserve"> </w:t>
      </w:r>
      <w:r>
        <w:rPr>
          <w:rFonts w:eastAsia="Times New Roman"/>
          <w:sz w:val="24"/>
        </w:rPr>
        <w:t>the reduction</w:t>
      </w:r>
      <w:r>
        <w:rPr>
          <w:rFonts w:eastAsia="Times New Roman" w:hint="eastAsia"/>
          <w:sz w:val="24"/>
        </w:rPr>
        <w:t xml:space="preserve"> </w:t>
      </w:r>
      <w:r>
        <w:rPr>
          <w:rFonts w:eastAsia="Times New Roman"/>
          <w:sz w:val="24"/>
        </w:rPr>
        <w:t>of</w:t>
      </w:r>
      <w:r>
        <w:rPr>
          <w:rFonts w:eastAsia="Times New Roman" w:hint="eastAsia"/>
          <w:sz w:val="24"/>
        </w:rPr>
        <w:t xml:space="preserve"> </w:t>
      </w:r>
      <w:r>
        <w:rPr>
          <w:rFonts w:eastAsia="Times New Roman"/>
          <w:sz w:val="24"/>
        </w:rPr>
        <w:t>inventories</w:t>
      </w:r>
      <w:r>
        <w:rPr>
          <w:rFonts w:eastAsia="Times New Roman" w:hint="eastAsia"/>
          <w:sz w:val="24"/>
        </w:rPr>
        <w:t xml:space="preserve"> </w:t>
      </w:r>
      <w:r>
        <w:rPr>
          <w:rFonts w:eastAsia="Times New Roman"/>
          <w:sz w:val="24"/>
        </w:rPr>
        <w:t>on</w:t>
      </w:r>
      <w:r>
        <w:rPr>
          <w:rFonts w:eastAsia="Times New Roman" w:hint="eastAsia"/>
          <w:sz w:val="24"/>
        </w:rPr>
        <w:t xml:space="preserve"> </w:t>
      </w:r>
      <w:r>
        <w:rPr>
          <w:rFonts w:eastAsia="Times New Roman"/>
          <w:sz w:val="24"/>
        </w:rPr>
        <w:t>the</w:t>
      </w:r>
      <w:r>
        <w:rPr>
          <w:rFonts w:eastAsia="Times New Roman" w:hint="eastAsia"/>
          <w:sz w:val="24"/>
        </w:rPr>
        <w:t xml:space="preserve"> </w:t>
      </w:r>
      <w:r>
        <w:rPr>
          <w:rFonts w:eastAsia="Times New Roman"/>
          <w:sz w:val="24"/>
        </w:rPr>
        <w:t>supply</w:t>
      </w:r>
      <w:r>
        <w:rPr>
          <w:rFonts w:eastAsia="Times New Roman" w:hint="eastAsia"/>
          <w:sz w:val="24"/>
        </w:rPr>
        <w:t xml:space="preserve"> </w:t>
      </w:r>
      <w:r>
        <w:rPr>
          <w:rFonts w:eastAsia="Times New Roman"/>
          <w:sz w:val="24"/>
        </w:rPr>
        <w:t>side</w:t>
      </w:r>
      <w:r w:rsidR="00AA43CF">
        <w:rPr>
          <w:rFonts w:eastAsiaTheme="minorEastAsia" w:hint="eastAsia"/>
          <w:sz w:val="24"/>
        </w:rPr>
        <w:t xml:space="preserve">, and the </w:t>
      </w:r>
      <w:r>
        <w:rPr>
          <w:rFonts w:eastAsia="Times New Roman"/>
          <w:sz w:val="24"/>
        </w:rPr>
        <w:t>recovery</w:t>
      </w:r>
      <w:r>
        <w:rPr>
          <w:rFonts w:eastAsia="Times New Roman" w:hint="eastAsia"/>
          <w:sz w:val="24"/>
        </w:rPr>
        <w:t xml:space="preserve"> </w:t>
      </w:r>
      <w:r>
        <w:rPr>
          <w:rFonts w:eastAsia="Times New Roman"/>
          <w:sz w:val="24"/>
        </w:rPr>
        <w:t>on</w:t>
      </w:r>
      <w:r>
        <w:rPr>
          <w:rFonts w:eastAsia="Times New Roman" w:hint="eastAsia"/>
          <w:sz w:val="24"/>
        </w:rPr>
        <w:t xml:space="preserve"> </w:t>
      </w:r>
      <w:r>
        <w:rPr>
          <w:rFonts w:eastAsia="Times New Roman"/>
          <w:sz w:val="24"/>
        </w:rPr>
        <w:t>the</w:t>
      </w:r>
      <w:r>
        <w:rPr>
          <w:rFonts w:eastAsia="Times New Roman" w:hint="eastAsia"/>
          <w:sz w:val="24"/>
        </w:rPr>
        <w:t xml:space="preserve"> </w:t>
      </w:r>
      <w:r>
        <w:rPr>
          <w:rFonts w:eastAsia="Times New Roman"/>
          <w:sz w:val="24"/>
        </w:rPr>
        <w:t>demand</w:t>
      </w:r>
      <w:r>
        <w:rPr>
          <w:rFonts w:eastAsia="Times New Roman" w:hint="eastAsia"/>
          <w:sz w:val="24"/>
        </w:rPr>
        <w:t xml:space="preserve"> </w:t>
      </w:r>
      <w:r>
        <w:rPr>
          <w:rFonts w:eastAsia="Times New Roman"/>
          <w:sz w:val="24"/>
        </w:rPr>
        <w:t>side</w:t>
      </w:r>
      <w:r>
        <w:rPr>
          <w:rFonts w:eastAsia="Times New Roman" w:hint="eastAsia"/>
          <w:sz w:val="24"/>
        </w:rPr>
        <w:t xml:space="preserve">. </w:t>
      </w:r>
      <w:r>
        <w:rPr>
          <w:rFonts w:eastAsia="Times New Roman"/>
          <w:sz w:val="24"/>
        </w:rPr>
        <w:t>In</w:t>
      </w:r>
      <w:r>
        <w:rPr>
          <w:rFonts w:eastAsia="Times New Roman" w:hint="eastAsia"/>
          <w:sz w:val="24"/>
        </w:rPr>
        <w:t xml:space="preserve"> </w:t>
      </w:r>
      <w:r w:rsidR="0097498E">
        <w:rPr>
          <w:rFonts w:eastAsiaTheme="minorEastAsia" w:hint="eastAsia"/>
          <w:sz w:val="24"/>
        </w:rPr>
        <w:t xml:space="preserve">Q4 </w:t>
      </w:r>
      <w:r>
        <w:rPr>
          <w:rFonts w:eastAsia="Times New Roman" w:hint="eastAsia"/>
          <w:sz w:val="24"/>
        </w:rPr>
        <w:t xml:space="preserve">2016, </w:t>
      </w:r>
      <w:r>
        <w:rPr>
          <w:rFonts w:eastAsia="Times New Roman"/>
          <w:sz w:val="24"/>
        </w:rPr>
        <w:t>the</w:t>
      </w:r>
      <w:r>
        <w:rPr>
          <w:rFonts w:eastAsia="Times New Roman" w:hint="eastAsia"/>
          <w:sz w:val="24"/>
        </w:rPr>
        <w:t xml:space="preserve"> </w:t>
      </w:r>
      <w:r>
        <w:rPr>
          <w:rFonts w:eastAsia="Times New Roman"/>
          <w:sz w:val="24"/>
        </w:rPr>
        <w:t>GDP</w:t>
      </w:r>
      <w:r>
        <w:rPr>
          <w:rFonts w:eastAsia="Times New Roman" w:hint="eastAsia"/>
          <w:sz w:val="24"/>
        </w:rPr>
        <w:t xml:space="preserve"> </w:t>
      </w:r>
      <w:r>
        <w:rPr>
          <w:rFonts w:eastAsia="Times New Roman"/>
          <w:sz w:val="24"/>
        </w:rPr>
        <w:t>deflator</w:t>
      </w:r>
      <w:r>
        <w:rPr>
          <w:rFonts w:eastAsia="Times New Roman" w:hint="eastAsia"/>
          <w:sz w:val="24"/>
        </w:rPr>
        <w:t xml:space="preserve"> </w:t>
      </w:r>
      <w:r>
        <w:rPr>
          <w:rFonts w:eastAsia="Times New Roman"/>
          <w:sz w:val="24"/>
        </w:rPr>
        <w:t>reached</w:t>
      </w:r>
      <w:r>
        <w:rPr>
          <w:rFonts w:eastAsia="Times New Roman" w:hint="eastAsia"/>
          <w:sz w:val="24"/>
        </w:rPr>
        <w:t xml:space="preserve"> 2.9 </w:t>
      </w:r>
      <w:r>
        <w:rPr>
          <w:rFonts w:eastAsia="Times New Roman"/>
          <w:sz w:val="24"/>
        </w:rPr>
        <w:t>percent</w:t>
      </w:r>
      <w:r>
        <w:rPr>
          <w:rFonts w:eastAsia="Times New Roman" w:hint="eastAsia"/>
          <w:sz w:val="24"/>
        </w:rPr>
        <w:t xml:space="preserve">, </w:t>
      </w:r>
      <w:r>
        <w:rPr>
          <w:rFonts w:eastAsia="Times New Roman"/>
          <w:sz w:val="24"/>
        </w:rPr>
        <w:t>up</w:t>
      </w:r>
      <w:r>
        <w:rPr>
          <w:rFonts w:eastAsia="Times New Roman" w:hint="eastAsia"/>
          <w:sz w:val="24"/>
        </w:rPr>
        <w:t xml:space="preserve"> 1.9</w:t>
      </w:r>
      <w:r>
        <w:rPr>
          <w:rFonts w:eastAsia="Times New Roman"/>
          <w:sz w:val="24"/>
        </w:rPr>
        <w:t xml:space="preserve"> percentage points</w:t>
      </w:r>
      <w:r>
        <w:rPr>
          <w:rFonts w:eastAsia="Times New Roman" w:hint="eastAsia"/>
          <w:sz w:val="24"/>
        </w:rPr>
        <w:t xml:space="preserve"> </w:t>
      </w:r>
      <w:r>
        <w:rPr>
          <w:rFonts w:eastAsia="Times New Roman"/>
          <w:sz w:val="24"/>
        </w:rPr>
        <w:t>and</w:t>
      </w:r>
      <w:r>
        <w:rPr>
          <w:rFonts w:eastAsia="Times New Roman" w:hint="eastAsia"/>
          <w:sz w:val="24"/>
        </w:rPr>
        <w:t xml:space="preserve"> 2.3 </w:t>
      </w:r>
      <w:r>
        <w:rPr>
          <w:rFonts w:eastAsia="Times New Roman"/>
          <w:sz w:val="24"/>
        </w:rPr>
        <w:t>percentage</w:t>
      </w:r>
      <w:r>
        <w:rPr>
          <w:rFonts w:eastAsia="Times New Roman" w:hint="eastAsia"/>
          <w:sz w:val="24"/>
        </w:rPr>
        <w:t xml:space="preserve"> </w:t>
      </w:r>
      <w:r>
        <w:rPr>
          <w:rFonts w:eastAsia="Times New Roman"/>
          <w:sz w:val="24"/>
        </w:rPr>
        <w:t>points</w:t>
      </w:r>
      <w:r>
        <w:rPr>
          <w:rFonts w:eastAsia="Times New Roman" w:hint="eastAsia"/>
          <w:sz w:val="24"/>
        </w:rPr>
        <w:t xml:space="preserve"> </w:t>
      </w:r>
      <w:r>
        <w:rPr>
          <w:rFonts w:eastAsia="Times New Roman"/>
          <w:sz w:val="24"/>
        </w:rPr>
        <w:t>respectively</w:t>
      </w:r>
      <w:r>
        <w:rPr>
          <w:rFonts w:eastAsia="Times New Roman" w:hint="eastAsia"/>
          <w:sz w:val="24"/>
        </w:rPr>
        <w:t xml:space="preserve"> </w:t>
      </w:r>
      <w:r w:rsidR="0000785E">
        <w:rPr>
          <w:rFonts w:eastAsiaTheme="minorEastAsia" w:hint="eastAsia"/>
          <w:sz w:val="24"/>
        </w:rPr>
        <w:t xml:space="preserve">from </w:t>
      </w:r>
      <w:r w:rsidR="0097498E">
        <w:rPr>
          <w:rFonts w:eastAsiaTheme="minorEastAsia" w:hint="eastAsia"/>
          <w:sz w:val="24"/>
        </w:rPr>
        <w:t>Q2 and Q3</w:t>
      </w:r>
      <w:r>
        <w:rPr>
          <w:rFonts w:eastAsia="Times New Roman" w:hint="eastAsia"/>
          <w:sz w:val="24"/>
        </w:rPr>
        <w:t xml:space="preserve">. </w:t>
      </w:r>
      <w:r>
        <w:rPr>
          <w:rFonts w:eastAsia="Times New Roman"/>
          <w:sz w:val="24"/>
        </w:rPr>
        <w:t>According</w:t>
      </w:r>
      <w:r>
        <w:rPr>
          <w:rFonts w:eastAsia="Times New Roman" w:hint="eastAsia"/>
          <w:sz w:val="24"/>
        </w:rPr>
        <w:t xml:space="preserve"> </w:t>
      </w:r>
      <w:r>
        <w:rPr>
          <w:rFonts w:eastAsia="Times New Roman"/>
          <w:sz w:val="24"/>
        </w:rPr>
        <w:t>to</w:t>
      </w:r>
      <w:r>
        <w:rPr>
          <w:rFonts w:eastAsia="Times New Roman" w:hint="eastAsia"/>
          <w:sz w:val="24"/>
        </w:rPr>
        <w:t xml:space="preserve"> </w:t>
      </w:r>
      <w:r>
        <w:rPr>
          <w:rFonts w:eastAsia="Times New Roman"/>
          <w:sz w:val="24"/>
        </w:rPr>
        <w:t>the</w:t>
      </w:r>
      <w:r>
        <w:rPr>
          <w:rFonts w:eastAsia="Times New Roman" w:hint="eastAsia"/>
          <w:sz w:val="24"/>
        </w:rPr>
        <w:t xml:space="preserve"> </w:t>
      </w:r>
      <w:r>
        <w:rPr>
          <w:rFonts w:eastAsia="Times New Roman"/>
          <w:i/>
          <w:iCs/>
          <w:sz w:val="24"/>
        </w:rPr>
        <w:t>Urban</w:t>
      </w:r>
      <w:r>
        <w:rPr>
          <w:rFonts w:eastAsia="Times New Roman" w:hint="eastAsia"/>
          <w:i/>
          <w:iCs/>
          <w:sz w:val="24"/>
        </w:rPr>
        <w:t xml:space="preserve"> </w:t>
      </w:r>
      <w:r>
        <w:rPr>
          <w:rFonts w:eastAsia="Times New Roman"/>
          <w:i/>
          <w:iCs/>
          <w:sz w:val="24"/>
        </w:rPr>
        <w:t>Depositors</w:t>
      </w:r>
      <w:r>
        <w:rPr>
          <w:rFonts w:eastAsia="Times New Roman" w:hint="eastAsia"/>
          <w:i/>
          <w:iCs/>
          <w:sz w:val="24"/>
        </w:rPr>
        <w:t xml:space="preserve">’ </w:t>
      </w:r>
      <w:r>
        <w:rPr>
          <w:rFonts w:eastAsia="Times New Roman"/>
          <w:i/>
          <w:iCs/>
          <w:sz w:val="24"/>
        </w:rPr>
        <w:t>Survey</w:t>
      </w:r>
      <w:r>
        <w:rPr>
          <w:rFonts w:eastAsia="Times New Roman" w:hint="eastAsia"/>
          <w:sz w:val="24"/>
        </w:rPr>
        <w:t xml:space="preserve"> </w:t>
      </w:r>
      <w:r>
        <w:rPr>
          <w:rFonts w:eastAsia="Times New Roman"/>
          <w:sz w:val="24"/>
        </w:rPr>
        <w:t>conducted</w:t>
      </w:r>
      <w:r>
        <w:rPr>
          <w:rFonts w:eastAsia="Times New Roman" w:hint="eastAsia"/>
          <w:sz w:val="24"/>
        </w:rPr>
        <w:t xml:space="preserve"> </w:t>
      </w:r>
      <w:r>
        <w:rPr>
          <w:rFonts w:eastAsia="Times New Roman"/>
          <w:sz w:val="24"/>
        </w:rPr>
        <w:t>by</w:t>
      </w:r>
      <w:r>
        <w:rPr>
          <w:rFonts w:eastAsia="Times New Roman" w:hint="eastAsia"/>
          <w:sz w:val="24"/>
        </w:rPr>
        <w:t xml:space="preserve"> </w:t>
      </w:r>
      <w:r>
        <w:rPr>
          <w:rFonts w:eastAsia="Times New Roman"/>
          <w:sz w:val="24"/>
        </w:rPr>
        <w:t>the</w:t>
      </w:r>
      <w:r>
        <w:rPr>
          <w:rFonts w:eastAsia="Times New Roman" w:hint="eastAsia"/>
          <w:sz w:val="24"/>
        </w:rPr>
        <w:t xml:space="preserve"> </w:t>
      </w:r>
      <w:r>
        <w:rPr>
          <w:rFonts w:eastAsia="Times New Roman"/>
          <w:sz w:val="24"/>
        </w:rPr>
        <w:t>PBC</w:t>
      </w:r>
      <w:r>
        <w:rPr>
          <w:rFonts w:eastAsia="Times New Roman" w:hint="eastAsia"/>
          <w:sz w:val="24"/>
        </w:rPr>
        <w:t xml:space="preserve"> </w:t>
      </w:r>
      <w:r>
        <w:rPr>
          <w:rFonts w:eastAsia="Times New Roman"/>
          <w:sz w:val="24"/>
        </w:rPr>
        <w:t>in</w:t>
      </w:r>
      <w:r>
        <w:rPr>
          <w:rFonts w:eastAsia="Times New Roman" w:hint="eastAsia"/>
          <w:sz w:val="24"/>
        </w:rPr>
        <w:t xml:space="preserve"> </w:t>
      </w:r>
      <w:r w:rsidR="0097498E">
        <w:rPr>
          <w:rFonts w:hint="eastAsia"/>
          <w:sz w:val="24"/>
        </w:rPr>
        <w:t xml:space="preserve">Q4 </w:t>
      </w:r>
      <w:r>
        <w:rPr>
          <w:rFonts w:eastAsia="Times New Roman" w:hint="eastAsia"/>
          <w:sz w:val="24"/>
        </w:rPr>
        <w:t xml:space="preserve">2016, </w:t>
      </w:r>
      <w:r>
        <w:rPr>
          <w:rFonts w:eastAsia="Times New Roman"/>
          <w:sz w:val="24"/>
        </w:rPr>
        <w:t>the</w:t>
      </w:r>
      <w:r>
        <w:rPr>
          <w:rFonts w:eastAsia="Times New Roman" w:hint="eastAsia"/>
          <w:sz w:val="24"/>
        </w:rPr>
        <w:t xml:space="preserve"> </w:t>
      </w:r>
      <w:r>
        <w:rPr>
          <w:rFonts w:eastAsia="Times New Roman"/>
          <w:sz w:val="24"/>
        </w:rPr>
        <w:t>future</w:t>
      </w:r>
      <w:r>
        <w:rPr>
          <w:rFonts w:eastAsia="Times New Roman" w:hint="eastAsia"/>
          <w:sz w:val="24"/>
        </w:rPr>
        <w:t xml:space="preserve"> </w:t>
      </w:r>
      <w:r>
        <w:rPr>
          <w:rFonts w:eastAsia="Times New Roman"/>
          <w:sz w:val="24"/>
        </w:rPr>
        <w:t>price</w:t>
      </w:r>
      <w:r>
        <w:rPr>
          <w:rFonts w:eastAsia="Times New Roman" w:hint="eastAsia"/>
          <w:sz w:val="24"/>
        </w:rPr>
        <w:t xml:space="preserve"> </w:t>
      </w:r>
      <w:r>
        <w:rPr>
          <w:rFonts w:eastAsia="Times New Roman"/>
          <w:sz w:val="24"/>
        </w:rPr>
        <w:t>expectation</w:t>
      </w:r>
      <w:r>
        <w:rPr>
          <w:rFonts w:eastAsia="Times New Roman" w:hint="eastAsia"/>
          <w:sz w:val="24"/>
        </w:rPr>
        <w:t xml:space="preserve"> </w:t>
      </w:r>
      <w:r>
        <w:rPr>
          <w:rFonts w:eastAsia="Times New Roman"/>
          <w:sz w:val="24"/>
        </w:rPr>
        <w:t>index</w:t>
      </w:r>
      <w:r>
        <w:rPr>
          <w:rFonts w:eastAsia="Times New Roman" w:hint="eastAsia"/>
          <w:sz w:val="24"/>
        </w:rPr>
        <w:t xml:space="preserve"> </w:t>
      </w:r>
      <w:r>
        <w:rPr>
          <w:rFonts w:eastAsia="Times New Roman"/>
          <w:sz w:val="24"/>
        </w:rPr>
        <w:t>was</w:t>
      </w:r>
      <w:r>
        <w:rPr>
          <w:rFonts w:eastAsia="Times New Roman" w:hint="eastAsia"/>
          <w:sz w:val="24"/>
        </w:rPr>
        <w:t xml:space="preserve"> </w:t>
      </w:r>
      <w:r w:rsidR="0097498E">
        <w:rPr>
          <w:rFonts w:eastAsiaTheme="minorEastAsia" w:hint="eastAsia"/>
          <w:sz w:val="24"/>
        </w:rPr>
        <w:t>up three quarters in a</w:t>
      </w:r>
      <w:r w:rsidR="00D853DB">
        <w:rPr>
          <w:rFonts w:eastAsiaTheme="minorEastAsia" w:hint="eastAsia"/>
          <w:sz w:val="24"/>
        </w:rPr>
        <w:t xml:space="preserve"> row, </w:t>
      </w:r>
      <w:r>
        <w:rPr>
          <w:rFonts w:eastAsia="Times New Roman"/>
          <w:sz w:val="24"/>
        </w:rPr>
        <w:t>up</w:t>
      </w:r>
      <w:r>
        <w:rPr>
          <w:rFonts w:eastAsia="Times New Roman" w:hint="eastAsia"/>
          <w:sz w:val="24"/>
        </w:rPr>
        <w:t xml:space="preserve"> </w:t>
      </w:r>
      <w:r>
        <w:rPr>
          <w:rFonts w:eastAsia="Times New Roman"/>
          <w:sz w:val="24"/>
        </w:rPr>
        <w:t>by</w:t>
      </w:r>
      <w:r>
        <w:rPr>
          <w:rFonts w:eastAsia="Times New Roman" w:hint="eastAsia"/>
          <w:sz w:val="24"/>
        </w:rPr>
        <w:t xml:space="preserve"> 5 </w:t>
      </w:r>
      <w:r>
        <w:rPr>
          <w:rFonts w:eastAsia="Times New Roman"/>
          <w:sz w:val="24"/>
        </w:rPr>
        <w:t>percentage</w:t>
      </w:r>
      <w:r>
        <w:rPr>
          <w:rFonts w:eastAsia="Times New Roman" w:hint="eastAsia"/>
          <w:sz w:val="24"/>
        </w:rPr>
        <w:t xml:space="preserve"> </w:t>
      </w:r>
      <w:r>
        <w:rPr>
          <w:rFonts w:eastAsia="Times New Roman"/>
          <w:sz w:val="24"/>
        </w:rPr>
        <w:t>points</w:t>
      </w:r>
      <w:r>
        <w:rPr>
          <w:rFonts w:eastAsia="Times New Roman" w:hint="eastAsia"/>
          <w:sz w:val="24"/>
        </w:rPr>
        <w:t xml:space="preserve"> </w:t>
      </w:r>
      <w:r>
        <w:rPr>
          <w:rFonts w:eastAsia="Times New Roman"/>
          <w:sz w:val="24"/>
        </w:rPr>
        <w:t>from</w:t>
      </w:r>
      <w:r>
        <w:rPr>
          <w:rFonts w:eastAsia="Times New Roman" w:hint="eastAsia"/>
          <w:sz w:val="24"/>
        </w:rPr>
        <w:t xml:space="preserve"> </w:t>
      </w:r>
      <w:r>
        <w:rPr>
          <w:rFonts w:eastAsia="Times New Roman"/>
          <w:sz w:val="24"/>
        </w:rPr>
        <w:t>the</w:t>
      </w:r>
      <w:r>
        <w:rPr>
          <w:rFonts w:eastAsia="Times New Roman" w:hint="eastAsia"/>
          <w:sz w:val="24"/>
        </w:rPr>
        <w:t xml:space="preserve"> </w:t>
      </w:r>
      <w:r>
        <w:rPr>
          <w:rFonts w:eastAsia="Times New Roman"/>
          <w:sz w:val="24"/>
        </w:rPr>
        <w:t>previous</w:t>
      </w:r>
      <w:r>
        <w:rPr>
          <w:rFonts w:eastAsia="Times New Roman" w:hint="eastAsia"/>
          <w:sz w:val="24"/>
        </w:rPr>
        <w:t xml:space="preserve"> </w:t>
      </w:r>
      <w:r>
        <w:rPr>
          <w:rFonts w:eastAsia="Times New Roman"/>
          <w:sz w:val="24"/>
        </w:rPr>
        <w:t>quarter</w:t>
      </w:r>
      <w:r>
        <w:rPr>
          <w:rFonts w:eastAsia="Times New Roman" w:hint="eastAsia"/>
          <w:sz w:val="24"/>
        </w:rPr>
        <w:t xml:space="preserve">. </w:t>
      </w:r>
      <w:r>
        <w:rPr>
          <w:rFonts w:eastAsia="Times New Roman"/>
          <w:sz w:val="24"/>
        </w:rPr>
        <w:t>In</w:t>
      </w:r>
      <w:r>
        <w:rPr>
          <w:rFonts w:eastAsia="Times New Roman" w:hint="eastAsia"/>
          <w:sz w:val="24"/>
        </w:rPr>
        <w:t xml:space="preserve"> </w:t>
      </w:r>
      <w:r>
        <w:rPr>
          <w:rFonts w:eastAsia="Times New Roman"/>
          <w:sz w:val="24"/>
        </w:rPr>
        <w:t>essence</w:t>
      </w:r>
      <w:r>
        <w:rPr>
          <w:rFonts w:eastAsia="Times New Roman" w:hint="eastAsia"/>
          <w:sz w:val="24"/>
        </w:rPr>
        <w:t xml:space="preserve">, </w:t>
      </w:r>
      <w:r>
        <w:rPr>
          <w:rFonts w:eastAsia="Times New Roman"/>
          <w:sz w:val="24"/>
        </w:rPr>
        <w:t>future</w:t>
      </w:r>
      <w:r>
        <w:rPr>
          <w:rFonts w:eastAsia="Times New Roman" w:hint="eastAsia"/>
          <w:sz w:val="24"/>
        </w:rPr>
        <w:t xml:space="preserve"> </w:t>
      </w:r>
      <w:r w:rsidR="00E50427">
        <w:rPr>
          <w:rFonts w:eastAsiaTheme="minorEastAsia" w:hint="eastAsia"/>
          <w:sz w:val="24"/>
        </w:rPr>
        <w:t xml:space="preserve">changes </w:t>
      </w:r>
      <w:r>
        <w:rPr>
          <w:rFonts w:eastAsia="Times New Roman"/>
          <w:sz w:val="24"/>
        </w:rPr>
        <w:t>in</w:t>
      </w:r>
      <w:r>
        <w:rPr>
          <w:rFonts w:eastAsia="Times New Roman" w:hint="eastAsia"/>
          <w:sz w:val="24"/>
        </w:rPr>
        <w:t xml:space="preserve"> </w:t>
      </w:r>
      <w:r>
        <w:rPr>
          <w:rFonts w:eastAsia="Times New Roman"/>
          <w:sz w:val="24"/>
        </w:rPr>
        <w:t xml:space="preserve">prices </w:t>
      </w:r>
      <w:r w:rsidR="00E50427">
        <w:rPr>
          <w:rFonts w:eastAsiaTheme="minorEastAsia" w:hint="eastAsia"/>
          <w:sz w:val="24"/>
        </w:rPr>
        <w:t xml:space="preserve">will be determined by </w:t>
      </w:r>
      <w:r>
        <w:rPr>
          <w:rFonts w:eastAsia="Times New Roman"/>
          <w:sz w:val="24"/>
        </w:rPr>
        <w:t>the</w:t>
      </w:r>
      <w:r>
        <w:rPr>
          <w:rFonts w:eastAsia="Times New Roman" w:hint="eastAsia"/>
          <w:sz w:val="24"/>
        </w:rPr>
        <w:t xml:space="preserve"> </w:t>
      </w:r>
      <w:r>
        <w:rPr>
          <w:rFonts w:eastAsia="Times New Roman"/>
          <w:sz w:val="24"/>
        </w:rPr>
        <w:t>economic</w:t>
      </w:r>
      <w:r>
        <w:rPr>
          <w:rFonts w:eastAsia="Times New Roman" w:hint="eastAsia"/>
          <w:sz w:val="24"/>
        </w:rPr>
        <w:t xml:space="preserve"> </w:t>
      </w:r>
      <w:r>
        <w:rPr>
          <w:rFonts w:eastAsia="Times New Roman"/>
          <w:sz w:val="24"/>
        </w:rPr>
        <w:t>fundamentals</w:t>
      </w:r>
      <w:r>
        <w:rPr>
          <w:rFonts w:eastAsia="Times New Roman" w:hint="eastAsia"/>
          <w:sz w:val="24"/>
        </w:rPr>
        <w:t xml:space="preserve"> </w:t>
      </w:r>
      <w:r>
        <w:rPr>
          <w:rFonts w:eastAsia="Times New Roman"/>
          <w:sz w:val="24"/>
        </w:rPr>
        <w:t>and</w:t>
      </w:r>
      <w:r>
        <w:rPr>
          <w:rFonts w:eastAsia="Times New Roman" w:hint="eastAsia"/>
          <w:sz w:val="24"/>
        </w:rPr>
        <w:t xml:space="preserve"> </w:t>
      </w:r>
      <w:r>
        <w:rPr>
          <w:rFonts w:eastAsia="Times New Roman"/>
          <w:sz w:val="24"/>
        </w:rPr>
        <w:t>the</w:t>
      </w:r>
      <w:r>
        <w:rPr>
          <w:rFonts w:eastAsia="Times New Roman" w:hint="eastAsia"/>
          <w:sz w:val="24"/>
        </w:rPr>
        <w:t xml:space="preserve"> b</w:t>
      </w:r>
      <w:r>
        <w:rPr>
          <w:rFonts w:eastAsia="Times New Roman"/>
          <w:sz w:val="24"/>
        </w:rPr>
        <w:t>alance</w:t>
      </w:r>
      <w:r>
        <w:rPr>
          <w:rFonts w:eastAsia="Times New Roman" w:hint="eastAsia"/>
          <w:sz w:val="24"/>
        </w:rPr>
        <w:t xml:space="preserve"> </w:t>
      </w:r>
      <w:r>
        <w:rPr>
          <w:rFonts w:eastAsia="Times New Roman"/>
          <w:sz w:val="24"/>
        </w:rPr>
        <w:t>between</w:t>
      </w:r>
      <w:r>
        <w:rPr>
          <w:rFonts w:eastAsia="Times New Roman" w:hint="eastAsia"/>
          <w:sz w:val="24"/>
        </w:rPr>
        <w:t xml:space="preserve"> </w:t>
      </w:r>
      <w:r>
        <w:rPr>
          <w:rFonts w:eastAsia="Times New Roman"/>
          <w:sz w:val="24"/>
        </w:rPr>
        <w:t>demand</w:t>
      </w:r>
      <w:r>
        <w:rPr>
          <w:rFonts w:eastAsia="Times New Roman" w:hint="eastAsia"/>
          <w:sz w:val="24"/>
        </w:rPr>
        <w:t xml:space="preserve"> </w:t>
      </w:r>
      <w:r>
        <w:rPr>
          <w:rFonts w:eastAsia="Times New Roman"/>
          <w:sz w:val="24"/>
        </w:rPr>
        <w:t>and</w:t>
      </w:r>
      <w:r>
        <w:rPr>
          <w:rFonts w:eastAsia="Times New Roman" w:hint="eastAsia"/>
          <w:sz w:val="24"/>
        </w:rPr>
        <w:t xml:space="preserve"> </w:t>
      </w:r>
      <w:r>
        <w:rPr>
          <w:rFonts w:eastAsia="Times New Roman"/>
          <w:sz w:val="24"/>
        </w:rPr>
        <w:t>supply</w:t>
      </w:r>
      <w:r>
        <w:rPr>
          <w:rFonts w:eastAsia="Times New Roman" w:hint="eastAsia"/>
          <w:sz w:val="24"/>
        </w:rPr>
        <w:t xml:space="preserve">. </w:t>
      </w:r>
      <w:r w:rsidRPr="00B1402E">
        <w:rPr>
          <w:rFonts w:hint="eastAsia"/>
          <w:sz w:val="24"/>
        </w:rPr>
        <w:t xml:space="preserve">As </w:t>
      </w:r>
      <w:r>
        <w:rPr>
          <w:rFonts w:eastAsia="Times New Roman"/>
          <w:sz w:val="24"/>
        </w:rPr>
        <w:t>the</w:t>
      </w:r>
      <w:r>
        <w:rPr>
          <w:rFonts w:eastAsia="Times New Roman" w:hint="eastAsia"/>
          <w:sz w:val="24"/>
        </w:rPr>
        <w:t xml:space="preserve"> </w:t>
      </w:r>
      <w:r>
        <w:rPr>
          <w:rFonts w:eastAsia="Times New Roman"/>
          <w:sz w:val="24"/>
        </w:rPr>
        <w:t>econom</w:t>
      </w:r>
      <w:r w:rsidR="008D314B">
        <w:rPr>
          <w:rFonts w:eastAsiaTheme="minorEastAsia" w:hint="eastAsia"/>
          <w:sz w:val="24"/>
        </w:rPr>
        <w:t>ic performance</w:t>
      </w:r>
      <w:r w:rsidRPr="00B1402E">
        <w:rPr>
          <w:rFonts w:hint="eastAsia"/>
          <w:sz w:val="24"/>
        </w:rPr>
        <w:t xml:space="preserve"> </w:t>
      </w:r>
      <w:r>
        <w:rPr>
          <w:rFonts w:eastAsia="Times New Roman"/>
          <w:sz w:val="24"/>
        </w:rPr>
        <w:t>is</w:t>
      </w:r>
      <w:r>
        <w:rPr>
          <w:rFonts w:eastAsia="Times New Roman" w:hint="eastAsia"/>
          <w:sz w:val="24"/>
        </w:rPr>
        <w:t xml:space="preserve"> </w:t>
      </w:r>
      <w:r w:rsidRPr="00B1402E">
        <w:rPr>
          <w:rFonts w:hint="eastAsia"/>
          <w:sz w:val="24"/>
        </w:rPr>
        <w:t>now</w:t>
      </w:r>
      <w:r>
        <w:rPr>
          <w:rFonts w:eastAsia="Times New Roman"/>
          <w:sz w:val="24"/>
        </w:rPr>
        <w:t xml:space="preserve"> generally</w:t>
      </w:r>
      <w:r>
        <w:rPr>
          <w:rFonts w:eastAsia="Times New Roman" w:hint="eastAsia"/>
          <w:sz w:val="24"/>
        </w:rPr>
        <w:t xml:space="preserve"> </w:t>
      </w:r>
      <w:r>
        <w:rPr>
          <w:rFonts w:eastAsia="Times New Roman"/>
          <w:sz w:val="24"/>
        </w:rPr>
        <w:lastRenderedPageBreak/>
        <w:t>stable</w:t>
      </w:r>
      <w:r>
        <w:rPr>
          <w:rFonts w:eastAsia="Times New Roman" w:hint="eastAsia"/>
          <w:sz w:val="24"/>
        </w:rPr>
        <w:t xml:space="preserve"> </w:t>
      </w:r>
      <w:r>
        <w:rPr>
          <w:rFonts w:eastAsia="Times New Roman"/>
          <w:sz w:val="24"/>
        </w:rPr>
        <w:t>with</w:t>
      </w:r>
      <w:r>
        <w:rPr>
          <w:rFonts w:eastAsia="Times New Roman" w:hint="eastAsia"/>
          <w:sz w:val="24"/>
        </w:rPr>
        <w:t xml:space="preserve"> </w:t>
      </w:r>
      <w:r>
        <w:rPr>
          <w:rFonts w:eastAsia="Times New Roman"/>
          <w:sz w:val="24"/>
        </w:rPr>
        <w:t>both up</w:t>
      </w:r>
      <w:r w:rsidRPr="00B1402E">
        <w:rPr>
          <w:rFonts w:hint="eastAsia"/>
          <w:sz w:val="24"/>
        </w:rPr>
        <w:t>side and downside</w:t>
      </w:r>
      <w:r>
        <w:rPr>
          <w:rFonts w:eastAsia="Times New Roman" w:hint="eastAsia"/>
          <w:sz w:val="24"/>
        </w:rPr>
        <w:t xml:space="preserve"> </w:t>
      </w:r>
      <w:r>
        <w:rPr>
          <w:rFonts w:eastAsia="Times New Roman"/>
          <w:sz w:val="24"/>
        </w:rPr>
        <w:t>risks</w:t>
      </w:r>
      <w:r>
        <w:rPr>
          <w:sz w:val="24"/>
        </w:rPr>
        <w:t>,</w:t>
      </w:r>
      <w:r w:rsidRPr="00B1402E">
        <w:rPr>
          <w:rFonts w:hint="eastAsia"/>
          <w:sz w:val="24"/>
        </w:rPr>
        <w:t xml:space="preserve"> and</w:t>
      </w:r>
      <w:r>
        <w:rPr>
          <w:rFonts w:eastAsia="Times New Roman" w:hint="eastAsia"/>
          <w:sz w:val="24"/>
        </w:rPr>
        <w:t xml:space="preserve"> </w:t>
      </w:r>
      <w:r>
        <w:rPr>
          <w:rFonts w:eastAsia="Times New Roman"/>
          <w:sz w:val="24"/>
        </w:rPr>
        <w:t>the base</w:t>
      </w:r>
      <w:r>
        <w:rPr>
          <w:rFonts w:eastAsia="Times New Roman" w:hint="eastAsia"/>
          <w:sz w:val="24"/>
        </w:rPr>
        <w:t xml:space="preserve"> </w:t>
      </w:r>
      <w:r>
        <w:rPr>
          <w:rFonts w:eastAsia="Times New Roman"/>
          <w:sz w:val="24"/>
        </w:rPr>
        <w:t>effect</w:t>
      </w:r>
      <w:r>
        <w:rPr>
          <w:rFonts w:eastAsia="Times New Roman" w:hint="eastAsia"/>
          <w:sz w:val="24"/>
        </w:rPr>
        <w:t xml:space="preserve"> </w:t>
      </w:r>
      <w:r w:rsidR="008D314B">
        <w:rPr>
          <w:rFonts w:eastAsiaTheme="minorEastAsia" w:hint="eastAsia"/>
          <w:sz w:val="24"/>
        </w:rPr>
        <w:t>will probably moderate</w:t>
      </w:r>
      <w:r>
        <w:rPr>
          <w:rFonts w:eastAsia="Times New Roman" w:hint="eastAsia"/>
          <w:sz w:val="24"/>
        </w:rPr>
        <w:t xml:space="preserve"> </w:t>
      </w:r>
      <w:r>
        <w:rPr>
          <w:rFonts w:eastAsia="Times New Roman"/>
          <w:sz w:val="24"/>
        </w:rPr>
        <w:t>the</w:t>
      </w:r>
      <w:r>
        <w:rPr>
          <w:rFonts w:eastAsia="Times New Roman" w:hint="eastAsia"/>
          <w:sz w:val="24"/>
        </w:rPr>
        <w:t xml:space="preserve"> </w:t>
      </w:r>
      <w:r>
        <w:rPr>
          <w:rFonts w:eastAsia="Times New Roman"/>
          <w:sz w:val="24"/>
        </w:rPr>
        <w:t>year</w:t>
      </w:r>
      <w:r>
        <w:rPr>
          <w:rFonts w:eastAsia="Times New Roman" w:hint="eastAsia"/>
          <w:sz w:val="24"/>
        </w:rPr>
        <w:t>-</w:t>
      </w:r>
      <w:r>
        <w:rPr>
          <w:rFonts w:eastAsia="Times New Roman"/>
          <w:sz w:val="24"/>
        </w:rPr>
        <w:t>on</w:t>
      </w:r>
      <w:r>
        <w:rPr>
          <w:rFonts w:eastAsia="Times New Roman" w:hint="eastAsia"/>
          <w:sz w:val="24"/>
        </w:rPr>
        <w:t>-</w:t>
      </w:r>
      <w:r>
        <w:rPr>
          <w:rFonts w:eastAsia="Times New Roman"/>
          <w:sz w:val="24"/>
        </w:rPr>
        <w:t>year</w:t>
      </w:r>
      <w:r>
        <w:rPr>
          <w:rFonts w:eastAsia="Times New Roman" w:hint="eastAsia"/>
          <w:sz w:val="24"/>
        </w:rPr>
        <w:t xml:space="preserve"> </w:t>
      </w:r>
      <w:r>
        <w:rPr>
          <w:rFonts w:eastAsia="Times New Roman"/>
          <w:sz w:val="24"/>
        </w:rPr>
        <w:t>changes</w:t>
      </w:r>
      <w:r>
        <w:rPr>
          <w:rFonts w:eastAsia="Times New Roman" w:hint="eastAsia"/>
          <w:sz w:val="24"/>
        </w:rPr>
        <w:t xml:space="preserve"> </w:t>
      </w:r>
      <w:r>
        <w:rPr>
          <w:rFonts w:eastAsia="Times New Roman"/>
          <w:sz w:val="24"/>
        </w:rPr>
        <w:t>in</w:t>
      </w:r>
      <w:r>
        <w:rPr>
          <w:rFonts w:eastAsia="Times New Roman" w:hint="eastAsia"/>
          <w:sz w:val="24"/>
        </w:rPr>
        <w:t xml:space="preserve"> </w:t>
      </w:r>
      <w:r>
        <w:rPr>
          <w:rFonts w:eastAsia="Times New Roman"/>
          <w:sz w:val="24"/>
        </w:rPr>
        <w:t>prices</w:t>
      </w:r>
      <w:r>
        <w:rPr>
          <w:rFonts w:eastAsia="Times New Roman" w:hint="eastAsia"/>
          <w:sz w:val="24"/>
        </w:rPr>
        <w:t xml:space="preserve"> </w:t>
      </w:r>
      <w:r>
        <w:rPr>
          <w:rFonts w:eastAsia="Times New Roman"/>
          <w:sz w:val="24"/>
        </w:rPr>
        <w:t>during</w:t>
      </w:r>
      <w:r>
        <w:rPr>
          <w:rFonts w:eastAsia="Times New Roman" w:hint="eastAsia"/>
          <w:sz w:val="24"/>
        </w:rPr>
        <w:t xml:space="preserve"> </w:t>
      </w:r>
      <w:r w:rsidR="008D314B">
        <w:rPr>
          <w:rFonts w:eastAsiaTheme="minorEastAsia" w:hint="eastAsia"/>
          <w:sz w:val="24"/>
        </w:rPr>
        <w:t xml:space="preserve">the </w:t>
      </w:r>
      <w:r>
        <w:rPr>
          <w:rFonts w:eastAsia="Times New Roman"/>
          <w:sz w:val="24"/>
        </w:rPr>
        <w:t>next</w:t>
      </w:r>
      <w:r>
        <w:rPr>
          <w:rFonts w:eastAsia="Times New Roman" w:hint="eastAsia"/>
          <w:sz w:val="24"/>
        </w:rPr>
        <w:t xml:space="preserve"> </w:t>
      </w:r>
      <w:r>
        <w:rPr>
          <w:rFonts w:eastAsia="Times New Roman"/>
          <w:sz w:val="24"/>
        </w:rPr>
        <w:t>period</w:t>
      </w:r>
      <w:r w:rsidRPr="00B1402E">
        <w:rPr>
          <w:rFonts w:hint="eastAsia"/>
          <w:sz w:val="24"/>
        </w:rPr>
        <w:t xml:space="preserve">, </w:t>
      </w:r>
      <w:r w:rsidR="00D0575F">
        <w:rPr>
          <w:rFonts w:hint="eastAsia"/>
          <w:sz w:val="24"/>
        </w:rPr>
        <w:t>contributing to stable price growth</w:t>
      </w:r>
      <w:r>
        <w:rPr>
          <w:rFonts w:eastAsia="Times New Roman" w:hint="eastAsia"/>
          <w:sz w:val="24"/>
        </w:rPr>
        <w:t xml:space="preserve">. </w:t>
      </w:r>
      <w:r>
        <w:rPr>
          <w:rFonts w:eastAsia="Times New Roman"/>
          <w:sz w:val="24"/>
        </w:rPr>
        <w:t>Nonetheless</w:t>
      </w:r>
      <w:r>
        <w:rPr>
          <w:rFonts w:eastAsia="Times New Roman" w:hint="eastAsia"/>
          <w:sz w:val="24"/>
        </w:rPr>
        <w:t>, un</w:t>
      </w:r>
      <w:r>
        <w:rPr>
          <w:rFonts w:hint="eastAsia"/>
          <w:sz w:val="24"/>
        </w:rPr>
        <w:t>cer</w:t>
      </w:r>
      <w:r>
        <w:rPr>
          <w:rFonts w:eastAsia="Times New Roman"/>
          <w:sz w:val="24"/>
        </w:rPr>
        <w:t>tainties</w:t>
      </w:r>
      <w:r>
        <w:rPr>
          <w:rFonts w:eastAsia="Times New Roman" w:hint="eastAsia"/>
          <w:sz w:val="24"/>
        </w:rPr>
        <w:t xml:space="preserve"> </w:t>
      </w:r>
      <w:r>
        <w:rPr>
          <w:rFonts w:eastAsia="Times New Roman"/>
          <w:sz w:val="24"/>
        </w:rPr>
        <w:t>still</w:t>
      </w:r>
      <w:r>
        <w:rPr>
          <w:rFonts w:eastAsia="Times New Roman" w:hint="eastAsia"/>
          <w:sz w:val="24"/>
        </w:rPr>
        <w:t xml:space="preserve"> </w:t>
      </w:r>
      <w:r>
        <w:rPr>
          <w:rFonts w:eastAsia="Times New Roman"/>
          <w:sz w:val="24"/>
        </w:rPr>
        <w:t>remain</w:t>
      </w:r>
      <w:r>
        <w:rPr>
          <w:rFonts w:eastAsia="Times New Roman" w:hint="eastAsia"/>
          <w:sz w:val="24"/>
        </w:rPr>
        <w:t xml:space="preserve"> </w:t>
      </w:r>
      <w:r>
        <w:rPr>
          <w:rFonts w:eastAsia="Times New Roman"/>
          <w:sz w:val="24"/>
        </w:rPr>
        <w:t>and</w:t>
      </w:r>
      <w:r>
        <w:rPr>
          <w:rFonts w:eastAsia="Times New Roman" w:hint="eastAsia"/>
          <w:sz w:val="24"/>
        </w:rPr>
        <w:t xml:space="preserve"> </w:t>
      </w:r>
      <w:r>
        <w:rPr>
          <w:rFonts w:eastAsia="Times New Roman"/>
          <w:sz w:val="24"/>
        </w:rPr>
        <w:t>warrant</w:t>
      </w:r>
      <w:r>
        <w:rPr>
          <w:rFonts w:eastAsia="Times New Roman" w:hint="eastAsia"/>
          <w:sz w:val="24"/>
        </w:rPr>
        <w:t xml:space="preserve"> </w:t>
      </w:r>
      <w:r>
        <w:rPr>
          <w:rFonts w:eastAsia="Times New Roman"/>
          <w:sz w:val="24"/>
        </w:rPr>
        <w:t>close</w:t>
      </w:r>
      <w:r>
        <w:rPr>
          <w:rFonts w:eastAsia="Times New Roman" w:hint="eastAsia"/>
          <w:sz w:val="24"/>
        </w:rPr>
        <w:t xml:space="preserve"> </w:t>
      </w:r>
      <w:r>
        <w:rPr>
          <w:rFonts w:eastAsia="Times New Roman"/>
          <w:sz w:val="24"/>
        </w:rPr>
        <w:t>monitoring</w:t>
      </w:r>
      <w:r>
        <w:rPr>
          <w:rFonts w:eastAsia="Times New Roman" w:hint="eastAsia"/>
          <w:sz w:val="24"/>
        </w:rPr>
        <w:t xml:space="preserve">.     </w:t>
      </w:r>
    </w:p>
    <w:p w:rsidR="00AF51FB" w:rsidRDefault="00AF51FB" w:rsidP="00AF51FB">
      <w:pPr>
        <w:tabs>
          <w:tab w:val="left" w:pos="5812"/>
        </w:tabs>
        <w:rPr>
          <w:sz w:val="24"/>
        </w:rPr>
      </w:pPr>
    </w:p>
    <w:p w:rsidR="00AF51FB" w:rsidRDefault="00AF51FB" w:rsidP="00AF51FB">
      <w:pPr>
        <w:keepNext/>
        <w:keepLines/>
        <w:spacing w:before="20" w:after="20"/>
        <w:outlineLvl w:val="1"/>
        <w:rPr>
          <w:rFonts w:eastAsia="FangSong_GB2312"/>
          <w:b/>
          <w:bCs/>
          <w:sz w:val="30"/>
          <w:szCs w:val="30"/>
        </w:rPr>
      </w:pPr>
      <w:bookmarkStart w:id="181" w:name="_Toc467687048"/>
      <w:bookmarkStart w:id="182" w:name="_Toc472330083"/>
      <w:bookmarkStart w:id="183" w:name="_Toc477878100"/>
      <w:bookmarkEnd w:id="181"/>
      <w:bookmarkEnd w:id="182"/>
      <w:r>
        <w:rPr>
          <w:rFonts w:eastAsia="FangSong_GB2312"/>
          <w:b/>
          <w:bCs/>
          <w:sz w:val="30"/>
          <w:szCs w:val="30"/>
        </w:rPr>
        <w:t>II. Monetary policy during the next stage</w:t>
      </w:r>
      <w:bookmarkEnd w:id="183"/>
    </w:p>
    <w:p w:rsidR="00AF51FB" w:rsidRDefault="00AF51FB" w:rsidP="00AF51FB">
      <w:pPr>
        <w:rPr>
          <w:sz w:val="24"/>
        </w:rPr>
      </w:pPr>
      <w:r>
        <w:rPr>
          <w:rFonts w:hint="eastAsia"/>
          <w:sz w:val="24"/>
        </w:rPr>
        <w:t xml:space="preserve">The PBC will earnestly implement the </w:t>
      </w:r>
      <w:r w:rsidR="00E25669">
        <w:rPr>
          <w:rFonts w:hint="eastAsia"/>
          <w:sz w:val="24"/>
        </w:rPr>
        <w:t>decisions</w:t>
      </w:r>
      <w:r>
        <w:rPr>
          <w:rFonts w:hint="eastAsia"/>
          <w:sz w:val="24"/>
        </w:rPr>
        <w:t xml:space="preserve"> of the Central Economic Work Conference. According to the strategic arrangements of the Central Committee of the Communist Party of China and the State Council, the PBC will adhere to the guideline of seeking progress while maintaining stability and to the overall principle of stable macroeconomic policies and flexible microeconomic policies, and </w:t>
      </w:r>
      <w:r>
        <w:rPr>
          <w:sz w:val="24"/>
        </w:rPr>
        <w:t xml:space="preserve">it </w:t>
      </w:r>
      <w:r>
        <w:rPr>
          <w:rFonts w:hint="eastAsia"/>
          <w:sz w:val="24"/>
        </w:rPr>
        <w:t xml:space="preserve">will implement </w:t>
      </w:r>
      <w:r>
        <w:rPr>
          <w:sz w:val="24"/>
        </w:rPr>
        <w:t xml:space="preserve">a </w:t>
      </w:r>
      <w:r>
        <w:rPr>
          <w:rFonts w:hint="eastAsia"/>
          <w:sz w:val="24"/>
        </w:rPr>
        <w:t xml:space="preserve">prudent and neutral monetary policy. Efforts will be made to ensure that policy measures are better targeted and more effective, to manage aggregate demand while </w:t>
      </w:r>
      <w:r>
        <w:rPr>
          <w:sz w:val="24"/>
        </w:rPr>
        <w:t xml:space="preserve">promoting </w:t>
      </w:r>
      <w:r>
        <w:rPr>
          <w:rFonts w:hint="eastAsia"/>
          <w:sz w:val="24"/>
        </w:rPr>
        <w:t xml:space="preserve">supply-side structural reforms, and to create </w:t>
      </w:r>
      <w:r>
        <w:rPr>
          <w:sz w:val="24"/>
        </w:rPr>
        <w:t xml:space="preserve">a </w:t>
      </w:r>
      <w:r>
        <w:rPr>
          <w:rFonts w:hint="eastAsia"/>
          <w:sz w:val="24"/>
        </w:rPr>
        <w:t xml:space="preserve">neutral and proper monetary and financial environment for structural reforms. Greater emphasis will be placed on reform and innovation as well as </w:t>
      </w:r>
      <w:r>
        <w:rPr>
          <w:sz w:val="24"/>
        </w:rPr>
        <w:t xml:space="preserve">on </w:t>
      </w:r>
      <w:r>
        <w:rPr>
          <w:rFonts w:hint="eastAsia"/>
          <w:sz w:val="24"/>
        </w:rPr>
        <w:t>measures to integrate reforms with macro adjustments, to combine monetary</w:t>
      </w:r>
      <w:r>
        <w:rPr>
          <w:rFonts w:eastAsiaTheme="minorEastAsia" w:hint="eastAsia"/>
          <w:sz w:val="24"/>
        </w:rPr>
        <w:t xml:space="preserve"> </w:t>
      </w:r>
      <w:r>
        <w:rPr>
          <w:rFonts w:hint="eastAsia"/>
          <w:sz w:val="24"/>
        </w:rPr>
        <w:t>policy management with the deepening of reforms, and to enable the market to play a decisive role in resource allocation</w:t>
      </w:r>
      <w:r>
        <w:rPr>
          <w:sz w:val="24"/>
        </w:rPr>
        <w:t>s</w:t>
      </w:r>
      <w:r>
        <w:rPr>
          <w:rFonts w:hint="eastAsia"/>
          <w:sz w:val="24"/>
        </w:rPr>
        <w:t xml:space="preserve">. In view of </w:t>
      </w:r>
      <w:r>
        <w:rPr>
          <w:sz w:val="24"/>
        </w:rPr>
        <w:t xml:space="preserve">the </w:t>
      </w:r>
      <w:r>
        <w:rPr>
          <w:rFonts w:hint="eastAsia"/>
          <w:sz w:val="24"/>
        </w:rPr>
        <w:t>financial deepening and innovations, the monetary</w:t>
      </w:r>
      <w:r>
        <w:rPr>
          <w:rFonts w:eastAsiaTheme="minorEastAsia" w:hint="eastAsia"/>
          <w:sz w:val="24"/>
        </w:rPr>
        <w:t xml:space="preserve"> </w:t>
      </w:r>
      <w:r>
        <w:rPr>
          <w:rFonts w:hint="eastAsia"/>
          <w:sz w:val="24"/>
        </w:rPr>
        <w:t xml:space="preserve">policy framework will be improved with a focus on price-based tools and the transmission mechanism, the macro-prudential policy framework will be enhanced, and the policy transmission channels and mechanism will be </w:t>
      </w:r>
      <w:r>
        <w:rPr>
          <w:sz w:val="24"/>
        </w:rPr>
        <w:t>straightened</w:t>
      </w:r>
      <w:r>
        <w:rPr>
          <w:rFonts w:hint="eastAsia"/>
          <w:sz w:val="24"/>
        </w:rPr>
        <w:t xml:space="preserve"> out. Efforts will also be made to curb asset bubbles, </w:t>
      </w:r>
      <w:r w:rsidR="00E82D52">
        <w:rPr>
          <w:rFonts w:hint="eastAsia"/>
          <w:sz w:val="24"/>
        </w:rPr>
        <w:t xml:space="preserve">to guide </w:t>
      </w:r>
      <w:r w:rsidR="00E82D52">
        <w:rPr>
          <w:sz w:val="24"/>
        </w:rPr>
        <w:t xml:space="preserve">investment </w:t>
      </w:r>
      <w:r w:rsidR="00E82D52">
        <w:rPr>
          <w:rFonts w:hint="eastAsia"/>
          <w:sz w:val="24"/>
        </w:rPr>
        <w:t xml:space="preserve">flowing to </w:t>
      </w:r>
      <w:r w:rsidR="00E82D52">
        <w:rPr>
          <w:sz w:val="24"/>
        </w:rPr>
        <w:t>the real economy</w:t>
      </w:r>
      <w:r>
        <w:rPr>
          <w:rFonts w:hint="eastAsia"/>
          <w:sz w:val="24"/>
        </w:rPr>
        <w:t xml:space="preserve">, to improve the </w:t>
      </w:r>
      <w:r w:rsidR="00C50A84">
        <w:rPr>
          <w:rFonts w:hint="eastAsia"/>
          <w:sz w:val="24"/>
        </w:rPr>
        <w:t xml:space="preserve">efficiency </w:t>
      </w:r>
      <w:r>
        <w:rPr>
          <w:rFonts w:hint="eastAsia"/>
          <w:sz w:val="24"/>
        </w:rPr>
        <w:t>of the financial sector and its capacity to serve the real</w:t>
      </w:r>
      <w:r w:rsidR="00C50A84">
        <w:rPr>
          <w:rFonts w:hint="eastAsia"/>
          <w:sz w:val="24"/>
        </w:rPr>
        <w:t xml:space="preserve"> economy</w:t>
      </w:r>
      <w:r>
        <w:rPr>
          <w:rFonts w:hint="eastAsia"/>
          <w:sz w:val="24"/>
        </w:rPr>
        <w:t xml:space="preserve">, and to </w:t>
      </w:r>
      <w:r>
        <w:rPr>
          <w:sz w:val="24"/>
        </w:rPr>
        <w:t>safeguard the bottom line of preventing systemic financial risks</w:t>
      </w:r>
      <w:r>
        <w:rPr>
          <w:rFonts w:hint="eastAsia"/>
          <w:sz w:val="24"/>
        </w:rPr>
        <w:t xml:space="preserve">.  </w:t>
      </w:r>
    </w:p>
    <w:p w:rsidR="00AF51FB" w:rsidRDefault="00AF51FB" w:rsidP="00AF51FB">
      <w:pPr>
        <w:rPr>
          <w:sz w:val="24"/>
        </w:rPr>
      </w:pPr>
    </w:p>
    <w:p w:rsidR="00AF51FB" w:rsidRPr="004D6A7F" w:rsidRDefault="00AF51FB" w:rsidP="00AF51FB">
      <w:r>
        <w:rPr>
          <w:rFonts w:hint="eastAsia"/>
          <w:sz w:val="24"/>
        </w:rPr>
        <w:t xml:space="preserve">First, </w:t>
      </w:r>
      <w:r>
        <w:rPr>
          <w:sz w:val="24"/>
        </w:rPr>
        <w:t xml:space="preserve">aggregates will be kept at a stable level </w:t>
      </w:r>
      <w:r>
        <w:rPr>
          <w:rFonts w:hint="eastAsia"/>
          <w:sz w:val="24"/>
        </w:rPr>
        <w:t xml:space="preserve">while a combination of price-based tools, </w:t>
      </w:r>
      <w:r>
        <w:rPr>
          <w:sz w:val="24"/>
        </w:rPr>
        <w:t>quantity</w:t>
      </w:r>
      <w:r>
        <w:rPr>
          <w:rFonts w:hint="eastAsia"/>
          <w:sz w:val="24"/>
        </w:rPr>
        <w:t>-based tools</w:t>
      </w:r>
      <w:r>
        <w:rPr>
          <w:sz w:val="24"/>
        </w:rPr>
        <w:t>,</w:t>
      </w:r>
      <w:r>
        <w:rPr>
          <w:rFonts w:hint="eastAsia"/>
          <w:sz w:val="24"/>
        </w:rPr>
        <w:t xml:space="preserve"> and macro-prudential policies will be adopted </w:t>
      </w:r>
      <w:r>
        <w:rPr>
          <w:rFonts w:eastAsiaTheme="minorEastAsia" w:hint="eastAsia"/>
          <w:sz w:val="24"/>
        </w:rPr>
        <w:t xml:space="preserve">to enhance </w:t>
      </w:r>
      <w:r>
        <w:rPr>
          <w:sz w:val="24"/>
        </w:rPr>
        <w:t>preemptive adjustments</w:t>
      </w:r>
      <w:r>
        <w:rPr>
          <w:rFonts w:eastAsiaTheme="minorEastAsia" w:hint="eastAsia"/>
        </w:rPr>
        <w:t xml:space="preserve"> </w:t>
      </w:r>
      <w:r>
        <w:rPr>
          <w:rFonts w:eastAsiaTheme="minorEastAsia" w:hint="eastAsia"/>
          <w:sz w:val="24"/>
        </w:rPr>
        <w:t>and fine-tunings</w:t>
      </w:r>
      <w:r w:rsidR="000E4D9B">
        <w:rPr>
          <w:rFonts w:eastAsiaTheme="minorEastAsia" w:hint="eastAsia"/>
          <w:sz w:val="24"/>
        </w:rPr>
        <w:t>,</w:t>
      </w:r>
      <w:r>
        <w:rPr>
          <w:rFonts w:eastAsiaTheme="minorEastAsia" w:hint="eastAsia"/>
          <w:sz w:val="24"/>
        </w:rPr>
        <w:t xml:space="preserve"> and </w:t>
      </w:r>
      <w:r w:rsidR="00CD48DD">
        <w:rPr>
          <w:rFonts w:eastAsiaTheme="minorEastAsia" w:hint="eastAsia"/>
          <w:sz w:val="24"/>
        </w:rPr>
        <w:t>manage the supply of money properly.</w:t>
      </w:r>
      <w:r>
        <w:rPr>
          <w:rFonts w:hint="eastAsia"/>
          <w:sz w:val="24"/>
        </w:rPr>
        <w:t xml:space="preserve"> Policies will be adapted to </w:t>
      </w:r>
      <w:r>
        <w:rPr>
          <w:sz w:val="24"/>
        </w:rPr>
        <w:t xml:space="preserve">the </w:t>
      </w:r>
      <w:r>
        <w:rPr>
          <w:rFonts w:hint="eastAsia"/>
          <w:sz w:val="24"/>
        </w:rPr>
        <w:t xml:space="preserve">new </w:t>
      </w:r>
      <w:r>
        <w:rPr>
          <w:sz w:val="24"/>
        </w:rPr>
        <w:t>reality</w:t>
      </w:r>
      <w:r>
        <w:rPr>
          <w:rFonts w:hint="eastAsia"/>
          <w:sz w:val="24"/>
        </w:rPr>
        <w:t xml:space="preserve"> in </w:t>
      </w:r>
      <w:r>
        <w:rPr>
          <w:sz w:val="24"/>
        </w:rPr>
        <w:t xml:space="preserve">the </w:t>
      </w:r>
      <w:r>
        <w:rPr>
          <w:rFonts w:hint="eastAsia"/>
          <w:sz w:val="24"/>
        </w:rPr>
        <w:t>money supply channels and the development of financial innovation</w:t>
      </w:r>
      <w:r>
        <w:rPr>
          <w:sz w:val="24"/>
        </w:rPr>
        <w:t>s,</w:t>
      </w:r>
      <w:r>
        <w:rPr>
          <w:rFonts w:hint="eastAsia"/>
          <w:sz w:val="24"/>
        </w:rPr>
        <w:t xml:space="preserve"> while close attention will be paid to potential shocks </w:t>
      </w:r>
      <w:r>
        <w:rPr>
          <w:sz w:val="24"/>
        </w:rPr>
        <w:t>caused by</w:t>
      </w:r>
      <w:r>
        <w:rPr>
          <w:rFonts w:hint="eastAsia"/>
          <w:sz w:val="24"/>
        </w:rPr>
        <w:t xml:space="preserve"> changes in</w:t>
      </w:r>
      <w:r>
        <w:rPr>
          <w:sz w:val="24"/>
        </w:rPr>
        <w:t xml:space="preserve"> the</w:t>
      </w:r>
      <w:r>
        <w:rPr>
          <w:rFonts w:hint="eastAsia"/>
          <w:sz w:val="24"/>
        </w:rPr>
        <w:t xml:space="preserve"> international and domestic </w:t>
      </w:r>
      <w:r>
        <w:rPr>
          <w:sz w:val="24"/>
        </w:rPr>
        <w:t xml:space="preserve">liquidity </w:t>
      </w:r>
      <w:r>
        <w:rPr>
          <w:rFonts w:hint="eastAsia"/>
          <w:sz w:val="24"/>
        </w:rPr>
        <w:t xml:space="preserve">situations. On the basis </w:t>
      </w:r>
      <w:r>
        <w:rPr>
          <w:sz w:val="24"/>
        </w:rPr>
        <w:t>of close</w:t>
      </w:r>
      <w:r>
        <w:rPr>
          <w:rFonts w:hint="eastAsia"/>
          <w:sz w:val="24"/>
        </w:rPr>
        <w:t xml:space="preserve"> monitoring and precise knowledge of real financing across all systems, a variety of monetary</w:t>
      </w:r>
      <w:r>
        <w:rPr>
          <w:rFonts w:eastAsiaTheme="minorEastAsia" w:hint="eastAsia"/>
          <w:sz w:val="24"/>
        </w:rPr>
        <w:t xml:space="preserve"> </w:t>
      </w:r>
      <w:r>
        <w:rPr>
          <w:rFonts w:hint="eastAsia"/>
          <w:sz w:val="24"/>
        </w:rPr>
        <w:t xml:space="preserve">policy tools will be employed flexibly to ensure stable liquidity. Macro-prudential management will be </w:t>
      </w:r>
      <w:r>
        <w:rPr>
          <w:sz w:val="24"/>
        </w:rPr>
        <w:t>enhanced</w:t>
      </w:r>
      <w:r>
        <w:rPr>
          <w:rFonts w:hint="eastAsia"/>
          <w:sz w:val="24"/>
        </w:rPr>
        <w:t xml:space="preserve"> through effective macro-prudential assessments w</w:t>
      </w:r>
      <w:r>
        <w:rPr>
          <w:sz w:val="24"/>
        </w:rPr>
        <w:t>ith</w:t>
      </w:r>
      <w:r>
        <w:rPr>
          <w:rFonts w:hint="eastAsia"/>
          <w:sz w:val="24"/>
        </w:rPr>
        <w:t xml:space="preserve"> off-balance-sheet wealth management business</w:t>
      </w:r>
      <w:r>
        <w:rPr>
          <w:sz w:val="24"/>
        </w:rPr>
        <w:t>es</w:t>
      </w:r>
      <w:r>
        <w:rPr>
          <w:rFonts w:hint="eastAsia"/>
          <w:sz w:val="24"/>
        </w:rPr>
        <w:t xml:space="preserve"> </w:t>
      </w:r>
      <w:r>
        <w:rPr>
          <w:sz w:val="24"/>
        </w:rPr>
        <w:t>also</w:t>
      </w:r>
      <w:r>
        <w:rPr>
          <w:rFonts w:hint="eastAsia"/>
          <w:sz w:val="24"/>
        </w:rPr>
        <w:t xml:space="preserve"> included. Steps will be taken to explore how to include more financial activities and </w:t>
      </w:r>
      <w:r>
        <w:rPr>
          <w:sz w:val="24"/>
        </w:rPr>
        <w:t xml:space="preserve">the </w:t>
      </w:r>
      <w:r>
        <w:rPr>
          <w:rFonts w:hint="eastAsia"/>
          <w:sz w:val="24"/>
        </w:rPr>
        <w:t xml:space="preserve">financial market into macro-prudential management. </w:t>
      </w:r>
      <w:r>
        <w:rPr>
          <w:sz w:val="24"/>
        </w:rPr>
        <w:t>The m</w:t>
      </w:r>
      <w:r>
        <w:rPr>
          <w:rFonts w:hint="eastAsia"/>
          <w:sz w:val="24"/>
        </w:rPr>
        <w:t>onetary and financial environment will remain prudent, neutral</w:t>
      </w:r>
      <w:r>
        <w:rPr>
          <w:sz w:val="24"/>
        </w:rPr>
        <w:t>,</w:t>
      </w:r>
      <w:r>
        <w:rPr>
          <w:rFonts w:hint="eastAsia"/>
          <w:sz w:val="24"/>
        </w:rPr>
        <w:t xml:space="preserve"> and appropriate</w:t>
      </w:r>
      <w:r>
        <w:rPr>
          <w:sz w:val="24"/>
        </w:rPr>
        <w:t>,</w:t>
      </w:r>
      <w:r>
        <w:rPr>
          <w:rFonts w:hint="eastAsia"/>
          <w:sz w:val="24"/>
        </w:rPr>
        <w:t xml:space="preserve"> with </w:t>
      </w:r>
      <w:r>
        <w:rPr>
          <w:sz w:val="24"/>
        </w:rPr>
        <w:t xml:space="preserve">a </w:t>
      </w:r>
      <w:r>
        <w:rPr>
          <w:rFonts w:hint="eastAsia"/>
          <w:sz w:val="24"/>
        </w:rPr>
        <w:t>reasonable growth of money, credit</w:t>
      </w:r>
      <w:r>
        <w:rPr>
          <w:sz w:val="24"/>
        </w:rPr>
        <w:t>,</w:t>
      </w:r>
      <w:r>
        <w:rPr>
          <w:rFonts w:hint="eastAsia"/>
          <w:sz w:val="24"/>
        </w:rPr>
        <w:t xml:space="preserve"> and all-system financing aggregates. Continuous efforts will be made to guide commercial banks to enhance liquidity and balance</w:t>
      </w:r>
      <w:r>
        <w:rPr>
          <w:sz w:val="24"/>
        </w:rPr>
        <w:t>-</w:t>
      </w:r>
      <w:r>
        <w:rPr>
          <w:rFonts w:hint="eastAsia"/>
          <w:sz w:val="24"/>
        </w:rPr>
        <w:t xml:space="preserve">sheet management by properly managing the size and maturity structure of </w:t>
      </w:r>
      <w:r>
        <w:rPr>
          <w:sz w:val="24"/>
        </w:rPr>
        <w:t xml:space="preserve">their </w:t>
      </w:r>
      <w:r>
        <w:rPr>
          <w:rFonts w:hint="eastAsia"/>
          <w:sz w:val="24"/>
        </w:rPr>
        <w:t>assets and liabilities and to improve liquidity risk management.</w:t>
      </w:r>
    </w:p>
    <w:p w:rsidR="00AF51FB" w:rsidRDefault="00AF51FB" w:rsidP="00AF51FB">
      <w:pPr>
        <w:rPr>
          <w:sz w:val="24"/>
        </w:rPr>
      </w:pPr>
      <w:r>
        <w:rPr>
          <w:rFonts w:hint="eastAsia"/>
          <w:sz w:val="24"/>
        </w:rPr>
        <w:t xml:space="preserve">     </w:t>
      </w:r>
    </w:p>
    <w:p w:rsidR="00AF51FB" w:rsidRDefault="00AF51FB" w:rsidP="00AF51FB">
      <w:pPr>
        <w:rPr>
          <w:rFonts w:eastAsia="KaiTi_GB2312"/>
          <w:sz w:val="24"/>
        </w:rPr>
      </w:pPr>
      <w:r>
        <w:rPr>
          <w:rFonts w:eastAsia="KaiTi_GB2312"/>
          <w:sz w:val="24"/>
        </w:rPr>
        <w:lastRenderedPageBreak/>
        <w:t>Second</w:t>
      </w:r>
      <w:r>
        <w:rPr>
          <w:rFonts w:eastAsia="KaiTi_GB2312" w:hint="eastAsia"/>
          <w:sz w:val="24"/>
        </w:rPr>
        <w:t xml:space="preserve">, </w:t>
      </w:r>
      <w:r>
        <w:rPr>
          <w:rFonts w:eastAsia="KaiTi_GB2312"/>
          <w:sz w:val="24"/>
        </w:rPr>
        <w:t xml:space="preserve">the </w:t>
      </w:r>
      <w:r>
        <w:rPr>
          <w:rFonts w:eastAsia="KaiTi_GB2312" w:hint="eastAsia"/>
          <w:sz w:val="24"/>
        </w:rPr>
        <w:t xml:space="preserve">economic structure will be improved to support </w:t>
      </w:r>
      <w:r w:rsidR="00903708">
        <w:rPr>
          <w:rFonts w:eastAsia="KaiTi_GB2312" w:hint="eastAsia"/>
          <w:sz w:val="24"/>
        </w:rPr>
        <w:t>structural adjustment</w:t>
      </w:r>
      <w:r>
        <w:rPr>
          <w:rFonts w:eastAsia="KaiTi_GB2312" w:hint="eastAsia"/>
          <w:sz w:val="24"/>
        </w:rPr>
        <w:t>, transformation</w:t>
      </w:r>
      <w:r>
        <w:rPr>
          <w:rFonts w:eastAsia="KaiTi_GB2312"/>
          <w:sz w:val="24"/>
        </w:rPr>
        <w:t>,</w:t>
      </w:r>
      <w:r>
        <w:rPr>
          <w:rFonts w:eastAsia="KaiTi_GB2312" w:hint="eastAsia"/>
          <w:sz w:val="24"/>
        </w:rPr>
        <w:t xml:space="preserve"> and upgrading. The direction and structure of liquidity </w:t>
      </w:r>
      <w:r w:rsidR="00D86D05">
        <w:rPr>
          <w:rFonts w:eastAsia="KaiTi_GB2312" w:hint="eastAsia"/>
          <w:sz w:val="24"/>
        </w:rPr>
        <w:t>supply</w:t>
      </w:r>
      <w:r>
        <w:rPr>
          <w:rFonts w:eastAsia="KaiTi_GB2312" w:hint="eastAsia"/>
          <w:sz w:val="24"/>
        </w:rPr>
        <w:t xml:space="preserve"> will be continuously improved. </w:t>
      </w:r>
      <w:r>
        <w:rPr>
          <w:rFonts w:eastAsia="KaiTi_GB2312"/>
          <w:sz w:val="24"/>
        </w:rPr>
        <w:t>The c</w:t>
      </w:r>
      <w:r>
        <w:rPr>
          <w:rFonts w:eastAsia="KaiTi_GB2312" w:hint="eastAsia"/>
          <w:sz w:val="24"/>
        </w:rPr>
        <w:t>redit policy will be properly designed to support central</w:t>
      </w:r>
      <w:r>
        <w:rPr>
          <w:rFonts w:eastAsiaTheme="minorEastAsia" w:hint="eastAsia"/>
          <w:sz w:val="24"/>
        </w:rPr>
        <w:t xml:space="preserve"> </w:t>
      </w:r>
      <w:r>
        <w:rPr>
          <w:rFonts w:eastAsia="KaiTi_GB2312" w:hint="eastAsia"/>
          <w:sz w:val="24"/>
        </w:rPr>
        <w:t xml:space="preserve">bank lending, </w:t>
      </w:r>
      <w:r>
        <w:rPr>
          <w:rFonts w:eastAsia="KaiTi_GB2312"/>
          <w:sz w:val="24"/>
        </w:rPr>
        <w:t>central</w:t>
      </w:r>
      <w:r>
        <w:rPr>
          <w:rFonts w:eastAsiaTheme="minorEastAsia" w:hint="eastAsia"/>
          <w:sz w:val="24"/>
        </w:rPr>
        <w:t xml:space="preserve"> </w:t>
      </w:r>
      <w:r>
        <w:rPr>
          <w:rFonts w:eastAsia="KaiTi_GB2312"/>
          <w:sz w:val="24"/>
        </w:rPr>
        <w:t>bank discount</w:t>
      </w:r>
      <w:r>
        <w:rPr>
          <w:rFonts w:eastAsia="KaiTi_GB2312" w:hint="eastAsia"/>
          <w:sz w:val="24"/>
        </w:rPr>
        <w:t xml:space="preserve"> operations</w:t>
      </w:r>
      <w:r>
        <w:rPr>
          <w:rFonts w:eastAsia="KaiTi_GB2312"/>
          <w:sz w:val="24"/>
        </w:rPr>
        <w:t>,</w:t>
      </w:r>
      <w:r>
        <w:rPr>
          <w:rFonts w:eastAsia="KaiTi_GB2312" w:hint="eastAsia"/>
          <w:sz w:val="24"/>
        </w:rPr>
        <w:t xml:space="preserve"> and pledged supplementary lending, and </w:t>
      </w:r>
      <w:r>
        <w:rPr>
          <w:rFonts w:eastAsia="KaiTi_GB2312"/>
          <w:sz w:val="24"/>
        </w:rPr>
        <w:t xml:space="preserve">it </w:t>
      </w:r>
      <w:r>
        <w:rPr>
          <w:rFonts w:eastAsia="KaiTi_GB2312" w:hint="eastAsia"/>
          <w:sz w:val="24"/>
        </w:rPr>
        <w:t xml:space="preserve">will play a greater role in advancing supply-side structural reforms and guiding financial institutions to improve credit structure. Measures will be taken to support growth stabilization, </w:t>
      </w:r>
      <w:r w:rsidR="00D86D05">
        <w:rPr>
          <w:rFonts w:eastAsia="KaiTi_GB2312" w:hint="eastAsia"/>
          <w:sz w:val="24"/>
        </w:rPr>
        <w:t>structural adjustment</w:t>
      </w:r>
      <w:r>
        <w:rPr>
          <w:rFonts w:eastAsia="KaiTi_GB2312"/>
          <w:sz w:val="24"/>
        </w:rPr>
        <w:t>,</w:t>
      </w:r>
      <w:r w:rsidR="00CD7626">
        <w:rPr>
          <w:rFonts w:eastAsia="KaiTi_GB2312" w:hint="eastAsia"/>
          <w:sz w:val="24"/>
        </w:rPr>
        <w:t xml:space="preserve"> and better efficiency</w:t>
      </w:r>
      <w:r>
        <w:rPr>
          <w:rFonts w:eastAsia="KaiTi_GB2312" w:hint="eastAsia"/>
          <w:sz w:val="24"/>
        </w:rPr>
        <w:t xml:space="preserve"> in the industrial sector, to improve financial support and services to </w:t>
      </w:r>
      <w:r w:rsidR="0033537D">
        <w:rPr>
          <w:rFonts w:eastAsia="KaiTi_GB2312" w:hint="eastAsia"/>
          <w:sz w:val="24"/>
        </w:rPr>
        <w:t>build</w:t>
      </w:r>
      <w:r>
        <w:rPr>
          <w:rFonts w:eastAsia="KaiTi_GB2312" w:hint="eastAsia"/>
          <w:sz w:val="24"/>
        </w:rPr>
        <w:t xml:space="preserve"> China into a strong manufacturing power, and </w:t>
      </w:r>
      <w:r w:rsidR="0033537D">
        <w:rPr>
          <w:rFonts w:eastAsia="KaiTi_GB2312" w:hint="eastAsia"/>
          <w:sz w:val="24"/>
        </w:rPr>
        <w:t xml:space="preserve">in </w:t>
      </w:r>
      <w:r w:rsidR="0033537D">
        <w:rPr>
          <w:rFonts w:eastAsia="KaiTi_GB2312"/>
          <w:sz w:val="24"/>
        </w:rPr>
        <w:t>particulars</w:t>
      </w:r>
      <w:r w:rsidR="0033537D">
        <w:rPr>
          <w:rFonts w:eastAsia="KaiTi_GB2312" w:hint="eastAsia"/>
          <w:sz w:val="24"/>
        </w:rPr>
        <w:t xml:space="preserve">, </w:t>
      </w:r>
      <w:r>
        <w:rPr>
          <w:rFonts w:eastAsia="KaiTi_GB2312" w:hint="eastAsia"/>
          <w:sz w:val="24"/>
        </w:rPr>
        <w:t xml:space="preserve">provide sound financial support </w:t>
      </w:r>
      <w:r w:rsidR="0021021E">
        <w:rPr>
          <w:rFonts w:eastAsia="KaiTi_GB2312" w:hint="eastAsia"/>
          <w:sz w:val="24"/>
        </w:rPr>
        <w:t xml:space="preserve">for capacity </w:t>
      </w:r>
      <w:r>
        <w:rPr>
          <w:rFonts w:eastAsia="KaiTi_GB2312"/>
          <w:sz w:val="24"/>
        </w:rPr>
        <w:t>re</w:t>
      </w:r>
      <w:r>
        <w:rPr>
          <w:rFonts w:eastAsia="KaiTi_GB2312" w:hint="eastAsia"/>
          <w:sz w:val="24"/>
        </w:rPr>
        <w:t xml:space="preserve">duction in </w:t>
      </w:r>
      <w:r>
        <w:rPr>
          <w:rFonts w:eastAsia="KaiTi_GB2312"/>
          <w:sz w:val="24"/>
        </w:rPr>
        <w:t xml:space="preserve">the </w:t>
      </w:r>
      <w:r>
        <w:rPr>
          <w:rFonts w:eastAsia="KaiTi_GB2312" w:hint="eastAsia"/>
          <w:sz w:val="24"/>
        </w:rPr>
        <w:t xml:space="preserve">steel and coal industries. Sound financial services will be delivered on a continuous basis </w:t>
      </w:r>
      <w:r>
        <w:rPr>
          <w:rFonts w:eastAsia="KaiTi_GB2312"/>
          <w:sz w:val="24"/>
        </w:rPr>
        <w:t>for</w:t>
      </w:r>
      <w:r>
        <w:rPr>
          <w:rFonts w:eastAsia="KaiTi_GB2312" w:hint="eastAsia"/>
          <w:sz w:val="24"/>
        </w:rPr>
        <w:t xml:space="preserve"> infrastructure construction and the upgrading and transformation of key areas and industries</w:t>
      </w:r>
      <w:r>
        <w:rPr>
          <w:rFonts w:eastAsia="KaiTi_GB2312"/>
          <w:sz w:val="24"/>
        </w:rPr>
        <w:t>,</w:t>
      </w:r>
      <w:r>
        <w:rPr>
          <w:rFonts w:eastAsia="KaiTi_GB2312" w:hint="eastAsia"/>
          <w:sz w:val="24"/>
        </w:rPr>
        <w:t xml:space="preserve"> such as railway</w:t>
      </w:r>
      <w:r>
        <w:rPr>
          <w:rFonts w:eastAsia="KaiTi_GB2312"/>
          <w:sz w:val="24"/>
        </w:rPr>
        <w:t>s</w:t>
      </w:r>
      <w:r>
        <w:rPr>
          <w:rFonts w:eastAsia="KaiTi_GB2312" w:hint="eastAsia"/>
          <w:sz w:val="24"/>
        </w:rPr>
        <w:t xml:space="preserve"> and </w:t>
      </w:r>
      <w:r>
        <w:rPr>
          <w:rFonts w:eastAsia="KaiTi_GB2312"/>
          <w:sz w:val="24"/>
        </w:rPr>
        <w:t>shipbuilding</w:t>
      </w:r>
      <w:r>
        <w:rPr>
          <w:rFonts w:eastAsia="KaiTi_GB2312" w:hint="eastAsia"/>
          <w:sz w:val="24"/>
        </w:rPr>
        <w:t>. Greater financial support will be provided to major n</w:t>
      </w:r>
      <w:r>
        <w:rPr>
          <w:rFonts w:eastAsia="KaiTi_GB2312"/>
          <w:sz w:val="24"/>
        </w:rPr>
        <w:t>ational</w:t>
      </w:r>
      <w:r>
        <w:rPr>
          <w:rFonts w:eastAsia="KaiTi_GB2312" w:hint="eastAsia"/>
          <w:sz w:val="24"/>
        </w:rPr>
        <w:t xml:space="preserve"> strategies</w:t>
      </w:r>
      <w:r>
        <w:rPr>
          <w:rFonts w:eastAsia="KaiTi_GB2312"/>
          <w:sz w:val="24"/>
        </w:rPr>
        <w:t>,</w:t>
      </w:r>
      <w:r>
        <w:rPr>
          <w:rFonts w:eastAsia="KaiTi_GB2312" w:hint="eastAsia"/>
          <w:sz w:val="24"/>
        </w:rPr>
        <w:t xml:space="preserve"> such as the </w:t>
      </w:r>
      <w:r w:rsidRPr="004C1EDC">
        <w:rPr>
          <w:rFonts w:eastAsia="KaiTi_GB2312" w:hint="eastAsia"/>
          <w:sz w:val="24"/>
        </w:rPr>
        <w:t>coordinated development of the Beijing, Tianjin</w:t>
      </w:r>
      <w:r>
        <w:rPr>
          <w:rFonts w:eastAsia="KaiTi_GB2312"/>
          <w:sz w:val="24"/>
        </w:rPr>
        <w:t>,</w:t>
      </w:r>
      <w:r w:rsidRPr="004C1EDC">
        <w:rPr>
          <w:rFonts w:eastAsia="KaiTi_GB2312" w:hint="eastAsia"/>
          <w:sz w:val="24"/>
        </w:rPr>
        <w:t xml:space="preserve"> and Hebei region</w:t>
      </w:r>
      <w:r>
        <w:rPr>
          <w:rFonts w:eastAsia="KaiTi_GB2312"/>
          <w:sz w:val="24"/>
        </w:rPr>
        <w:t>,</w:t>
      </w:r>
      <w:r>
        <w:rPr>
          <w:rFonts w:eastAsia="KaiTi_GB2312" w:hint="eastAsia"/>
          <w:sz w:val="24"/>
        </w:rPr>
        <w:t xml:space="preserve"> and to </w:t>
      </w:r>
      <w:r w:rsidR="00E95B66">
        <w:rPr>
          <w:rFonts w:eastAsia="KaiTi_GB2312" w:hint="eastAsia"/>
          <w:sz w:val="24"/>
        </w:rPr>
        <w:t xml:space="preserve">emerging </w:t>
      </w:r>
      <w:r>
        <w:rPr>
          <w:rFonts w:eastAsia="KaiTi_GB2312" w:hint="eastAsia"/>
          <w:sz w:val="24"/>
        </w:rPr>
        <w:t>consumption</w:t>
      </w:r>
      <w:r>
        <w:rPr>
          <w:rFonts w:eastAsia="KaiTi_GB2312"/>
          <w:sz w:val="24"/>
        </w:rPr>
        <w:t>,</w:t>
      </w:r>
      <w:r>
        <w:rPr>
          <w:rFonts w:eastAsia="KaiTi_GB2312" w:hint="eastAsia"/>
          <w:sz w:val="24"/>
        </w:rPr>
        <w:t xml:space="preserve"> such as </w:t>
      </w:r>
      <w:r>
        <w:rPr>
          <w:rFonts w:eastAsia="KaiTi_GB2312"/>
          <w:sz w:val="24"/>
        </w:rPr>
        <w:t xml:space="preserve">elderly </w:t>
      </w:r>
      <w:r>
        <w:rPr>
          <w:rFonts w:eastAsia="KaiTi_GB2312" w:hint="eastAsia"/>
          <w:sz w:val="24"/>
        </w:rPr>
        <w:t xml:space="preserve">care. Credit asset securitization will be further tapped to mobilize the stock of assets. The information system for financial services targeted at poverty alleviation will be improved, with </w:t>
      </w:r>
      <w:r>
        <w:rPr>
          <w:rFonts w:eastAsia="KaiTi_GB2312"/>
          <w:sz w:val="24"/>
        </w:rPr>
        <w:t xml:space="preserve">a </w:t>
      </w:r>
      <w:r>
        <w:rPr>
          <w:rFonts w:eastAsia="KaiTi_GB2312" w:hint="eastAsia"/>
          <w:sz w:val="24"/>
        </w:rPr>
        <w:t>greater focus on information integration, sharing</w:t>
      </w:r>
      <w:r>
        <w:rPr>
          <w:rFonts w:eastAsia="KaiTi_GB2312"/>
          <w:sz w:val="24"/>
        </w:rPr>
        <w:t>,</w:t>
      </w:r>
      <w:r>
        <w:rPr>
          <w:rFonts w:eastAsia="KaiTi_GB2312" w:hint="eastAsia"/>
          <w:sz w:val="24"/>
        </w:rPr>
        <w:t xml:space="preserve"> and statistics. Effective management will be</w:t>
      </w:r>
      <w:r>
        <w:rPr>
          <w:rFonts w:eastAsia="KaiTi_GB2312"/>
          <w:sz w:val="24"/>
        </w:rPr>
        <w:t xml:space="preserve"> put</w:t>
      </w:r>
      <w:r>
        <w:rPr>
          <w:rFonts w:eastAsia="KaiTi_GB2312" w:hint="eastAsia"/>
          <w:sz w:val="24"/>
        </w:rPr>
        <w:t xml:space="preserve"> in place for the issuance of financial bonds earmarked for poverty alleviation via relocation and for the supply of credit, and enhanced financial support will be provided </w:t>
      </w:r>
      <w:r>
        <w:rPr>
          <w:rFonts w:eastAsia="KaiTi_GB2312"/>
          <w:sz w:val="24"/>
        </w:rPr>
        <w:t>for</w:t>
      </w:r>
      <w:r>
        <w:rPr>
          <w:rFonts w:eastAsia="KaiTi_GB2312" w:hint="eastAsia"/>
          <w:sz w:val="24"/>
        </w:rPr>
        <w:t xml:space="preserve"> the development of special industries, all of which are intended to help </w:t>
      </w:r>
      <w:r>
        <w:rPr>
          <w:rFonts w:eastAsia="KaiTi_GB2312"/>
          <w:sz w:val="24"/>
        </w:rPr>
        <w:t xml:space="preserve">lift </w:t>
      </w:r>
      <w:r>
        <w:rPr>
          <w:rFonts w:eastAsia="KaiTi_GB2312" w:hint="eastAsia"/>
          <w:sz w:val="24"/>
        </w:rPr>
        <w:t xml:space="preserve">the poor out of poverty. Quality financial services will be readily available for new types of business entities in </w:t>
      </w:r>
      <w:r>
        <w:rPr>
          <w:rFonts w:eastAsia="KaiTi_GB2312"/>
          <w:sz w:val="24"/>
        </w:rPr>
        <w:t>the</w:t>
      </w:r>
      <w:r>
        <w:rPr>
          <w:rFonts w:eastAsia="KaiTi_GB2312" w:hint="eastAsia"/>
          <w:sz w:val="24"/>
        </w:rPr>
        <w:t xml:space="preserve"> agricultural sector, the pilot of loans pledged with contracted farmland operational rights and rural home property rights will be properly advanced in</w:t>
      </w:r>
      <w:r w:rsidR="00F977CF">
        <w:rPr>
          <w:rFonts w:eastAsia="KaiTi_GB2312" w:hint="eastAsia"/>
          <w:sz w:val="24"/>
        </w:rPr>
        <w:t xml:space="preserve"> accordance</w:t>
      </w:r>
      <w:r>
        <w:rPr>
          <w:rFonts w:eastAsia="KaiTi_GB2312" w:hint="eastAsia"/>
          <w:sz w:val="24"/>
        </w:rPr>
        <w:t xml:space="preserve"> with </w:t>
      </w:r>
      <w:r>
        <w:rPr>
          <w:rFonts w:eastAsia="KaiTi_GB2312"/>
          <w:sz w:val="24"/>
        </w:rPr>
        <w:t xml:space="preserve">the </w:t>
      </w:r>
      <w:r>
        <w:rPr>
          <w:rFonts w:eastAsia="KaiTi_GB2312" w:hint="eastAsia"/>
          <w:sz w:val="24"/>
        </w:rPr>
        <w:t xml:space="preserve">laws, and </w:t>
      </w:r>
      <w:r w:rsidR="00F977CF">
        <w:rPr>
          <w:rFonts w:eastAsia="KaiTi_GB2312" w:hint="eastAsia"/>
          <w:sz w:val="24"/>
        </w:rPr>
        <w:t xml:space="preserve">banking </w:t>
      </w:r>
      <w:r>
        <w:rPr>
          <w:rFonts w:eastAsia="KaiTi_GB2312" w:hint="eastAsia"/>
          <w:sz w:val="24"/>
        </w:rPr>
        <w:t>institutions will be encouraged to ramp up support for key areas, including water conservancy projects, agricultural infrastructure, integration of the primary, secondary</w:t>
      </w:r>
      <w:r>
        <w:rPr>
          <w:rFonts w:eastAsia="KaiTi_GB2312"/>
          <w:sz w:val="24"/>
        </w:rPr>
        <w:t>,</w:t>
      </w:r>
      <w:r>
        <w:rPr>
          <w:rFonts w:eastAsia="KaiTi_GB2312" w:hint="eastAsia"/>
          <w:sz w:val="24"/>
        </w:rPr>
        <w:t xml:space="preserve"> and tertiary industries, international cooperation in agriculture, </w:t>
      </w:r>
      <w:r>
        <w:rPr>
          <w:rFonts w:eastAsia="KaiTi_GB2312"/>
          <w:sz w:val="24"/>
        </w:rPr>
        <w:t xml:space="preserve">the </w:t>
      </w:r>
      <w:r>
        <w:rPr>
          <w:rFonts w:eastAsia="KaiTi_GB2312" w:hint="eastAsia"/>
          <w:sz w:val="24"/>
        </w:rPr>
        <w:t xml:space="preserve">modern seed industry, and </w:t>
      </w:r>
      <w:r>
        <w:rPr>
          <w:rFonts w:eastAsia="KaiTi_GB2312"/>
          <w:sz w:val="24"/>
        </w:rPr>
        <w:t xml:space="preserve">the </w:t>
      </w:r>
      <w:r>
        <w:rPr>
          <w:rFonts w:eastAsia="KaiTi_GB2312" w:hint="eastAsia"/>
          <w:sz w:val="24"/>
        </w:rPr>
        <w:t xml:space="preserve">new type of urbanization. Credit flows </w:t>
      </w:r>
      <w:r>
        <w:rPr>
          <w:rFonts w:eastAsia="KaiTi_GB2312"/>
          <w:sz w:val="24"/>
        </w:rPr>
        <w:t>for investment in housing speculation</w:t>
      </w:r>
      <w:r>
        <w:rPr>
          <w:rFonts w:eastAsia="KaiTi_GB2312" w:hint="eastAsia"/>
          <w:sz w:val="24"/>
        </w:rPr>
        <w:t xml:space="preserve"> </w:t>
      </w:r>
      <w:r>
        <w:rPr>
          <w:rFonts w:eastAsia="KaiTi_GB2312"/>
          <w:sz w:val="24"/>
        </w:rPr>
        <w:t xml:space="preserve">will be </w:t>
      </w:r>
      <w:r>
        <w:rPr>
          <w:rFonts w:eastAsia="KaiTi_GB2312" w:hint="eastAsia"/>
          <w:sz w:val="24"/>
        </w:rPr>
        <w:t xml:space="preserve">strictly restricted. Evaluation of the </w:t>
      </w:r>
      <w:r>
        <w:rPr>
          <w:rFonts w:eastAsia="KaiTi_GB2312"/>
          <w:sz w:val="24"/>
        </w:rPr>
        <w:t>effects</w:t>
      </w:r>
      <w:r>
        <w:rPr>
          <w:rFonts w:eastAsia="KaiTi_GB2312" w:hint="eastAsia"/>
          <w:sz w:val="24"/>
        </w:rPr>
        <w:t xml:space="preserve"> of </w:t>
      </w:r>
      <w:r>
        <w:rPr>
          <w:rFonts w:eastAsia="KaiTi_GB2312"/>
          <w:sz w:val="24"/>
        </w:rPr>
        <w:t xml:space="preserve">the </w:t>
      </w:r>
      <w:r>
        <w:rPr>
          <w:rFonts w:eastAsia="KaiTi_GB2312" w:hint="eastAsia"/>
          <w:sz w:val="24"/>
        </w:rPr>
        <w:t>credit policy targeting rural areas, farmers</w:t>
      </w:r>
      <w:r>
        <w:rPr>
          <w:rFonts w:eastAsia="KaiTi_GB2312"/>
          <w:sz w:val="24"/>
        </w:rPr>
        <w:t xml:space="preserve">, </w:t>
      </w:r>
      <w:r>
        <w:rPr>
          <w:rFonts w:eastAsia="KaiTi_GB2312" w:hint="eastAsia"/>
          <w:sz w:val="24"/>
        </w:rPr>
        <w:t xml:space="preserve">and agriculture as well as small and micro businesses will be improved, and evaluation of the effects of financial services targeted at poverty alleviation will be launched. Collateralized lending for entrepreneurship and pilot programs </w:t>
      </w:r>
      <w:r>
        <w:rPr>
          <w:rFonts w:eastAsia="KaiTi_GB2312"/>
          <w:sz w:val="24"/>
        </w:rPr>
        <w:t>for</w:t>
      </w:r>
      <w:r>
        <w:rPr>
          <w:rFonts w:eastAsia="KaiTi_GB2312" w:hint="eastAsia"/>
          <w:sz w:val="24"/>
        </w:rPr>
        <w:t xml:space="preserve"> connecting finance with science and technology will be further developed. Efforts will be made to actively explore a market-based long-term mechanism for providing financial services </w:t>
      </w:r>
      <w:r>
        <w:rPr>
          <w:rFonts w:eastAsia="KaiTi_GB2312"/>
          <w:sz w:val="24"/>
        </w:rPr>
        <w:t>for</w:t>
      </w:r>
      <w:r>
        <w:rPr>
          <w:rFonts w:eastAsia="KaiTi_GB2312" w:hint="eastAsia"/>
          <w:sz w:val="24"/>
        </w:rPr>
        <w:t xml:space="preserve"> entrepreneurship and innovation and to step up financial support for key sectors in the national economy, including science and technology, </w:t>
      </w:r>
      <w:r>
        <w:rPr>
          <w:rFonts w:eastAsia="KaiTi_GB2312"/>
          <w:sz w:val="24"/>
        </w:rPr>
        <w:t xml:space="preserve">the </w:t>
      </w:r>
      <w:r>
        <w:rPr>
          <w:rFonts w:eastAsia="KaiTi_GB2312" w:hint="eastAsia"/>
          <w:sz w:val="24"/>
        </w:rPr>
        <w:t xml:space="preserve">cultural industry, and </w:t>
      </w:r>
      <w:r>
        <w:rPr>
          <w:rFonts w:eastAsia="KaiTi_GB2312"/>
          <w:sz w:val="24"/>
        </w:rPr>
        <w:t xml:space="preserve">the </w:t>
      </w:r>
      <w:r>
        <w:rPr>
          <w:rFonts w:eastAsia="KaiTi_GB2312" w:hint="eastAsia"/>
          <w:sz w:val="24"/>
        </w:rPr>
        <w:t xml:space="preserve">emerging strategic industries.                      </w:t>
      </w:r>
    </w:p>
    <w:p w:rsidR="00AF51FB" w:rsidRDefault="00AF51FB" w:rsidP="00AF51FB">
      <w:pPr>
        <w:rPr>
          <w:rFonts w:eastAsia="KaiTi_GB2312"/>
          <w:sz w:val="24"/>
        </w:rPr>
      </w:pPr>
    </w:p>
    <w:p w:rsidR="00AF51FB" w:rsidRDefault="00AF51FB" w:rsidP="00AF51FB">
      <w:pPr>
        <w:rPr>
          <w:sz w:val="24"/>
        </w:rPr>
      </w:pPr>
      <w:r>
        <w:rPr>
          <w:rFonts w:hint="eastAsia"/>
          <w:sz w:val="24"/>
        </w:rPr>
        <w:t xml:space="preserve">Third, the market-based interest rate reform and the RMB exchange rate regime reform will </w:t>
      </w:r>
      <w:r w:rsidR="008B5EAA">
        <w:rPr>
          <w:rFonts w:hint="eastAsia"/>
          <w:sz w:val="24"/>
        </w:rPr>
        <w:t xml:space="preserve">continue </w:t>
      </w:r>
      <w:r>
        <w:rPr>
          <w:rFonts w:hint="eastAsia"/>
          <w:sz w:val="24"/>
        </w:rPr>
        <w:t xml:space="preserve">so as to improve the allocation of financial resources and to reinforce the financial regulation system. </w:t>
      </w:r>
      <w:r w:rsidR="008B5EAA">
        <w:rPr>
          <w:rFonts w:hint="eastAsia"/>
          <w:sz w:val="24"/>
        </w:rPr>
        <w:t>F</w:t>
      </w:r>
      <w:r>
        <w:rPr>
          <w:rFonts w:hint="eastAsia"/>
          <w:sz w:val="24"/>
        </w:rPr>
        <w:t xml:space="preserve">inancial institutions </w:t>
      </w:r>
      <w:r w:rsidR="00C4077C">
        <w:rPr>
          <w:rFonts w:hint="eastAsia"/>
          <w:sz w:val="24"/>
        </w:rPr>
        <w:t xml:space="preserve">will be urged </w:t>
      </w:r>
      <w:r>
        <w:rPr>
          <w:rFonts w:hint="eastAsia"/>
          <w:sz w:val="24"/>
        </w:rPr>
        <w:t>to strengthen internal control</w:t>
      </w:r>
      <w:r>
        <w:rPr>
          <w:sz w:val="24"/>
        </w:rPr>
        <w:t xml:space="preserve"> system</w:t>
      </w:r>
      <w:r w:rsidR="00465AC3">
        <w:rPr>
          <w:rFonts w:hint="eastAsia"/>
          <w:sz w:val="24"/>
        </w:rPr>
        <w:t xml:space="preserve"> and </w:t>
      </w:r>
      <w:r>
        <w:rPr>
          <w:rFonts w:hint="eastAsia"/>
          <w:sz w:val="24"/>
        </w:rPr>
        <w:t>improve capabilities for independent and ration</w:t>
      </w:r>
      <w:r w:rsidR="00465AC3">
        <w:rPr>
          <w:rFonts w:hint="eastAsia"/>
          <w:sz w:val="24"/>
        </w:rPr>
        <w:t xml:space="preserve">al pricing and risk management. Measures will be adopted to </w:t>
      </w:r>
      <w:r>
        <w:rPr>
          <w:sz w:val="24"/>
        </w:rPr>
        <w:t xml:space="preserve">develop </w:t>
      </w:r>
      <w:r>
        <w:rPr>
          <w:sz w:val="24"/>
        </w:rPr>
        <w:lastRenderedPageBreak/>
        <w:t>market-based benchmark rates and yield curves</w:t>
      </w:r>
      <w:r w:rsidR="00465AC3">
        <w:rPr>
          <w:rFonts w:hint="eastAsia"/>
          <w:sz w:val="24"/>
        </w:rPr>
        <w:t xml:space="preserve">, </w:t>
      </w:r>
      <w:r>
        <w:rPr>
          <w:sz w:val="24"/>
        </w:rPr>
        <w:t>and continuously improve the market-based interest rate mechanism</w:t>
      </w:r>
      <w:r w:rsidR="00465AC3">
        <w:rPr>
          <w:rFonts w:hint="eastAsia"/>
          <w:sz w:val="24"/>
        </w:rPr>
        <w:t xml:space="preserve">, in order to deepen </w:t>
      </w:r>
      <w:r w:rsidR="00465AC3">
        <w:rPr>
          <w:sz w:val="24"/>
        </w:rPr>
        <w:t xml:space="preserve">the </w:t>
      </w:r>
      <w:r w:rsidR="00465AC3">
        <w:rPr>
          <w:rFonts w:hint="eastAsia"/>
          <w:sz w:val="24"/>
        </w:rPr>
        <w:t>financial market</w:t>
      </w:r>
      <w:r>
        <w:rPr>
          <w:sz w:val="24"/>
        </w:rPr>
        <w:t>.</w:t>
      </w:r>
      <w:r>
        <w:rPr>
          <w:rFonts w:hint="eastAsia"/>
          <w:sz w:val="24"/>
        </w:rPr>
        <w:t xml:space="preserve"> The PBC will explore the interest rate corridor mechanism, enhance interest rate </w:t>
      </w:r>
      <w:r>
        <w:rPr>
          <w:sz w:val="24"/>
        </w:rPr>
        <w:t>adjustment capability</w:t>
      </w:r>
      <w:r>
        <w:rPr>
          <w:rFonts w:hint="eastAsia"/>
          <w:sz w:val="24"/>
        </w:rPr>
        <w:t xml:space="preserve">, and straighten out transmission from central bank policy rates to </w:t>
      </w:r>
      <w:r>
        <w:rPr>
          <w:sz w:val="24"/>
        </w:rPr>
        <w:t xml:space="preserve">the </w:t>
      </w:r>
      <w:r>
        <w:rPr>
          <w:rFonts w:hint="eastAsia"/>
          <w:sz w:val="24"/>
        </w:rPr>
        <w:t xml:space="preserve">financial market and the real economy. Oversight of the irrational pricing behavior of financial institutions will be strengthened. The important role of the </w:t>
      </w:r>
      <w:r>
        <w:rPr>
          <w:sz w:val="24"/>
        </w:rPr>
        <w:t xml:space="preserve">market interest rate self-discipline mechanism </w:t>
      </w:r>
      <w:r w:rsidR="00CA7039">
        <w:rPr>
          <w:rFonts w:hint="eastAsia"/>
          <w:sz w:val="24"/>
        </w:rPr>
        <w:t>will be tapped. E</w:t>
      </w:r>
      <w:r>
        <w:rPr>
          <w:rFonts w:hint="eastAsia"/>
          <w:sz w:val="24"/>
        </w:rPr>
        <w:t xml:space="preserve">ffective approaches will be adopted to regulate interest rate pricing </w:t>
      </w:r>
      <w:r w:rsidR="00AB4778">
        <w:rPr>
          <w:sz w:val="24"/>
        </w:rPr>
        <w:t>behavior</w:t>
      </w:r>
      <w:r>
        <w:rPr>
          <w:rFonts w:hint="eastAsia"/>
          <w:sz w:val="24"/>
        </w:rPr>
        <w:t xml:space="preserve"> </w:t>
      </w:r>
      <w:r w:rsidR="00CA7039">
        <w:rPr>
          <w:rFonts w:hint="eastAsia"/>
          <w:sz w:val="24"/>
        </w:rPr>
        <w:t xml:space="preserve">while industry </w:t>
      </w:r>
      <w:r>
        <w:rPr>
          <w:rFonts w:hint="eastAsia"/>
          <w:sz w:val="24"/>
        </w:rPr>
        <w:t xml:space="preserve">self-discipline and risk prevention will be reinforced to maintain fair pricing. The market-based RMB exchange rate regime will be further improved to allow market forces to play a greater role, to enhance the two-way flexibility of </w:t>
      </w:r>
      <w:r>
        <w:rPr>
          <w:sz w:val="24"/>
        </w:rPr>
        <w:t xml:space="preserve">the </w:t>
      </w:r>
      <w:r>
        <w:rPr>
          <w:rFonts w:hint="eastAsia"/>
          <w:sz w:val="24"/>
        </w:rPr>
        <w:t>RMB exchange rate, and to keep the RMB exchange</w:t>
      </w:r>
      <w:r>
        <w:rPr>
          <w:sz w:val="24"/>
        </w:rPr>
        <w:t xml:space="preserve"> </w:t>
      </w:r>
      <w:r>
        <w:rPr>
          <w:rFonts w:hint="eastAsia"/>
          <w:sz w:val="24"/>
        </w:rPr>
        <w:t xml:space="preserve">rate basically stable at an adaptive and equilibrium level. </w:t>
      </w:r>
      <w:r>
        <w:rPr>
          <w:sz w:val="24"/>
        </w:rPr>
        <w:t>D</w:t>
      </w:r>
      <w:r>
        <w:rPr>
          <w:rFonts w:hint="eastAsia"/>
          <w:sz w:val="24"/>
        </w:rPr>
        <w:t xml:space="preserve">evelopment of the foreign </w:t>
      </w:r>
      <w:r>
        <w:rPr>
          <w:sz w:val="24"/>
        </w:rPr>
        <w:t>exchange</w:t>
      </w:r>
      <w:r>
        <w:rPr>
          <w:rFonts w:hint="eastAsia"/>
          <w:sz w:val="24"/>
        </w:rPr>
        <w:t xml:space="preserve"> market will be accelerated. In accordance with the principle </w:t>
      </w:r>
      <w:r>
        <w:rPr>
          <w:sz w:val="24"/>
        </w:rPr>
        <w:t>that</w:t>
      </w:r>
      <w:r>
        <w:rPr>
          <w:rFonts w:hint="eastAsia"/>
          <w:sz w:val="24"/>
        </w:rPr>
        <w:t xml:space="preserve"> financ</w:t>
      </w:r>
      <w:r>
        <w:rPr>
          <w:sz w:val="24"/>
        </w:rPr>
        <w:t>e</w:t>
      </w:r>
      <w:r>
        <w:rPr>
          <w:rFonts w:hint="eastAsia"/>
          <w:sz w:val="24"/>
        </w:rPr>
        <w:t xml:space="preserve"> </w:t>
      </w:r>
      <w:r>
        <w:rPr>
          <w:sz w:val="24"/>
        </w:rPr>
        <w:t xml:space="preserve">should serve </w:t>
      </w:r>
      <w:r>
        <w:rPr>
          <w:rFonts w:hint="eastAsia"/>
          <w:sz w:val="24"/>
        </w:rPr>
        <w:t xml:space="preserve">the real economy, exchange rate risk management services will be provided to exporters and importers with </w:t>
      </w:r>
      <w:r>
        <w:rPr>
          <w:sz w:val="24"/>
        </w:rPr>
        <w:t>authentic</w:t>
      </w:r>
      <w:r>
        <w:rPr>
          <w:rFonts w:hint="eastAsia"/>
          <w:sz w:val="24"/>
        </w:rPr>
        <w:t xml:space="preserve"> needs. Measures will be taken to support the use of </w:t>
      </w:r>
      <w:r>
        <w:rPr>
          <w:sz w:val="24"/>
        </w:rPr>
        <w:t xml:space="preserve">the </w:t>
      </w:r>
      <w:r>
        <w:rPr>
          <w:rFonts w:hint="eastAsia"/>
          <w:sz w:val="24"/>
        </w:rPr>
        <w:t xml:space="preserve">RMB in cross-border trade and investment. Direct trading </w:t>
      </w:r>
      <w:r>
        <w:rPr>
          <w:sz w:val="24"/>
        </w:rPr>
        <w:t>of</w:t>
      </w:r>
      <w:r>
        <w:rPr>
          <w:rFonts w:hint="eastAsia"/>
          <w:sz w:val="24"/>
        </w:rPr>
        <w:t xml:space="preserve"> the RMB against other currencies will be promoted to facilitate cross-border use of the RMB. The impact of international developments on capital flows will be closely watched and macro-prudential management of cross-border flows will be improved.</w:t>
      </w:r>
    </w:p>
    <w:p w:rsidR="00AF51FB" w:rsidRPr="00E33A96" w:rsidRDefault="00AF51FB" w:rsidP="00AF51FB">
      <w:pPr>
        <w:rPr>
          <w:sz w:val="24"/>
        </w:rPr>
      </w:pPr>
    </w:p>
    <w:p w:rsidR="00AF51FB" w:rsidRDefault="00AF51FB" w:rsidP="00AF51FB">
      <w:pPr>
        <w:rPr>
          <w:sz w:val="24"/>
        </w:rPr>
      </w:pPr>
      <w:r>
        <w:rPr>
          <w:rFonts w:hint="eastAsia"/>
          <w:sz w:val="24"/>
        </w:rPr>
        <w:t xml:space="preserve">Fourth, the financial market system will be improved to enhance the role of </w:t>
      </w:r>
      <w:r>
        <w:rPr>
          <w:sz w:val="24"/>
        </w:rPr>
        <w:t xml:space="preserve">the </w:t>
      </w:r>
      <w:r>
        <w:rPr>
          <w:rFonts w:hint="eastAsia"/>
          <w:sz w:val="24"/>
        </w:rPr>
        <w:t xml:space="preserve">financial market </w:t>
      </w:r>
      <w:r>
        <w:rPr>
          <w:sz w:val="24"/>
        </w:rPr>
        <w:t>to stabilize</w:t>
      </w:r>
      <w:r>
        <w:rPr>
          <w:rFonts w:hint="eastAsia"/>
          <w:sz w:val="24"/>
        </w:rPr>
        <w:t xml:space="preserve"> economic growth, </w:t>
      </w:r>
      <w:r>
        <w:rPr>
          <w:sz w:val="24"/>
        </w:rPr>
        <w:t>facilitate</w:t>
      </w:r>
      <w:r>
        <w:rPr>
          <w:rFonts w:hint="eastAsia"/>
          <w:sz w:val="24"/>
        </w:rPr>
        <w:t xml:space="preserve"> </w:t>
      </w:r>
      <w:r w:rsidR="00E33A96">
        <w:rPr>
          <w:rFonts w:hint="eastAsia"/>
          <w:sz w:val="24"/>
        </w:rPr>
        <w:t>structural adjustment</w:t>
      </w:r>
      <w:r>
        <w:rPr>
          <w:rFonts w:hint="eastAsia"/>
          <w:sz w:val="24"/>
        </w:rPr>
        <w:t>, promot</w:t>
      </w:r>
      <w:r>
        <w:rPr>
          <w:sz w:val="24"/>
        </w:rPr>
        <w:t>e</w:t>
      </w:r>
      <w:r>
        <w:rPr>
          <w:rFonts w:hint="eastAsia"/>
          <w:sz w:val="24"/>
        </w:rPr>
        <w:t xml:space="preserve"> reform</w:t>
      </w:r>
      <w:r>
        <w:rPr>
          <w:sz w:val="24"/>
        </w:rPr>
        <w:t>,</w:t>
      </w:r>
      <w:r>
        <w:rPr>
          <w:rFonts w:hint="eastAsia"/>
          <w:sz w:val="24"/>
        </w:rPr>
        <w:t xml:space="preserve"> and prevent financial risks. Efforts will be made to continue the market-based reform and </w:t>
      </w:r>
      <w:r>
        <w:rPr>
          <w:sz w:val="24"/>
        </w:rPr>
        <w:t>development</w:t>
      </w:r>
      <w:r>
        <w:rPr>
          <w:rFonts w:hint="eastAsia"/>
          <w:sz w:val="24"/>
        </w:rPr>
        <w:t xml:space="preserve">, combine innovation with regulation, expand the spectrum of </w:t>
      </w:r>
      <w:r>
        <w:rPr>
          <w:sz w:val="24"/>
        </w:rPr>
        <w:t xml:space="preserve">the </w:t>
      </w:r>
      <w:r>
        <w:rPr>
          <w:rFonts w:hint="eastAsia"/>
          <w:sz w:val="24"/>
        </w:rPr>
        <w:t xml:space="preserve">bond market and products, improve market </w:t>
      </w:r>
      <w:r>
        <w:rPr>
          <w:sz w:val="24"/>
        </w:rPr>
        <w:t>infrastructure</w:t>
      </w:r>
      <w:r>
        <w:rPr>
          <w:rFonts w:hint="eastAsia"/>
          <w:sz w:val="24"/>
        </w:rPr>
        <w:t xml:space="preserve">, steadily advance the opening-up of </w:t>
      </w:r>
      <w:r>
        <w:rPr>
          <w:sz w:val="24"/>
        </w:rPr>
        <w:t xml:space="preserve">the </w:t>
      </w:r>
      <w:r>
        <w:rPr>
          <w:rFonts w:hint="eastAsia"/>
          <w:sz w:val="24"/>
        </w:rPr>
        <w:t xml:space="preserve">bond market, promote the development of a multi-tiered capital market, and enhance the capabilities and the efficiency of </w:t>
      </w:r>
      <w:r>
        <w:rPr>
          <w:sz w:val="24"/>
        </w:rPr>
        <w:t>the</w:t>
      </w:r>
      <w:r>
        <w:rPr>
          <w:rFonts w:hint="eastAsia"/>
          <w:sz w:val="24"/>
        </w:rPr>
        <w:t xml:space="preserve"> financial sector </w:t>
      </w:r>
      <w:r>
        <w:rPr>
          <w:sz w:val="24"/>
        </w:rPr>
        <w:t xml:space="preserve">to serve </w:t>
      </w:r>
      <w:r>
        <w:rPr>
          <w:rFonts w:hint="eastAsia"/>
          <w:sz w:val="24"/>
        </w:rPr>
        <w:t>the real economy. Measures will be taken to boost product innovation in the bond market, strengthen institution bu</w:t>
      </w:r>
      <w:r w:rsidR="001468BE">
        <w:rPr>
          <w:rFonts w:hint="eastAsia"/>
          <w:sz w:val="24"/>
        </w:rPr>
        <w:t xml:space="preserve">ilding, and further improve the mechanism for financial bond issuance </w:t>
      </w:r>
      <w:r>
        <w:rPr>
          <w:rFonts w:hint="eastAsia"/>
          <w:sz w:val="24"/>
        </w:rPr>
        <w:t>management</w:t>
      </w:r>
      <w:r w:rsidR="001468BE">
        <w:rPr>
          <w:rFonts w:hint="eastAsia"/>
          <w:sz w:val="24"/>
        </w:rPr>
        <w:t xml:space="preserve">, and the mechanism of </w:t>
      </w:r>
      <w:r>
        <w:rPr>
          <w:rFonts w:hint="eastAsia"/>
          <w:sz w:val="24"/>
        </w:rPr>
        <w:t xml:space="preserve">bond and derivatives trading. The opening-up of the bond market will be pushed ahead steadily, </w:t>
      </w:r>
      <w:r w:rsidR="00A86AB7">
        <w:rPr>
          <w:rFonts w:hint="eastAsia"/>
          <w:sz w:val="24"/>
        </w:rPr>
        <w:t xml:space="preserve">to </w:t>
      </w:r>
      <w:r>
        <w:rPr>
          <w:rFonts w:hint="eastAsia"/>
          <w:sz w:val="24"/>
        </w:rPr>
        <w:t>support</w:t>
      </w:r>
      <w:r w:rsidR="00A86AB7">
        <w:rPr>
          <w:rFonts w:hint="eastAsia"/>
          <w:sz w:val="24"/>
        </w:rPr>
        <w:t xml:space="preserve"> </w:t>
      </w:r>
      <w:r>
        <w:rPr>
          <w:rFonts w:hint="eastAsia"/>
          <w:sz w:val="24"/>
        </w:rPr>
        <w:t xml:space="preserve">foreign entities issuing </w:t>
      </w:r>
      <w:r w:rsidR="00254B56">
        <w:rPr>
          <w:rFonts w:hint="eastAsia"/>
          <w:sz w:val="24"/>
        </w:rPr>
        <w:t xml:space="preserve">onshore RMB </w:t>
      </w:r>
      <w:r>
        <w:rPr>
          <w:rFonts w:hint="eastAsia"/>
          <w:sz w:val="24"/>
        </w:rPr>
        <w:t xml:space="preserve">bonds, </w:t>
      </w:r>
      <w:r w:rsidR="00A86AB7">
        <w:rPr>
          <w:rFonts w:hint="eastAsia"/>
          <w:sz w:val="24"/>
        </w:rPr>
        <w:t xml:space="preserve">to make it easier for </w:t>
      </w:r>
      <w:r>
        <w:rPr>
          <w:rFonts w:hint="eastAsia"/>
          <w:sz w:val="24"/>
        </w:rPr>
        <w:t xml:space="preserve">foreign institutions to issue and trade bonds, and </w:t>
      </w:r>
      <w:r w:rsidR="00A86AB7">
        <w:rPr>
          <w:rFonts w:hint="eastAsia"/>
          <w:sz w:val="24"/>
        </w:rPr>
        <w:t>to encourage</w:t>
      </w:r>
      <w:r>
        <w:rPr>
          <w:rFonts w:hint="eastAsia"/>
          <w:sz w:val="24"/>
        </w:rPr>
        <w:t xml:space="preserve"> domestic institution</w:t>
      </w:r>
      <w:r>
        <w:rPr>
          <w:sz w:val="24"/>
        </w:rPr>
        <w:t>s</w:t>
      </w:r>
      <w:r>
        <w:rPr>
          <w:rFonts w:hint="eastAsia"/>
          <w:sz w:val="24"/>
        </w:rPr>
        <w:t xml:space="preserve"> to issue bonds abroad. The development and coordinated management of financial market infrastructures will be promoted so as to ensure the sound functioning and the overall stability of the market. Expedited efforts will be made to establish and improve the credit risk resolution mechanism and to put in place a macro-prudential management framework for the bond market. Coordination of bond market </w:t>
      </w:r>
      <w:r w:rsidR="0054079D">
        <w:rPr>
          <w:rFonts w:hint="eastAsia"/>
          <w:sz w:val="24"/>
        </w:rPr>
        <w:t>regulation</w:t>
      </w:r>
      <w:r>
        <w:rPr>
          <w:rFonts w:hint="eastAsia"/>
          <w:sz w:val="24"/>
        </w:rPr>
        <w:t xml:space="preserve"> and inter-departmental regulatory cooperation will be enhanced to </w:t>
      </w:r>
      <w:r w:rsidR="0054079D">
        <w:rPr>
          <w:rFonts w:hint="eastAsia"/>
          <w:sz w:val="24"/>
        </w:rPr>
        <w:t>increase</w:t>
      </w:r>
      <w:r>
        <w:rPr>
          <w:rFonts w:hint="eastAsia"/>
          <w:sz w:val="24"/>
        </w:rPr>
        <w:t xml:space="preserve"> the share of direct financing, prevent</w:t>
      </w:r>
      <w:r w:rsidR="0054079D">
        <w:rPr>
          <w:rFonts w:hint="eastAsia"/>
          <w:sz w:val="24"/>
        </w:rPr>
        <w:t xml:space="preserve"> and mitigate</w:t>
      </w:r>
      <w:r>
        <w:rPr>
          <w:rFonts w:hint="eastAsia"/>
          <w:sz w:val="24"/>
        </w:rPr>
        <w:t xml:space="preserve"> financi</w:t>
      </w:r>
      <w:r w:rsidR="0054079D">
        <w:rPr>
          <w:rFonts w:hint="eastAsia"/>
          <w:sz w:val="24"/>
        </w:rPr>
        <w:t>al risks, and optimize</w:t>
      </w:r>
      <w:r>
        <w:rPr>
          <w:rFonts w:hint="eastAsia"/>
          <w:sz w:val="24"/>
        </w:rPr>
        <w:t xml:space="preserve"> resource allocation.                 </w:t>
      </w:r>
    </w:p>
    <w:p w:rsidR="00AF51FB" w:rsidRPr="0068325D" w:rsidRDefault="00AF51FB" w:rsidP="00AF51FB">
      <w:pPr>
        <w:rPr>
          <w:rFonts w:eastAsia="KaiTi_GB2312"/>
          <w:sz w:val="24"/>
        </w:rPr>
      </w:pPr>
    </w:p>
    <w:p w:rsidR="00AF51FB" w:rsidRDefault="00AF51FB" w:rsidP="00AF51FB">
      <w:pPr>
        <w:rPr>
          <w:rFonts w:eastAsia="KaiTi_GB2312"/>
          <w:sz w:val="24"/>
        </w:rPr>
      </w:pPr>
      <w:r>
        <w:rPr>
          <w:rFonts w:eastAsia="KaiTi_GB2312" w:hint="eastAsia"/>
          <w:sz w:val="24"/>
        </w:rPr>
        <w:t xml:space="preserve">Fifth, reform of financial institutions will be deepened to improve financial services </w:t>
      </w:r>
      <w:r>
        <w:rPr>
          <w:rFonts w:eastAsia="KaiTi_GB2312" w:hint="eastAsia"/>
          <w:sz w:val="24"/>
        </w:rPr>
        <w:lastRenderedPageBreak/>
        <w:t xml:space="preserve">by increasing supply and enhancing competition. </w:t>
      </w:r>
      <w:r>
        <w:rPr>
          <w:rFonts w:eastAsia="KaiTi_GB2312"/>
          <w:sz w:val="24"/>
        </w:rPr>
        <w:t>R</w:t>
      </w:r>
      <w:r>
        <w:rPr>
          <w:rFonts w:eastAsia="KaiTi_GB2312" w:hint="eastAsia"/>
          <w:sz w:val="24"/>
        </w:rPr>
        <w:t>eform of large commercial banks and other large financial corporations will be advanced continuously by improving corporate governance, establishing effective mechanisms for decision-making, execution</w:t>
      </w:r>
      <w:r>
        <w:rPr>
          <w:rFonts w:eastAsia="KaiTi_GB2312"/>
          <w:sz w:val="24"/>
        </w:rPr>
        <w:t>,</w:t>
      </w:r>
      <w:r>
        <w:rPr>
          <w:rFonts w:eastAsia="KaiTi_GB2312" w:hint="eastAsia"/>
          <w:sz w:val="24"/>
        </w:rPr>
        <w:t xml:space="preserve"> and checks</w:t>
      </w:r>
      <w:r>
        <w:rPr>
          <w:rFonts w:eastAsia="KaiTi_GB2312"/>
          <w:sz w:val="24"/>
        </w:rPr>
        <w:t xml:space="preserve"> </w:t>
      </w:r>
      <w:r>
        <w:rPr>
          <w:rFonts w:eastAsia="KaiTi_GB2312" w:hint="eastAsia"/>
          <w:sz w:val="24"/>
        </w:rPr>
        <w:t>and</w:t>
      </w:r>
      <w:r>
        <w:rPr>
          <w:rFonts w:eastAsia="KaiTi_GB2312"/>
          <w:sz w:val="24"/>
        </w:rPr>
        <w:t xml:space="preserve"> </w:t>
      </w:r>
      <w:r>
        <w:rPr>
          <w:rFonts w:eastAsia="KaiTi_GB2312" w:hint="eastAsia"/>
          <w:sz w:val="24"/>
        </w:rPr>
        <w:t>balances, and integrating corporate governance requirements in daily business operation</w:t>
      </w:r>
      <w:r>
        <w:rPr>
          <w:rFonts w:eastAsia="KaiTi_GB2312"/>
          <w:sz w:val="24"/>
        </w:rPr>
        <w:t>s</w:t>
      </w:r>
      <w:r>
        <w:rPr>
          <w:rFonts w:eastAsia="KaiTi_GB2312" w:hint="eastAsia"/>
          <w:sz w:val="24"/>
        </w:rPr>
        <w:t xml:space="preserve"> and risk control</w:t>
      </w:r>
      <w:r>
        <w:rPr>
          <w:rFonts w:eastAsia="KaiTi_GB2312"/>
          <w:sz w:val="24"/>
        </w:rPr>
        <w:t>s</w:t>
      </w:r>
      <w:r>
        <w:rPr>
          <w:rFonts w:eastAsia="KaiTi_GB2312" w:hint="eastAsia"/>
          <w:sz w:val="24"/>
        </w:rPr>
        <w:t>. Further reforms to the management and operation</w:t>
      </w:r>
      <w:r>
        <w:rPr>
          <w:rFonts w:eastAsia="KaiTi_GB2312"/>
          <w:sz w:val="24"/>
        </w:rPr>
        <w:t>al</w:t>
      </w:r>
      <w:r>
        <w:rPr>
          <w:rFonts w:eastAsia="KaiTi_GB2312" w:hint="eastAsia"/>
          <w:sz w:val="24"/>
        </w:rPr>
        <w:t xml:space="preserve"> mechanisms of the Agricultural and Rural Financial Service Division of the Agricultural Bank of China will be promoted</w:t>
      </w:r>
      <w:r>
        <w:rPr>
          <w:rFonts w:eastAsia="KaiTi_GB2312"/>
          <w:sz w:val="24"/>
        </w:rPr>
        <w:t>, and</w:t>
      </w:r>
      <w:r>
        <w:rPr>
          <w:rFonts w:eastAsia="KaiTi_GB2312" w:hint="eastAsia"/>
          <w:sz w:val="24"/>
        </w:rPr>
        <w:t xml:space="preserve"> the effects of </w:t>
      </w:r>
      <w:r>
        <w:rPr>
          <w:rFonts w:eastAsia="KaiTi_GB2312"/>
          <w:sz w:val="24"/>
        </w:rPr>
        <w:t xml:space="preserve">the </w:t>
      </w:r>
      <w:r>
        <w:rPr>
          <w:rFonts w:eastAsia="KaiTi_GB2312" w:hint="eastAsia"/>
          <w:sz w:val="24"/>
        </w:rPr>
        <w:t xml:space="preserve">reforms will be closely monitored and evaluated to </w:t>
      </w:r>
      <w:r w:rsidR="00B14100">
        <w:rPr>
          <w:rFonts w:eastAsia="KaiTi_GB2312" w:hint="eastAsia"/>
          <w:sz w:val="24"/>
        </w:rPr>
        <w:t xml:space="preserve">improve </w:t>
      </w:r>
      <w:r>
        <w:rPr>
          <w:rFonts w:eastAsia="KaiTi_GB2312" w:hint="eastAsia"/>
          <w:sz w:val="24"/>
        </w:rPr>
        <w:t xml:space="preserve">its capacity to serve the real economy at </w:t>
      </w:r>
      <w:r>
        <w:rPr>
          <w:rFonts w:eastAsia="KaiTi_GB2312"/>
          <w:sz w:val="24"/>
        </w:rPr>
        <w:t xml:space="preserve">the </w:t>
      </w:r>
      <w:r>
        <w:rPr>
          <w:rFonts w:eastAsia="KaiTi_GB2312" w:hint="eastAsia"/>
          <w:sz w:val="24"/>
        </w:rPr>
        <w:t>county level</w:t>
      </w:r>
      <w:r>
        <w:rPr>
          <w:rFonts w:eastAsia="KaiTi_GB2312"/>
          <w:sz w:val="24"/>
        </w:rPr>
        <w:t>s</w:t>
      </w:r>
      <w:r>
        <w:rPr>
          <w:rFonts w:eastAsia="KaiTi_GB2312" w:hint="eastAsia"/>
          <w:sz w:val="24"/>
        </w:rPr>
        <w:t>. The program of further reforming the Bank of Communications will be implemented continuously</w:t>
      </w:r>
      <w:r>
        <w:rPr>
          <w:rFonts w:eastAsia="KaiTi_GB2312"/>
          <w:sz w:val="24"/>
        </w:rPr>
        <w:t>,</w:t>
      </w:r>
      <w:r>
        <w:rPr>
          <w:rFonts w:eastAsia="KaiTi_GB2312" w:hint="eastAsia"/>
          <w:sz w:val="24"/>
        </w:rPr>
        <w:t xml:space="preserve"> with </w:t>
      </w:r>
      <w:r>
        <w:rPr>
          <w:rFonts w:eastAsia="KaiTi_GB2312"/>
          <w:sz w:val="24"/>
        </w:rPr>
        <w:t>the goal of enhancing</w:t>
      </w:r>
      <w:r>
        <w:rPr>
          <w:rFonts w:eastAsia="KaiTi_GB2312" w:hint="eastAsia"/>
          <w:sz w:val="24"/>
        </w:rPr>
        <w:t xml:space="preserve"> its competitiveness. Efforts will be made to carry out </w:t>
      </w:r>
      <w:r w:rsidR="00DD6094">
        <w:rPr>
          <w:rFonts w:eastAsia="KaiTi_GB2312"/>
          <w:sz w:val="24"/>
        </w:rPr>
        <w:t>comprehensive</w:t>
      </w:r>
      <w:r w:rsidR="00DD6094">
        <w:rPr>
          <w:rFonts w:eastAsia="KaiTi_GB2312" w:hint="eastAsia"/>
          <w:sz w:val="24"/>
        </w:rPr>
        <w:t xml:space="preserve"> </w:t>
      </w:r>
      <w:r w:rsidR="00DD6094">
        <w:rPr>
          <w:rFonts w:eastAsia="KaiTi_GB2312"/>
          <w:sz w:val="24"/>
        </w:rPr>
        <w:t>reform</w:t>
      </w:r>
      <w:r>
        <w:rPr>
          <w:rFonts w:eastAsia="KaiTi_GB2312" w:hint="eastAsia"/>
          <w:sz w:val="24"/>
        </w:rPr>
        <w:t xml:space="preserve"> program</w:t>
      </w:r>
      <w:r w:rsidR="00DD6094">
        <w:rPr>
          <w:rFonts w:eastAsia="KaiTi_GB2312" w:hint="eastAsia"/>
          <w:sz w:val="24"/>
        </w:rPr>
        <w:t xml:space="preserve"> of </w:t>
      </w:r>
      <w:r>
        <w:rPr>
          <w:rFonts w:eastAsia="KaiTi_GB2312" w:hint="eastAsia"/>
          <w:sz w:val="24"/>
        </w:rPr>
        <w:t>development and policy financial institutions. According to the requirement</w:t>
      </w:r>
      <w:r>
        <w:rPr>
          <w:rFonts w:eastAsia="KaiTi_GB2312"/>
          <w:sz w:val="24"/>
        </w:rPr>
        <w:t>s</w:t>
      </w:r>
      <w:r>
        <w:rPr>
          <w:rFonts w:eastAsia="KaiTi_GB2312" w:hint="eastAsia"/>
          <w:sz w:val="24"/>
        </w:rPr>
        <w:t xml:space="preserve"> and the division of labor established in the reform programs, the PBC will work with </w:t>
      </w:r>
      <w:r>
        <w:rPr>
          <w:rFonts w:eastAsia="KaiTi_GB2312"/>
          <w:sz w:val="24"/>
        </w:rPr>
        <w:t xml:space="preserve">the </w:t>
      </w:r>
      <w:r>
        <w:rPr>
          <w:rFonts w:eastAsia="KaiTi_GB2312" w:hint="eastAsia"/>
          <w:sz w:val="24"/>
        </w:rPr>
        <w:t>relevant department</w:t>
      </w:r>
      <w:r>
        <w:rPr>
          <w:rFonts w:eastAsia="KaiTi_GB2312"/>
          <w:sz w:val="24"/>
        </w:rPr>
        <w:t>s</w:t>
      </w:r>
      <w:r>
        <w:rPr>
          <w:rFonts w:eastAsia="KaiTi_GB2312" w:hint="eastAsia"/>
          <w:sz w:val="24"/>
        </w:rPr>
        <w:t xml:space="preserve"> to swiftly complete the follow-up tasks </w:t>
      </w:r>
      <w:r w:rsidR="007933C3">
        <w:rPr>
          <w:rFonts w:eastAsia="KaiTi_GB2312" w:hint="eastAsia"/>
          <w:sz w:val="24"/>
        </w:rPr>
        <w:t>of</w:t>
      </w:r>
      <w:r>
        <w:rPr>
          <w:rFonts w:eastAsia="KaiTi_GB2312" w:hint="eastAsia"/>
          <w:sz w:val="24"/>
        </w:rPr>
        <w:t xml:space="preserve"> improving governance structure</w:t>
      </w:r>
      <w:r>
        <w:rPr>
          <w:rFonts w:eastAsia="KaiTi_GB2312"/>
          <w:sz w:val="24"/>
        </w:rPr>
        <w:t>s</w:t>
      </w:r>
      <w:r>
        <w:rPr>
          <w:rFonts w:eastAsia="KaiTi_GB2312" w:hint="eastAsia"/>
          <w:sz w:val="24"/>
        </w:rPr>
        <w:t>, specifying the scope of businesses, and strengthening risk compensation mechanism</w:t>
      </w:r>
      <w:r>
        <w:rPr>
          <w:rFonts w:eastAsia="KaiTi_GB2312"/>
          <w:sz w:val="24"/>
        </w:rPr>
        <w:t>s</w:t>
      </w:r>
      <w:r w:rsidR="007933C3">
        <w:rPr>
          <w:rFonts w:eastAsia="KaiTi_GB2312" w:hint="eastAsia"/>
          <w:sz w:val="24"/>
        </w:rPr>
        <w:t xml:space="preserve">, to </w:t>
      </w:r>
      <w:r w:rsidR="007933C3">
        <w:rPr>
          <w:rFonts w:eastAsia="KaiTi_GB2312"/>
          <w:sz w:val="24"/>
        </w:rPr>
        <w:t>deepen</w:t>
      </w:r>
      <w:r>
        <w:rPr>
          <w:rFonts w:eastAsia="KaiTi_GB2312" w:hint="eastAsia"/>
          <w:sz w:val="24"/>
        </w:rPr>
        <w:t xml:space="preserve"> reforms to build sustainable development and policy financial institutions </w:t>
      </w:r>
      <w:r w:rsidR="007933C3">
        <w:rPr>
          <w:rFonts w:eastAsia="KaiTi_GB2312" w:hint="eastAsia"/>
          <w:sz w:val="24"/>
        </w:rPr>
        <w:t xml:space="preserve">with Chinese characteristics </w:t>
      </w:r>
      <w:r w:rsidR="003B75E2">
        <w:rPr>
          <w:rFonts w:eastAsia="KaiTi_GB2312" w:hint="eastAsia"/>
          <w:sz w:val="24"/>
        </w:rPr>
        <w:t xml:space="preserve">that provide services for economic growth </w:t>
      </w:r>
      <w:r>
        <w:rPr>
          <w:rFonts w:eastAsia="KaiTi_GB2312" w:hint="eastAsia"/>
          <w:sz w:val="24"/>
        </w:rPr>
        <w:t>and a policy environment</w:t>
      </w:r>
      <w:r w:rsidR="003B75E2">
        <w:rPr>
          <w:rFonts w:eastAsia="KaiTi_GB2312" w:hint="eastAsia"/>
          <w:sz w:val="24"/>
        </w:rPr>
        <w:t xml:space="preserve"> for such institutions</w:t>
      </w:r>
      <w:r>
        <w:rPr>
          <w:rFonts w:eastAsia="KaiTi_GB2312" w:hint="eastAsia"/>
          <w:sz w:val="24"/>
        </w:rPr>
        <w:t xml:space="preserve">. In addition, the transformation and development of asset management companies will be further promoted.  </w:t>
      </w:r>
    </w:p>
    <w:p w:rsidR="00AF51FB" w:rsidRDefault="00AF51FB" w:rsidP="00AF51FB">
      <w:pPr>
        <w:rPr>
          <w:rFonts w:eastAsia="KaiTi_GB2312"/>
          <w:sz w:val="24"/>
        </w:rPr>
      </w:pPr>
    </w:p>
    <w:p w:rsidR="0051246A" w:rsidRPr="00AF51FB" w:rsidRDefault="00AF51FB" w:rsidP="006066F1">
      <w:r>
        <w:rPr>
          <w:rFonts w:eastAsia="KaiTi_GB2312" w:hint="eastAsia"/>
          <w:sz w:val="24"/>
        </w:rPr>
        <w:t xml:space="preserve">Sixth, prevention of financial risks will be </w:t>
      </w:r>
      <w:r>
        <w:rPr>
          <w:rFonts w:eastAsia="KaiTi_GB2312"/>
          <w:sz w:val="24"/>
        </w:rPr>
        <w:t>given</w:t>
      </w:r>
      <w:r>
        <w:rPr>
          <w:rFonts w:eastAsia="KaiTi_GB2312" w:hint="eastAsia"/>
          <w:sz w:val="24"/>
        </w:rPr>
        <w:t xml:space="preserve"> a higher priority and the macro-prudential policy framework will be improved to safeguard the stability of the financial system. In </w:t>
      </w:r>
      <w:r>
        <w:rPr>
          <w:rFonts w:eastAsia="KaiTi_GB2312"/>
          <w:sz w:val="24"/>
        </w:rPr>
        <w:t xml:space="preserve">line with </w:t>
      </w:r>
      <w:r>
        <w:rPr>
          <w:rFonts w:eastAsia="KaiTi_GB2312" w:hint="eastAsia"/>
          <w:sz w:val="24"/>
        </w:rPr>
        <w:t xml:space="preserve">the principle </w:t>
      </w:r>
      <w:r>
        <w:rPr>
          <w:rFonts w:eastAsia="KaiTi_GB2312"/>
          <w:sz w:val="24"/>
        </w:rPr>
        <w:t xml:space="preserve">that </w:t>
      </w:r>
      <w:r>
        <w:rPr>
          <w:rFonts w:eastAsia="KaiTi_GB2312" w:hint="eastAsia"/>
          <w:sz w:val="24"/>
        </w:rPr>
        <w:t>financial service</w:t>
      </w:r>
      <w:r>
        <w:rPr>
          <w:rFonts w:eastAsia="KaiTi_GB2312"/>
          <w:sz w:val="24"/>
        </w:rPr>
        <w:t>s</w:t>
      </w:r>
      <w:r>
        <w:rPr>
          <w:rFonts w:eastAsia="KaiTi_GB2312" w:hint="eastAsia"/>
          <w:sz w:val="24"/>
        </w:rPr>
        <w:t xml:space="preserve"> </w:t>
      </w:r>
      <w:r>
        <w:rPr>
          <w:rFonts w:eastAsia="KaiTi_GB2312"/>
          <w:sz w:val="24"/>
        </w:rPr>
        <w:t xml:space="preserve">should serve </w:t>
      </w:r>
      <w:r>
        <w:rPr>
          <w:rFonts w:eastAsia="KaiTi_GB2312" w:hint="eastAsia"/>
          <w:sz w:val="24"/>
        </w:rPr>
        <w:t xml:space="preserve">the real economy, efforts will be made to straighten out </w:t>
      </w:r>
      <w:r>
        <w:rPr>
          <w:rFonts w:eastAsia="KaiTi_GB2312"/>
          <w:sz w:val="24"/>
        </w:rPr>
        <w:t xml:space="preserve">the </w:t>
      </w:r>
      <w:r>
        <w:rPr>
          <w:rFonts w:eastAsia="KaiTi_GB2312" w:hint="eastAsia"/>
          <w:sz w:val="24"/>
        </w:rPr>
        <w:t xml:space="preserve">monetary policy transmission channels and to optimize </w:t>
      </w:r>
      <w:r>
        <w:rPr>
          <w:rFonts w:eastAsia="KaiTi_GB2312"/>
          <w:sz w:val="24"/>
        </w:rPr>
        <w:t xml:space="preserve">the </w:t>
      </w:r>
      <w:r>
        <w:rPr>
          <w:rFonts w:eastAsia="KaiTi_GB2312" w:hint="eastAsia"/>
          <w:sz w:val="24"/>
        </w:rPr>
        <w:t>structure while keeping the general policy stable. Financial risk monitoring, assessment</w:t>
      </w:r>
      <w:r>
        <w:rPr>
          <w:rFonts w:eastAsia="KaiTi_GB2312"/>
          <w:sz w:val="24"/>
        </w:rPr>
        <w:t>,</w:t>
      </w:r>
      <w:r>
        <w:rPr>
          <w:rFonts w:eastAsia="KaiTi_GB2312" w:hint="eastAsia"/>
          <w:sz w:val="24"/>
        </w:rPr>
        <w:t xml:space="preserve"> and early warning systems will be improved in to fully identify </w:t>
      </w:r>
      <w:r>
        <w:rPr>
          <w:rFonts w:eastAsia="KaiTi_GB2312"/>
          <w:sz w:val="24"/>
        </w:rPr>
        <w:t xml:space="preserve">the </w:t>
      </w:r>
      <w:r>
        <w:rPr>
          <w:rFonts w:eastAsia="KaiTi_GB2312" w:hint="eastAsia"/>
          <w:sz w:val="24"/>
        </w:rPr>
        <w:t xml:space="preserve">potential risks in key areas, with a focus on the monitoring and analysis of risks arising from corporate debt, </w:t>
      </w:r>
      <w:r>
        <w:rPr>
          <w:rFonts w:eastAsia="KaiTi_GB2312"/>
          <w:sz w:val="24"/>
        </w:rPr>
        <w:t>the quality of bank assets, and</w:t>
      </w:r>
      <w:r>
        <w:rPr>
          <w:rFonts w:eastAsia="KaiTi_GB2312" w:hint="eastAsia"/>
          <w:sz w:val="24"/>
        </w:rPr>
        <w:t xml:space="preserve"> changes in liquidity, abnormal stock market fluctuation</w:t>
      </w:r>
      <w:r>
        <w:rPr>
          <w:rFonts w:eastAsia="KaiTi_GB2312"/>
          <w:sz w:val="24"/>
        </w:rPr>
        <w:t>s</w:t>
      </w:r>
      <w:r>
        <w:rPr>
          <w:rFonts w:eastAsia="KaiTi_GB2312" w:hint="eastAsia"/>
          <w:sz w:val="24"/>
        </w:rPr>
        <w:t xml:space="preserve">, the use of insurance funds, </w:t>
      </w:r>
      <w:r>
        <w:rPr>
          <w:rFonts w:eastAsia="KaiTi_GB2312"/>
          <w:sz w:val="24"/>
        </w:rPr>
        <w:t xml:space="preserve">the </w:t>
      </w:r>
      <w:r>
        <w:rPr>
          <w:rFonts w:eastAsia="KaiTi_GB2312" w:hint="eastAsia"/>
          <w:sz w:val="24"/>
        </w:rPr>
        <w:t xml:space="preserve">risk of real estate bubbles, </w:t>
      </w:r>
      <w:r>
        <w:rPr>
          <w:rFonts w:eastAsia="KaiTi_GB2312"/>
          <w:sz w:val="24"/>
        </w:rPr>
        <w:t>I</w:t>
      </w:r>
      <w:r>
        <w:rPr>
          <w:rFonts w:eastAsia="KaiTi_GB2312" w:hint="eastAsia"/>
          <w:sz w:val="24"/>
        </w:rPr>
        <w:t>nternet finance, cross-border capital flow</w:t>
      </w:r>
      <w:r>
        <w:rPr>
          <w:rFonts w:eastAsia="KaiTi_GB2312"/>
          <w:sz w:val="24"/>
        </w:rPr>
        <w:t>s</w:t>
      </w:r>
      <w:r>
        <w:rPr>
          <w:rFonts w:eastAsia="KaiTi_GB2312" w:hint="eastAsia"/>
          <w:sz w:val="24"/>
        </w:rPr>
        <w:t>,</w:t>
      </w:r>
      <w:r>
        <w:rPr>
          <w:rFonts w:eastAsia="KaiTi_GB2312"/>
          <w:sz w:val="24"/>
        </w:rPr>
        <w:t xml:space="preserve"> and</w:t>
      </w:r>
      <w:r w:rsidR="00090622">
        <w:rPr>
          <w:rFonts w:eastAsia="KaiTi_GB2312" w:hint="eastAsia"/>
          <w:sz w:val="24"/>
        </w:rPr>
        <w:t xml:space="preserve"> cross</w:t>
      </w:r>
      <w:r>
        <w:rPr>
          <w:rFonts w:eastAsia="KaiTi_GB2312" w:hint="eastAsia"/>
          <w:sz w:val="24"/>
        </w:rPr>
        <w:t>-sector</w:t>
      </w:r>
      <w:r>
        <w:rPr>
          <w:rFonts w:eastAsia="KaiTi_GB2312"/>
          <w:sz w:val="24"/>
        </w:rPr>
        <w:t>al</w:t>
      </w:r>
      <w:r w:rsidR="00090622">
        <w:rPr>
          <w:rFonts w:eastAsia="KaiTi_GB2312" w:hint="eastAsia"/>
          <w:sz w:val="24"/>
        </w:rPr>
        <w:t xml:space="preserve"> and cross-market risks. Stress testing</w:t>
      </w:r>
      <w:r>
        <w:rPr>
          <w:rFonts w:eastAsia="KaiTi_GB2312" w:hint="eastAsia"/>
          <w:sz w:val="24"/>
        </w:rPr>
        <w:t xml:space="preserve"> will be conducted continuously for financial institutions and financial markets, risk warning</w:t>
      </w:r>
      <w:r>
        <w:rPr>
          <w:rFonts w:eastAsia="KaiTi_GB2312"/>
          <w:sz w:val="24"/>
        </w:rPr>
        <w:t>s</w:t>
      </w:r>
      <w:r>
        <w:rPr>
          <w:rFonts w:eastAsia="KaiTi_GB2312" w:hint="eastAsia"/>
          <w:sz w:val="24"/>
        </w:rPr>
        <w:t xml:space="preserve"> will be issued in a timely manner, and contingency plans will be further improved. Efforts will be made to </w:t>
      </w:r>
      <w:r w:rsidRPr="004C1EDC">
        <w:rPr>
          <w:rFonts w:eastAsia="KaiTi_GB2312" w:hint="eastAsia"/>
          <w:sz w:val="24"/>
        </w:rPr>
        <w:t xml:space="preserve">prevent </w:t>
      </w:r>
      <w:r w:rsidRPr="004C1EDC">
        <w:rPr>
          <w:rFonts w:eastAsia="KaiTi_GB2312"/>
          <w:sz w:val="24"/>
        </w:rPr>
        <w:t>investment</w:t>
      </w:r>
      <w:r>
        <w:rPr>
          <w:rFonts w:eastAsia="KaiTi_GB2312"/>
          <w:sz w:val="24"/>
        </w:rPr>
        <w:t>s</w:t>
      </w:r>
      <w:r w:rsidRPr="004C1EDC">
        <w:rPr>
          <w:rFonts w:eastAsia="KaiTi_GB2312" w:hint="eastAsia"/>
          <w:sz w:val="24"/>
        </w:rPr>
        <w:t xml:space="preserve"> from </w:t>
      </w:r>
      <w:r w:rsidRPr="004C1EDC">
        <w:rPr>
          <w:rFonts w:eastAsia="KaiTi_GB2312"/>
          <w:sz w:val="24"/>
        </w:rPr>
        <w:t xml:space="preserve">shifting to </w:t>
      </w:r>
      <w:r>
        <w:rPr>
          <w:rFonts w:eastAsia="KaiTi_GB2312"/>
          <w:sz w:val="24"/>
        </w:rPr>
        <w:t xml:space="preserve">the </w:t>
      </w:r>
      <w:r w:rsidRPr="004C1EDC">
        <w:rPr>
          <w:rFonts w:eastAsia="KaiTi_GB2312"/>
          <w:sz w:val="24"/>
        </w:rPr>
        <w:t>virtual economy</w:t>
      </w:r>
      <w:r w:rsidRPr="00ED2695">
        <w:rPr>
          <w:rFonts w:eastAsia="KaiTi_GB2312"/>
          <w:sz w:val="24"/>
        </w:rPr>
        <w:t xml:space="preserve"> </w:t>
      </w:r>
      <w:r>
        <w:rPr>
          <w:rFonts w:eastAsia="KaiTi_GB2312"/>
          <w:sz w:val="24"/>
        </w:rPr>
        <w:t xml:space="preserve">away </w:t>
      </w:r>
      <w:r w:rsidRPr="004C1EDC">
        <w:rPr>
          <w:rFonts w:eastAsia="KaiTi_GB2312"/>
          <w:sz w:val="24"/>
        </w:rPr>
        <w:t xml:space="preserve">from </w:t>
      </w:r>
      <w:r>
        <w:rPr>
          <w:rFonts w:eastAsia="KaiTi_GB2312"/>
          <w:sz w:val="24"/>
        </w:rPr>
        <w:t xml:space="preserve">the </w:t>
      </w:r>
      <w:r w:rsidRPr="004C1EDC">
        <w:rPr>
          <w:rFonts w:eastAsia="KaiTi_GB2312"/>
          <w:sz w:val="24"/>
        </w:rPr>
        <w:t>real economy</w:t>
      </w:r>
      <w:r w:rsidRPr="004C1EDC">
        <w:rPr>
          <w:rFonts w:eastAsia="KaiTi_GB2312" w:hint="eastAsia"/>
          <w:sz w:val="24"/>
        </w:rPr>
        <w:t xml:space="preserve">, to mitigate </w:t>
      </w:r>
      <w:r w:rsidR="007E0338">
        <w:rPr>
          <w:rFonts w:eastAsia="KaiTi_GB2312"/>
          <w:sz w:val="24"/>
        </w:rPr>
        <w:t>speculati</w:t>
      </w:r>
      <w:r w:rsidR="007E0338">
        <w:rPr>
          <w:rFonts w:eastAsia="KaiTi_GB2312" w:hint="eastAsia"/>
          <w:sz w:val="24"/>
        </w:rPr>
        <w:t>ve investments</w:t>
      </w:r>
      <w:r>
        <w:rPr>
          <w:rFonts w:eastAsia="KaiTi_GB2312" w:hint="eastAsia"/>
          <w:sz w:val="24"/>
        </w:rPr>
        <w:t xml:space="preserve">, to reduce irrational leveraging, and to facilitate </w:t>
      </w:r>
      <w:r w:rsidR="007E0338">
        <w:rPr>
          <w:rFonts w:eastAsia="KaiTi_GB2312" w:hint="eastAsia"/>
          <w:sz w:val="24"/>
        </w:rPr>
        <w:t xml:space="preserve">investment in </w:t>
      </w:r>
      <w:r>
        <w:rPr>
          <w:rFonts w:eastAsia="KaiTi_GB2312" w:hint="eastAsia"/>
          <w:sz w:val="24"/>
        </w:rPr>
        <w:t xml:space="preserve">the real economy. Measures will be taken to enhance </w:t>
      </w:r>
      <w:r>
        <w:rPr>
          <w:rFonts w:eastAsia="KaiTi_GB2312"/>
          <w:sz w:val="24"/>
        </w:rPr>
        <w:t>the capacity to manage expectations and</w:t>
      </w:r>
      <w:r>
        <w:rPr>
          <w:rFonts w:eastAsia="KaiTi_GB2312" w:hint="eastAsia"/>
          <w:sz w:val="24"/>
        </w:rPr>
        <w:t xml:space="preserve"> to preserve stability of </w:t>
      </w:r>
      <w:r>
        <w:rPr>
          <w:rFonts w:eastAsia="KaiTi_GB2312"/>
          <w:sz w:val="24"/>
        </w:rPr>
        <w:t xml:space="preserve">the </w:t>
      </w:r>
      <w:r>
        <w:rPr>
          <w:rFonts w:eastAsia="KaiTi_GB2312" w:hint="eastAsia"/>
          <w:sz w:val="24"/>
        </w:rPr>
        <w:t xml:space="preserve">financial market. The risk identification and resolution functions of deposit insurance will be improved, and the role of deposit insurance in the market-based resolution of risks will be brought </w:t>
      </w:r>
      <w:r>
        <w:rPr>
          <w:rFonts w:eastAsia="KaiTi_GB2312"/>
          <w:sz w:val="24"/>
        </w:rPr>
        <w:t>in</w:t>
      </w:r>
      <w:r>
        <w:rPr>
          <w:rFonts w:eastAsia="KaiTi_GB2312" w:hint="eastAsia"/>
          <w:sz w:val="24"/>
        </w:rPr>
        <w:t xml:space="preserve">to full play. The plan </w:t>
      </w:r>
      <w:r w:rsidR="00D14AB1">
        <w:rPr>
          <w:rFonts w:eastAsia="KaiTi_GB2312" w:hint="eastAsia"/>
          <w:sz w:val="24"/>
        </w:rPr>
        <w:t>for the reform of financial regulatory system</w:t>
      </w:r>
      <w:r>
        <w:rPr>
          <w:rFonts w:eastAsia="KaiTi_GB2312" w:hint="eastAsia"/>
          <w:sz w:val="24"/>
        </w:rPr>
        <w:t xml:space="preserve"> will be examined</w:t>
      </w:r>
      <w:r w:rsidRPr="002558C3">
        <w:rPr>
          <w:rFonts w:eastAsia="KaiTi_GB2312" w:hint="eastAsia"/>
          <w:sz w:val="24"/>
        </w:rPr>
        <w:t xml:space="preserve"> </w:t>
      </w:r>
      <w:r>
        <w:rPr>
          <w:rFonts w:eastAsia="KaiTi_GB2312" w:hint="eastAsia"/>
          <w:sz w:val="24"/>
        </w:rPr>
        <w:t xml:space="preserve">thoroughly and carried out in an active and steady manner. Standards and regulations for financial products of the same category will be aligned, and </w:t>
      </w:r>
      <w:r>
        <w:rPr>
          <w:rFonts w:eastAsia="KaiTi_GB2312"/>
          <w:sz w:val="24"/>
        </w:rPr>
        <w:t xml:space="preserve">rules and </w:t>
      </w:r>
      <w:r>
        <w:rPr>
          <w:rFonts w:eastAsia="KaiTi_GB2312" w:hint="eastAsia"/>
          <w:sz w:val="24"/>
        </w:rPr>
        <w:t xml:space="preserve">regulations for financial holding companies will be formulated, </w:t>
      </w:r>
      <w:r w:rsidR="00400467">
        <w:rPr>
          <w:rFonts w:eastAsia="KaiTi_GB2312" w:hint="eastAsia"/>
          <w:sz w:val="24"/>
        </w:rPr>
        <w:t xml:space="preserve">to </w:t>
      </w:r>
      <w:r>
        <w:rPr>
          <w:rFonts w:eastAsia="KaiTi_GB2312" w:hint="eastAsia"/>
          <w:sz w:val="24"/>
        </w:rPr>
        <w:t xml:space="preserve">reduce </w:t>
      </w:r>
      <w:r>
        <w:rPr>
          <w:rFonts w:eastAsia="KaiTi_GB2312"/>
          <w:sz w:val="24"/>
        </w:rPr>
        <w:t xml:space="preserve">the </w:t>
      </w:r>
      <w:r>
        <w:rPr>
          <w:rFonts w:eastAsia="KaiTi_GB2312" w:hint="eastAsia"/>
          <w:sz w:val="24"/>
        </w:rPr>
        <w:t xml:space="preserve">regulation </w:t>
      </w:r>
      <w:r>
        <w:rPr>
          <w:rFonts w:eastAsia="KaiTi_GB2312"/>
          <w:sz w:val="24"/>
        </w:rPr>
        <w:t>vacuum</w:t>
      </w:r>
      <w:r>
        <w:rPr>
          <w:rFonts w:eastAsia="KaiTi_GB2312" w:hint="eastAsia"/>
          <w:sz w:val="24"/>
        </w:rPr>
        <w:t xml:space="preserve"> </w:t>
      </w:r>
      <w:r>
        <w:rPr>
          <w:rFonts w:eastAsia="KaiTi_GB2312" w:hint="eastAsia"/>
          <w:sz w:val="24"/>
        </w:rPr>
        <w:lastRenderedPageBreak/>
        <w:t xml:space="preserve">and arbitrage and </w:t>
      </w:r>
      <w:r w:rsidR="00400467">
        <w:rPr>
          <w:rFonts w:eastAsia="KaiTi_GB2312" w:hint="eastAsia"/>
          <w:sz w:val="24"/>
        </w:rPr>
        <w:t xml:space="preserve">to </w:t>
      </w:r>
      <w:r>
        <w:rPr>
          <w:rFonts w:eastAsia="KaiTi_GB2312" w:hint="eastAsia"/>
          <w:sz w:val="24"/>
        </w:rPr>
        <w:t xml:space="preserve">strengthen accountability. </w:t>
      </w:r>
      <w:r>
        <w:rPr>
          <w:rFonts w:eastAsia="KaiTi_GB2312"/>
          <w:sz w:val="24"/>
        </w:rPr>
        <w:t>I</w:t>
      </w:r>
      <w:r>
        <w:rPr>
          <w:rFonts w:eastAsia="KaiTi_GB2312" w:hint="eastAsia"/>
          <w:sz w:val="24"/>
        </w:rPr>
        <w:t xml:space="preserve">nstitutional reform of </w:t>
      </w:r>
      <w:r>
        <w:rPr>
          <w:rFonts w:eastAsia="KaiTi_GB2312"/>
          <w:sz w:val="24"/>
        </w:rPr>
        <w:t xml:space="preserve">the </w:t>
      </w:r>
      <w:r>
        <w:rPr>
          <w:rFonts w:eastAsia="KaiTi_GB2312" w:hint="eastAsia"/>
          <w:sz w:val="24"/>
        </w:rPr>
        <w:t xml:space="preserve">capital market will be further deepened so as to promote the sound and healthy development of </w:t>
      </w:r>
      <w:r>
        <w:rPr>
          <w:rFonts w:eastAsia="KaiTi_GB2312"/>
          <w:sz w:val="24"/>
        </w:rPr>
        <w:t xml:space="preserve">the </w:t>
      </w:r>
      <w:r>
        <w:rPr>
          <w:rFonts w:eastAsia="KaiTi_GB2312" w:hint="eastAsia"/>
          <w:sz w:val="24"/>
        </w:rPr>
        <w:t>capital market. Polic</w:t>
      </w:r>
      <w:r>
        <w:rPr>
          <w:rFonts w:eastAsia="KaiTi_GB2312"/>
          <w:sz w:val="24"/>
        </w:rPr>
        <w:t>i</w:t>
      </w:r>
      <w:r>
        <w:rPr>
          <w:rFonts w:eastAsia="KaiTi_GB2312" w:hint="eastAsia"/>
          <w:sz w:val="24"/>
        </w:rPr>
        <w:t xml:space="preserve">es will be pursued in an integrated </w:t>
      </w:r>
      <w:r w:rsidR="00BF01E7">
        <w:rPr>
          <w:rFonts w:eastAsia="KaiTi_GB2312" w:hint="eastAsia"/>
          <w:sz w:val="24"/>
        </w:rPr>
        <w:t xml:space="preserve">way to resolve a number </w:t>
      </w:r>
      <w:r w:rsidR="00400467">
        <w:rPr>
          <w:rFonts w:eastAsia="KaiTi_GB2312" w:hint="eastAsia"/>
          <w:sz w:val="24"/>
        </w:rPr>
        <w:t>of risk</w:t>
      </w:r>
      <w:r w:rsidR="00BF01E7">
        <w:rPr>
          <w:rFonts w:eastAsia="KaiTi_GB2312" w:hint="eastAsia"/>
          <w:sz w:val="24"/>
        </w:rPr>
        <w:t xml:space="preserve"> situations</w:t>
      </w:r>
      <w:r>
        <w:rPr>
          <w:rFonts w:eastAsia="KaiTi_GB2312" w:hint="eastAsia"/>
          <w:sz w:val="24"/>
        </w:rPr>
        <w:t xml:space="preserve">, to prevent asset bubbles, to mitigate and resolve financial risks through effective measures, and to defend the bottom line of </w:t>
      </w:r>
      <w:r>
        <w:rPr>
          <w:rFonts w:eastAsia="KaiTi_GB2312"/>
          <w:sz w:val="24"/>
        </w:rPr>
        <w:t>preventing</w:t>
      </w:r>
      <w:r>
        <w:rPr>
          <w:rFonts w:eastAsia="KaiTi_GB2312" w:hint="eastAsia"/>
          <w:sz w:val="24"/>
        </w:rPr>
        <w:t xml:space="preserve"> systemic financial risks.</w:t>
      </w:r>
    </w:p>
    <w:sectPr w:rsidR="0051246A" w:rsidRPr="00AF51FB" w:rsidSect="0051246A">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350D" w:rsidRDefault="00AA350D" w:rsidP="00B011EA">
      <w:r>
        <w:separator/>
      </w:r>
    </w:p>
  </w:endnote>
  <w:endnote w:type="continuationSeparator" w:id="1">
    <w:p w:rsidR="00AA350D" w:rsidRDefault="00AA350D" w:rsidP="00B011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SimHei">
    <w:altName w:val="Times New Roman"/>
    <w:panose1 w:val="00000000000000000000"/>
    <w:charset w:val="00"/>
    <w:family w:val="roman"/>
    <w:notTrueType/>
    <w:pitch w:val="default"/>
    <w:sig w:usb0="00000000" w:usb1="00000000" w:usb2="00000000" w:usb3="00000000" w:csb0="00000000" w:csb1="00000000"/>
  </w:font>
  <w:font w:name="FangSong_GB2312">
    <w:altName w:val="Arial Unicode MS"/>
    <w:charset w:val="00"/>
    <w:family w:val="roman"/>
    <w:pitch w:val="default"/>
    <w:sig w:usb0="00000000" w:usb1="00000000" w:usb2="00000000" w:usb3="00000000" w:csb0="00040001" w:csb1="00000000"/>
  </w:font>
  <w:font w:name="KaiTi_GB2312">
    <w:altName w:val="Times New Roman"/>
    <w:charset w:val="00"/>
    <w:family w:val="roman"/>
    <w:pitch w:val="default"/>
    <w:sig w:usb0="00000000" w:usb1="00000000" w:usb2="00000000" w:usb3="00000000" w:csb0="00040001" w:csb1="00000000"/>
  </w:font>
  <w:font w:name="SimSun-Identity-H">
    <w:altName w:val="宋体"/>
    <w:charset w:val="86"/>
    <w:family w:val="auto"/>
    <w:pitch w:val="default"/>
    <w:sig w:usb0="00000001" w:usb1="080E0000" w:usb2="0000001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5252235"/>
      <w:docPartObj>
        <w:docPartGallery w:val="Page Numbers (Bottom of Page)"/>
        <w:docPartUnique/>
      </w:docPartObj>
    </w:sdtPr>
    <w:sdtContent>
      <w:p w:rsidR="00470041" w:rsidRDefault="00470041">
        <w:pPr>
          <w:pStyle w:val="a8"/>
          <w:jc w:val="center"/>
        </w:pPr>
        <w:fldSimple w:instr=" PAGE   \* MERGEFORMAT ">
          <w:r w:rsidR="00145DF1" w:rsidRPr="00145DF1">
            <w:rPr>
              <w:noProof/>
              <w:lang w:val="zh-CN"/>
            </w:rPr>
            <w:t>5</w:t>
          </w:r>
        </w:fldSimple>
      </w:p>
    </w:sdtContent>
  </w:sdt>
  <w:p w:rsidR="00470041" w:rsidRDefault="0047004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350D" w:rsidRDefault="00AA350D" w:rsidP="00B011EA">
      <w:r>
        <w:separator/>
      </w:r>
    </w:p>
  </w:footnote>
  <w:footnote w:type="continuationSeparator" w:id="1">
    <w:p w:rsidR="00AA350D" w:rsidRDefault="00AA350D" w:rsidP="00B011EA">
      <w:r>
        <w:continuationSeparator/>
      </w:r>
    </w:p>
  </w:footnote>
  <w:footnote w:id="2">
    <w:p w:rsidR="00470041" w:rsidRDefault="00470041" w:rsidP="005B3300">
      <w:pPr>
        <w:pStyle w:val="ae"/>
      </w:pPr>
      <w:r>
        <w:rPr>
          <w:rStyle w:val="aa"/>
        </w:rPr>
        <w:footnoteRef/>
      </w:r>
      <w:r>
        <w:t xml:space="preserve"> In 2016, new real-estate development loans posted RMB 614.12 billion. Among this, new loans for the development of welfare housing totaled RMB 697.22 billion, whereas new loans for the development of commercial real estate (including residential housing and commercial business buildings) declined by RMB 83.01 billion. As a result, new loans for welfare housing development accounted for 113.5 percent of the total.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FFFFFF80"/>
    <w:lvl w:ilvl="0">
      <w:start w:val="1"/>
      <w:numFmt w:val="bullet"/>
      <w:pStyle w:val="a"/>
      <w:lvlText w:val=""/>
      <w:lvlJc w:val="left"/>
      <w:pPr>
        <w:tabs>
          <w:tab w:val="left" w:pos="1800"/>
        </w:tabs>
        <w:ind w:left="1800" w:hanging="360"/>
      </w:pPr>
      <w:rPr>
        <w:rFonts w:ascii="Symbol" w:hAnsi="Symbol" w:hint="default"/>
      </w:rPr>
    </w:lvl>
  </w:abstractNum>
  <w:abstractNum w:abstractNumId="1">
    <w:nsid w:val="FFFFFF81"/>
    <w:multiLevelType w:val="singleLevel"/>
    <w:tmpl w:val="FFFFFF81"/>
    <w:lvl w:ilvl="0">
      <w:start w:val="1"/>
      <w:numFmt w:val="bullet"/>
      <w:pStyle w:val="1"/>
      <w:lvlText w:val=""/>
      <w:lvlJc w:val="left"/>
      <w:pPr>
        <w:tabs>
          <w:tab w:val="left" w:pos="1440"/>
        </w:tabs>
        <w:ind w:left="1440" w:hanging="360"/>
      </w:pPr>
      <w:rPr>
        <w:rFonts w:ascii="Symbol" w:hAnsi="Symbol" w:hint="default"/>
      </w:rPr>
    </w:lvl>
  </w:abstractNum>
  <w:abstractNum w:abstractNumId="2">
    <w:nsid w:val="FFFFFF82"/>
    <w:multiLevelType w:val="singleLevel"/>
    <w:tmpl w:val="FFFFFF82"/>
    <w:lvl w:ilvl="0">
      <w:start w:val="1"/>
      <w:numFmt w:val="bullet"/>
      <w:pStyle w:val="2"/>
      <w:lvlText w:val=""/>
      <w:lvlJc w:val="left"/>
      <w:pPr>
        <w:tabs>
          <w:tab w:val="left" w:pos="1080"/>
        </w:tabs>
        <w:ind w:left="1080" w:hanging="360"/>
      </w:pPr>
      <w:rPr>
        <w:rFonts w:ascii="Symbol" w:hAnsi="Symbol" w:hint="default"/>
      </w:rPr>
    </w:lvl>
  </w:abstractNum>
  <w:abstractNum w:abstractNumId="3">
    <w:nsid w:val="FFFFFF83"/>
    <w:multiLevelType w:val="singleLevel"/>
    <w:tmpl w:val="FFFFFF83"/>
    <w:lvl w:ilvl="0">
      <w:start w:val="1"/>
      <w:numFmt w:val="bullet"/>
      <w:pStyle w:val="a0"/>
      <w:lvlText w:val=""/>
      <w:lvlJc w:val="left"/>
      <w:pPr>
        <w:tabs>
          <w:tab w:val="left" w:pos="720"/>
        </w:tabs>
        <w:ind w:left="720" w:hanging="360"/>
      </w:pPr>
      <w:rPr>
        <w:rFonts w:ascii="Symbol" w:hAnsi="Symbol" w:hint="default"/>
      </w:rPr>
    </w:lvl>
  </w:abstractNum>
  <w:abstractNum w:abstractNumId="4">
    <w:nsid w:val="FFFFFF88"/>
    <w:multiLevelType w:val="singleLevel"/>
    <w:tmpl w:val="FFFFFF88"/>
    <w:lvl w:ilvl="0">
      <w:start w:val="1"/>
      <w:numFmt w:val="decimal"/>
      <w:pStyle w:val="a1"/>
      <w:lvlText w:val="%1."/>
      <w:lvlJc w:val="left"/>
      <w:pPr>
        <w:tabs>
          <w:tab w:val="left" w:pos="360"/>
        </w:tabs>
        <w:ind w:left="360" w:hanging="360"/>
      </w:pPr>
    </w:lvl>
  </w:abstractNum>
  <w:abstractNum w:abstractNumId="5">
    <w:nsid w:val="FFFFFF89"/>
    <w:multiLevelType w:val="singleLevel"/>
    <w:tmpl w:val="FFFFFF89"/>
    <w:lvl w:ilvl="0">
      <w:start w:val="1"/>
      <w:numFmt w:val="bullet"/>
      <w:pStyle w:val="a2"/>
      <w:lvlText w:val=""/>
      <w:lvlJc w:val="left"/>
      <w:pPr>
        <w:tabs>
          <w:tab w:val="left" w:pos="720"/>
        </w:tabs>
        <w:ind w:left="720" w:hanging="720"/>
      </w:pPr>
      <w:rPr>
        <w:rFonts w:ascii="Symbol" w:hAnsi="Symbol" w:hint="default"/>
      </w:rPr>
    </w:lvl>
  </w:abstractNum>
  <w:abstractNum w:abstractNumId="6">
    <w:nsid w:val="0000000A"/>
    <w:multiLevelType w:val="singleLevel"/>
    <w:tmpl w:val="0000000A"/>
    <w:lvl w:ilvl="0">
      <w:start w:val="4"/>
      <w:numFmt w:val="decimal"/>
      <w:suff w:val="space"/>
      <w:lvlText w:val="%1."/>
      <w:lvlJc w:val="left"/>
    </w:lvl>
  </w:abstractNum>
  <w:abstractNum w:abstractNumId="7">
    <w:nsid w:val="14105CA9"/>
    <w:multiLevelType w:val="multilevel"/>
    <w:tmpl w:val="14105CA9"/>
    <w:lvl w:ilvl="0">
      <w:start w:val="1"/>
      <w:numFmt w:val="decimal"/>
      <w:pStyle w:val="ParagraphNumbering"/>
      <w:lvlText w:val="%1.     "/>
      <w:lvlJc w:val="left"/>
      <w:pPr>
        <w:tabs>
          <w:tab w:val="left" w:pos="720"/>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1F566D5E"/>
    <w:multiLevelType w:val="hybridMultilevel"/>
    <w:tmpl w:val="4460A57C"/>
    <w:lvl w:ilvl="0" w:tplc="C09001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0E7BBD"/>
    <w:multiLevelType w:val="multilevel"/>
    <w:tmpl w:val="00000000"/>
    <w:lvl w:ilvl="0">
      <w:start w:val="1"/>
      <w:numFmt w:val="upperRoman"/>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240D38B0"/>
    <w:multiLevelType w:val="multilevel"/>
    <w:tmpl w:val="00000000"/>
    <w:lvl w:ilvl="0">
      <w:start w:val="1"/>
      <w:numFmt w:val="upperRoman"/>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3B672E87"/>
    <w:multiLevelType w:val="multilevel"/>
    <w:tmpl w:val="00000000"/>
    <w:lvl w:ilvl="0">
      <w:start w:val="1"/>
      <w:numFmt w:val="upperRoman"/>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3C1C4D5B"/>
    <w:multiLevelType w:val="hybridMultilevel"/>
    <w:tmpl w:val="94E0DD06"/>
    <w:lvl w:ilvl="0" w:tplc="1DF0E2E8">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F766319"/>
    <w:multiLevelType w:val="hybridMultilevel"/>
    <w:tmpl w:val="4F4C9FB2"/>
    <w:lvl w:ilvl="0" w:tplc="4AA64FE4">
      <w:start w:val="1"/>
      <w:numFmt w:val="decimal"/>
      <w:lvlText w:val="%1."/>
      <w:lvlJc w:val="left"/>
      <w:pPr>
        <w:ind w:left="360" w:hanging="360"/>
      </w:pPr>
      <w:rPr>
        <w:rFonts w:eastAsia="仿宋_GB2312"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19B7AFD"/>
    <w:multiLevelType w:val="hybridMultilevel"/>
    <w:tmpl w:val="3CAE4690"/>
    <w:lvl w:ilvl="0" w:tplc="9C8C2C42">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14D10F2"/>
    <w:multiLevelType w:val="hybridMultilevel"/>
    <w:tmpl w:val="AF9C9B56"/>
    <w:lvl w:ilvl="0" w:tplc="5FB29A3E">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A5506DC"/>
    <w:multiLevelType w:val="hybridMultilevel"/>
    <w:tmpl w:val="A316EFC6"/>
    <w:lvl w:ilvl="0" w:tplc="75B04EC0">
      <w:start w:val="4"/>
      <w:numFmt w:val="upperRoman"/>
      <w:lvlText w:val="%1."/>
      <w:lvlJc w:val="left"/>
      <w:pPr>
        <w:ind w:left="720" w:hanging="720"/>
      </w:pPr>
      <w:rPr>
        <w:rFonts w:eastAsia="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0AD69D0"/>
    <w:multiLevelType w:val="hybridMultilevel"/>
    <w:tmpl w:val="88DE4CA0"/>
    <w:lvl w:ilvl="0" w:tplc="C0900146">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0EA15A1"/>
    <w:multiLevelType w:val="multilevel"/>
    <w:tmpl w:val="68701036"/>
    <w:lvl w:ilvl="0">
      <w:start w:val="1"/>
      <w:numFmt w:val="upperRoman"/>
      <w:suff w:val="nothing"/>
      <w:lvlText w:val="%1.   "/>
      <w:lvlJc w:val="left"/>
      <w:rPr>
        <w:rFonts w:ascii="Times New Roman" w:hAnsi="Times New Roman" w:cs="Times New Roman" w:hint="default"/>
        <w:b w:val="0"/>
        <w:bCs w:val="0"/>
        <w:i w:val="0"/>
        <w:iCs w:val="0"/>
        <w:caps w:val="0"/>
        <w:smallCaps w:val="0"/>
        <w:strike w:val="0"/>
        <w:dstrike w:val="0"/>
        <w:outline w:val="0"/>
        <w:shadow w:val="0"/>
        <w:emboss w:val="0"/>
        <w:imprint w:val="0"/>
        <w:snapToGrid w:val="0"/>
      </w:rPr>
    </w:lvl>
    <w:lvl w:ilvl="1">
      <w:start w:val="1"/>
      <w:numFmt w:val="upperLetter"/>
      <w:suff w:val="nothing"/>
      <w:lvlText w:val="%2.   "/>
      <w:lvlJc w:val="left"/>
      <w:rPr>
        <w:rFonts w:ascii="Times New Roman" w:hAnsi="Times New Roman" w:cs="Times New Roman" w:hint="default"/>
        <w:b w:val="0"/>
        <w:bCs w:val="0"/>
        <w:i w:val="0"/>
        <w:iCs w:val="0"/>
        <w:caps w:val="0"/>
        <w:smallCaps w:val="0"/>
        <w:strike w:val="0"/>
        <w:dstrike w:val="0"/>
        <w:outline w:val="0"/>
        <w:shadow w:val="0"/>
        <w:emboss w:val="0"/>
        <w:imprint w:val="0"/>
        <w:snapToGrid w:val="0"/>
      </w:rPr>
    </w:lvl>
    <w:lvl w:ilvl="2">
      <w:start w:val="1"/>
      <w:numFmt w:val="decimal"/>
      <w:lvlText w:val="%3."/>
      <w:lvlJc w:val="left"/>
      <w:pPr>
        <w:tabs>
          <w:tab w:val="num" w:pos="1080"/>
        </w:tabs>
        <w:ind w:left="720"/>
      </w:pPr>
      <w:rPr>
        <w:rFonts w:ascii="Times New Roman" w:hAnsi="Times New Roman" w:cs="Times New Roman" w:hint="default"/>
        <w:b w:val="0"/>
        <w:bCs w:val="0"/>
        <w:i w:val="0"/>
        <w:iCs w:val="0"/>
        <w:caps w:val="0"/>
        <w:smallCaps w:val="0"/>
        <w:strike w:val="0"/>
        <w:dstrike w:val="0"/>
        <w:outline w:val="0"/>
        <w:shadow w:val="0"/>
        <w:emboss w:val="0"/>
        <w:imprint w:val="0"/>
        <w:snapToGrid w:val="0"/>
      </w:rPr>
    </w:lvl>
    <w:lvl w:ilvl="3">
      <w:start w:val="1"/>
      <w:numFmt w:val="lowerLetter"/>
      <w:lvlText w:val="%4)"/>
      <w:lvlJc w:val="left"/>
      <w:pPr>
        <w:tabs>
          <w:tab w:val="num" w:pos="1800"/>
        </w:tabs>
        <w:ind w:left="1440"/>
      </w:pPr>
      <w:rPr>
        <w:rFonts w:ascii="Times New Roman" w:hAnsi="Times New Roman" w:cs="Times New Roman" w:hint="default"/>
        <w:b w:val="0"/>
        <w:bCs w:val="0"/>
        <w:i w:val="0"/>
        <w:iCs w:val="0"/>
        <w:caps w:val="0"/>
        <w:smallCaps w:val="0"/>
        <w:strike w:val="0"/>
        <w:dstrike w:val="0"/>
        <w:outline w:val="0"/>
        <w:shadow w:val="0"/>
        <w:emboss w:val="0"/>
        <w:imprint w:val="0"/>
        <w:snapToGrid w:val="0"/>
      </w:rPr>
    </w:lvl>
    <w:lvl w:ilvl="4">
      <w:start w:val="1"/>
      <w:numFmt w:val="decimal"/>
      <w:lvlText w:val="(%5)"/>
      <w:lvlJc w:val="left"/>
      <w:pPr>
        <w:tabs>
          <w:tab w:val="num" w:pos="2520"/>
        </w:tabs>
        <w:ind w:left="2160"/>
      </w:pPr>
      <w:rPr>
        <w:rFonts w:ascii="Times New Roman" w:hAnsi="Times New Roman" w:cs="Times New Roman" w:hint="default"/>
        <w:b w:val="0"/>
        <w:bCs w:val="0"/>
        <w:i w:val="0"/>
        <w:iCs w:val="0"/>
        <w:caps w:val="0"/>
        <w:smallCaps w:val="0"/>
        <w:strike w:val="0"/>
        <w:dstrike w:val="0"/>
        <w:outline w:val="0"/>
        <w:shadow w:val="0"/>
        <w:emboss w:val="0"/>
        <w:imprint w:val="0"/>
        <w:snapToGrid w:val="0"/>
      </w:rPr>
    </w:lvl>
    <w:lvl w:ilvl="5">
      <w:start w:val="1"/>
      <w:numFmt w:val="lowerLetter"/>
      <w:lvlText w:val="(%6)"/>
      <w:lvlJc w:val="left"/>
      <w:pPr>
        <w:tabs>
          <w:tab w:val="num" w:pos="3240"/>
        </w:tabs>
        <w:ind w:left="2880"/>
      </w:pPr>
      <w:rPr>
        <w:rFonts w:ascii="Times New Roman" w:hAnsi="Times New Roman" w:cs="Times New Roman" w:hint="default"/>
        <w:b w:val="0"/>
        <w:bCs w:val="0"/>
        <w:i w:val="0"/>
        <w:iCs w:val="0"/>
        <w:caps w:val="0"/>
        <w:smallCaps w:val="0"/>
        <w:strike w:val="0"/>
        <w:dstrike w:val="0"/>
        <w:outline w:val="0"/>
        <w:shadow w:val="0"/>
        <w:emboss w:val="0"/>
        <w:imprint w:val="0"/>
        <w:snapToGrid w:val="0"/>
      </w:rPr>
    </w:lvl>
    <w:lvl w:ilvl="6">
      <w:start w:val="1"/>
      <w:numFmt w:val="lowerRoman"/>
      <w:lvlText w:val="(%7)"/>
      <w:lvlJc w:val="left"/>
      <w:pPr>
        <w:tabs>
          <w:tab w:val="num" w:pos="3960"/>
        </w:tabs>
        <w:ind w:left="3600"/>
      </w:pPr>
      <w:rPr>
        <w:rFonts w:ascii="Times New Roman" w:hAnsi="Times New Roman" w:cs="Times New Roman" w:hint="default"/>
        <w:b w:val="0"/>
        <w:bCs w:val="0"/>
        <w:i w:val="0"/>
        <w:iCs w:val="0"/>
        <w:caps w:val="0"/>
        <w:smallCaps w:val="0"/>
        <w:strike w:val="0"/>
        <w:dstrike w:val="0"/>
        <w:outline w:val="0"/>
        <w:shadow w:val="0"/>
        <w:emboss w:val="0"/>
        <w:imprint w:val="0"/>
        <w:snapToGrid w:val="0"/>
      </w:rPr>
    </w:lvl>
    <w:lvl w:ilvl="7">
      <w:start w:val="1"/>
      <w:numFmt w:val="lowerLetter"/>
      <w:lvlText w:val="(%8)"/>
      <w:lvlJc w:val="left"/>
      <w:pPr>
        <w:tabs>
          <w:tab w:val="num" w:pos="4680"/>
        </w:tabs>
        <w:ind w:left="4320"/>
      </w:pPr>
      <w:rPr>
        <w:rFonts w:ascii="Times New Roman" w:hAnsi="Times New Roman" w:cs="Times New Roman" w:hint="default"/>
        <w:b w:val="0"/>
        <w:bCs w:val="0"/>
        <w:i w:val="0"/>
        <w:iCs w:val="0"/>
        <w:caps w:val="0"/>
        <w:smallCaps w:val="0"/>
        <w:strike w:val="0"/>
        <w:dstrike w:val="0"/>
        <w:outline w:val="0"/>
        <w:shadow w:val="0"/>
        <w:emboss w:val="0"/>
        <w:imprint w:val="0"/>
        <w:snapToGrid w:val="0"/>
      </w:rPr>
    </w:lvl>
    <w:lvl w:ilvl="8">
      <w:start w:val="1"/>
      <w:numFmt w:val="lowerRoman"/>
      <w:lvlText w:val="(%9)"/>
      <w:lvlJc w:val="left"/>
      <w:pPr>
        <w:tabs>
          <w:tab w:val="num" w:pos="5400"/>
        </w:tabs>
        <w:ind w:left="5040"/>
      </w:pPr>
      <w:rPr>
        <w:rFonts w:ascii="Times New Roman" w:hAnsi="Times New Roman" w:cs="Times New Roman" w:hint="default"/>
        <w:b w:val="0"/>
        <w:bCs w:val="0"/>
        <w:i w:val="0"/>
        <w:iCs w:val="0"/>
        <w:caps w:val="0"/>
        <w:smallCaps w:val="0"/>
        <w:strike w:val="0"/>
        <w:dstrike w:val="0"/>
        <w:outline w:val="0"/>
        <w:shadow w:val="0"/>
        <w:emboss w:val="0"/>
        <w:imprint w:val="0"/>
        <w:snapToGrid w:val="0"/>
      </w:rPr>
    </w:lvl>
  </w:abstractNum>
  <w:num w:numId="1">
    <w:abstractNumId w:val="9"/>
  </w:num>
  <w:num w:numId="2">
    <w:abstractNumId w:val="12"/>
  </w:num>
  <w:num w:numId="3">
    <w:abstractNumId w:val="14"/>
  </w:num>
  <w:num w:numId="4">
    <w:abstractNumId w:val="13"/>
  </w:num>
  <w:num w:numId="5">
    <w:abstractNumId w:val="1"/>
  </w:num>
  <w:num w:numId="6">
    <w:abstractNumId w:val="4"/>
  </w:num>
  <w:num w:numId="7">
    <w:abstractNumId w:val="5"/>
  </w:num>
  <w:num w:numId="8">
    <w:abstractNumId w:val="2"/>
  </w:num>
  <w:num w:numId="9">
    <w:abstractNumId w:val="3"/>
  </w:num>
  <w:num w:numId="10">
    <w:abstractNumId w:val="0"/>
  </w:num>
  <w:num w:numId="11">
    <w:abstractNumId w:val="7"/>
  </w:num>
  <w:num w:numId="12">
    <w:abstractNumId w:val="6"/>
  </w:num>
  <w:num w:numId="13">
    <w:abstractNumId w:val="10"/>
  </w:num>
  <w:num w:numId="14">
    <w:abstractNumId w:val="16"/>
  </w:num>
  <w:num w:numId="15">
    <w:abstractNumId w:val="11"/>
  </w:num>
  <w:num w:numId="16">
    <w:abstractNumId w:val="8"/>
  </w:num>
  <w:num w:numId="17">
    <w:abstractNumId w:val="15"/>
  </w:num>
  <w:num w:numId="18">
    <w:abstractNumId w:val="17"/>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011EA"/>
    <w:rsid w:val="00000144"/>
    <w:rsid w:val="0000130F"/>
    <w:rsid w:val="000018DB"/>
    <w:rsid w:val="00004A6E"/>
    <w:rsid w:val="00005D71"/>
    <w:rsid w:val="0000785E"/>
    <w:rsid w:val="000123BC"/>
    <w:rsid w:val="0001249F"/>
    <w:rsid w:val="00016211"/>
    <w:rsid w:val="00017AA9"/>
    <w:rsid w:val="000208AE"/>
    <w:rsid w:val="00021BC0"/>
    <w:rsid w:val="00021C70"/>
    <w:rsid w:val="0002204A"/>
    <w:rsid w:val="00023607"/>
    <w:rsid w:val="0002365F"/>
    <w:rsid w:val="00023BD1"/>
    <w:rsid w:val="00023C74"/>
    <w:rsid w:val="000263EF"/>
    <w:rsid w:val="000305BB"/>
    <w:rsid w:val="00030AAC"/>
    <w:rsid w:val="00031699"/>
    <w:rsid w:val="00031C25"/>
    <w:rsid w:val="00032079"/>
    <w:rsid w:val="00032436"/>
    <w:rsid w:val="00040FF5"/>
    <w:rsid w:val="0004398B"/>
    <w:rsid w:val="00043E01"/>
    <w:rsid w:val="00044940"/>
    <w:rsid w:val="0004658E"/>
    <w:rsid w:val="00046E42"/>
    <w:rsid w:val="0005030A"/>
    <w:rsid w:val="00053CE1"/>
    <w:rsid w:val="000540B9"/>
    <w:rsid w:val="00054B9F"/>
    <w:rsid w:val="00054CE3"/>
    <w:rsid w:val="00055518"/>
    <w:rsid w:val="00055CF4"/>
    <w:rsid w:val="00057A25"/>
    <w:rsid w:val="00060A4B"/>
    <w:rsid w:val="00061680"/>
    <w:rsid w:val="00063401"/>
    <w:rsid w:val="0006376B"/>
    <w:rsid w:val="000663FF"/>
    <w:rsid w:val="00070CF7"/>
    <w:rsid w:val="00070E51"/>
    <w:rsid w:val="0007326C"/>
    <w:rsid w:val="0007589D"/>
    <w:rsid w:val="00077794"/>
    <w:rsid w:val="00080647"/>
    <w:rsid w:val="00081197"/>
    <w:rsid w:val="00082E63"/>
    <w:rsid w:val="000847F4"/>
    <w:rsid w:val="00084D8A"/>
    <w:rsid w:val="00086040"/>
    <w:rsid w:val="0008712C"/>
    <w:rsid w:val="00087E3B"/>
    <w:rsid w:val="00090622"/>
    <w:rsid w:val="00092F40"/>
    <w:rsid w:val="00095DE0"/>
    <w:rsid w:val="000A121F"/>
    <w:rsid w:val="000A13B0"/>
    <w:rsid w:val="000A26CD"/>
    <w:rsid w:val="000A4365"/>
    <w:rsid w:val="000A644C"/>
    <w:rsid w:val="000B0462"/>
    <w:rsid w:val="000B0B73"/>
    <w:rsid w:val="000B1749"/>
    <w:rsid w:val="000B5A1E"/>
    <w:rsid w:val="000C0202"/>
    <w:rsid w:val="000C4572"/>
    <w:rsid w:val="000C47F1"/>
    <w:rsid w:val="000C7CA6"/>
    <w:rsid w:val="000D3A9F"/>
    <w:rsid w:val="000D709A"/>
    <w:rsid w:val="000D7AEB"/>
    <w:rsid w:val="000D7D2F"/>
    <w:rsid w:val="000E0A6B"/>
    <w:rsid w:val="000E37E8"/>
    <w:rsid w:val="000E4030"/>
    <w:rsid w:val="000E4D9B"/>
    <w:rsid w:val="000E5512"/>
    <w:rsid w:val="000F0EE8"/>
    <w:rsid w:val="000F2D1F"/>
    <w:rsid w:val="000F63D7"/>
    <w:rsid w:val="00104E02"/>
    <w:rsid w:val="00106A2A"/>
    <w:rsid w:val="00111376"/>
    <w:rsid w:val="00113FD3"/>
    <w:rsid w:val="00116B96"/>
    <w:rsid w:val="001179DD"/>
    <w:rsid w:val="0012070C"/>
    <w:rsid w:val="00120CF3"/>
    <w:rsid w:val="00122CC9"/>
    <w:rsid w:val="00125616"/>
    <w:rsid w:val="0013176D"/>
    <w:rsid w:val="00131F42"/>
    <w:rsid w:val="00132293"/>
    <w:rsid w:val="00133AEA"/>
    <w:rsid w:val="0013448A"/>
    <w:rsid w:val="00134E10"/>
    <w:rsid w:val="00135B1C"/>
    <w:rsid w:val="0013653A"/>
    <w:rsid w:val="001400AD"/>
    <w:rsid w:val="00140574"/>
    <w:rsid w:val="001444CC"/>
    <w:rsid w:val="00144675"/>
    <w:rsid w:val="00144B8E"/>
    <w:rsid w:val="00145DF1"/>
    <w:rsid w:val="001468BE"/>
    <w:rsid w:val="00150B30"/>
    <w:rsid w:val="00153573"/>
    <w:rsid w:val="00153F00"/>
    <w:rsid w:val="00155BD6"/>
    <w:rsid w:val="00155C83"/>
    <w:rsid w:val="00161F4E"/>
    <w:rsid w:val="00166AD2"/>
    <w:rsid w:val="00167A46"/>
    <w:rsid w:val="001736E2"/>
    <w:rsid w:val="0017471F"/>
    <w:rsid w:val="001770CF"/>
    <w:rsid w:val="001771EB"/>
    <w:rsid w:val="001829F1"/>
    <w:rsid w:val="001836F6"/>
    <w:rsid w:val="001841BD"/>
    <w:rsid w:val="00184FCE"/>
    <w:rsid w:val="00187405"/>
    <w:rsid w:val="001941CA"/>
    <w:rsid w:val="001948B2"/>
    <w:rsid w:val="00195566"/>
    <w:rsid w:val="001A2409"/>
    <w:rsid w:val="001A4669"/>
    <w:rsid w:val="001A5094"/>
    <w:rsid w:val="001A7DF8"/>
    <w:rsid w:val="001B0F1B"/>
    <w:rsid w:val="001B1C6A"/>
    <w:rsid w:val="001B25EE"/>
    <w:rsid w:val="001B333A"/>
    <w:rsid w:val="001B470E"/>
    <w:rsid w:val="001B525F"/>
    <w:rsid w:val="001B5600"/>
    <w:rsid w:val="001C0151"/>
    <w:rsid w:val="001C3306"/>
    <w:rsid w:val="001C4A0F"/>
    <w:rsid w:val="001D06DE"/>
    <w:rsid w:val="001D1876"/>
    <w:rsid w:val="001D2482"/>
    <w:rsid w:val="001D3218"/>
    <w:rsid w:val="001D3DF1"/>
    <w:rsid w:val="001D441E"/>
    <w:rsid w:val="001D5565"/>
    <w:rsid w:val="001D55CD"/>
    <w:rsid w:val="001D5E53"/>
    <w:rsid w:val="001D628F"/>
    <w:rsid w:val="001D6332"/>
    <w:rsid w:val="001E0186"/>
    <w:rsid w:val="001E03A7"/>
    <w:rsid w:val="001E0AC8"/>
    <w:rsid w:val="001E4AD2"/>
    <w:rsid w:val="001E63CF"/>
    <w:rsid w:val="001E6ACA"/>
    <w:rsid w:val="001F121E"/>
    <w:rsid w:val="001F2188"/>
    <w:rsid w:val="001F2326"/>
    <w:rsid w:val="001F37BF"/>
    <w:rsid w:val="001F72C2"/>
    <w:rsid w:val="00202EB5"/>
    <w:rsid w:val="00203FF1"/>
    <w:rsid w:val="0020537F"/>
    <w:rsid w:val="00206E3B"/>
    <w:rsid w:val="00207B9C"/>
    <w:rsid w:val="00207C6B"/>
    <w:rsid w:val="0021021E"/>
    <w:rsid w:val="00210DC2"/>
    <w:rsid w:val="0022122F"/>
    <w:rsid w:val="00225AC8"/>
    <w:rsid w:val="0022646A"/>
    <w:rsid w:val="00233F86"/>
    <w:rsid w:val="0023446E"/>
    <w:rsid w:val="0025145C"/>
    <w:rsid w:val="00251729"/>
    <w:rsid w:val="00251FD0"/>
    <w:rsid w:val="002526E4"/>
    <w:rsid w:val="00252EE7"/>
    <w:rsid w:val="0025428A"/>
    <w:rsid w:val="00254B56"/>
    <w:rsid w:val="00255396"/>
    <w:rsid w:val="00260CBE"/>
    <w:rsid w:val="0026275E"/>
    <w:rsid w:val="002654ED"/>
    <w:rsid w:val="002663AE"/>
    <w:rsid w:val="002675A7"/>
    <w:rsid w:val="00267AC5"/>
    <w:rsid w:val="00270B99"/>
    <w:rsid w:val="0027398D"/>
    <w:rsid w:val="00273CE9"/>
    <w:rsid w:val="00273F15"/>
    <w:rsid w:val="00276C29"/>
    <w:rsid w:val="002807AD"/>
    <w:rsid w:val="00292443"/>
    <w:rsid w:val="00293C29"/>
    <w:rsid w:val="00297F70"/>
    <w:rsid w:val="002A3283"/>
    <w:rsid w:val="002A6639"/>
    <w:rsid w:val="002A6944"/>
    <w:rsid w:val="002A721E"/>
    <w:rsid w:val="002B6BE6"/>
    <w:rsid w:val="002C6BA0"/>
    <w:rsid w:val="002C70D5"/>
    <w:rsid w:val="002C7D6A"/>
    <w:rsid w:val="002C7E40"/>
    <w:rsid w:val="002D36C2"/>
    <w:rsid w:val="002F15F4"/>
    <w:rsid w:val="002F633B"/>
    <w:rsid w:val="002F6EB3"/>
    <w:rsid w:val="002F6F25"/>
    <w:rsid w:val="00301DE1"/>
    <w:rsid w:val="00310EB4"/>
    <w:rsid w:val="00312B53"/>
    <w:rsid w:val="00313D29"/>
    <w:rsid w:val="00313EA3"/>
    <w:rsid w:val="003155BE"/>
    <w:rsid w:val="0031710C"/>
    <w:rsid w:val="00317257"/>
    <w:rsid w:val="00323C6D"/>
    <w:rsid w:val="0032468C"/>
    <w:rsid w:val="00326056"/>
    <w:rsid w:val="00326582"/>
    <w:rsid w:val="00331145"/>
    <w:rsid w:val="00331F26"/>
    <w:rsid w:val="0033231B"/>
    <w:rsid w:val="00334196"/>
    <w:rsid w:val="0033433F"/>
    <w:rsid w:val="0033537D"/>
    <w:rsid w:val="00336018"/>
    <w:rsid w:val="003362BF"/>
    <w:rsid w:val="00340630"/>
    <w:rsid w:val="00342014"/>
    <w:rsid w:val="00342E86"/>
    <w:rsid w:val="00344482"/>
    <w:rsid w:val="00344680"/>
    <w:rsid w:val="003471D2"/>
    <w:rsid w:val="00352F43"/>
    <w:rsid w:val="0035427B"/>
    <w:rsid w:val="00357901"/>
    <w:rsid w:val="00366094"/>
    <w:rsid w:val="00367A4C"/>
    <w:rsid w:val="00370A44"/>
    <w:rsid w:val="003751E9"/>
    <w:rsid w:val="00377565"/>
    <w:rsid w:val="003834A0"/>
    <w:rsid w:val="0038465D"/>
    <w:rsid w:val="00385DF6"/>
    <w:rsid w:val="0038632F"/>
    <w:rsid w:val="00390166"/>
    <w:rsid w:val="00391E10"/>
    <w:rsid w:val="00392853"/>
    <w:rsid w:val="003943C0"/>
    <w:rsid w:val="00395D77"/>
    <w:rsid w:val="0039638B"/>
    <w:rsid w:val="003A0DE1"/>
    <w:rsid w:val="003A1E83"/>
    <w:rsid w:val="003A480E"/>
    <w:rsid w:val="003A4F77"/>
    <w:rsid w:val="003A6783"/>
    <w:rsid w:val="003A7586"/>
    <w:rsid w:val="003B2009"/>
    <w:rsid w:val="003B6AC6"/>
    <w:rsid w:val="003B75E2"/>
    <w:rsid w:val="003C000A"/>
    <w:rsid w:val="003C04CE"/>
    <w:rsid w:val="003C1344"/>
    <w:rsid w:val="003C1C69"/>
    <w:rsid w:val="003C3C18"/>
    <w:rsid w:val="003C44FE"/>
    <w:rsid w:val="003C5F72"/>
    <w:rsid w:val="003C613C"/>
    <w:rsid w:val="003C707B"/>
    <w:rsid w:val="003D2B4B"/>
    <w:rsid w:val="003D2E7A"/>
    <w:rsid w:val="003D58B6"/>
    <w:rsid w:val="003D7358"/>
    <w:rsid w:val="003E2C9C"/>
    <w:rsid w:val="003E4700"/>
    <w:rsid w:val="003E68AB"/>
    <w:rsid w:val="003E7A66"/>
    <w:rsid w:val="003F04F5"/>
    <w:rsid w:val="003F3924"/>
    <w:rsid w:val="003F395D"/>
    <w:rsid w:val="003F40B6"/>
    <w:rsid w:val="00400467"/>
    <w:rsid w:val="00400C61"/>
    <w:rsid w:val="00403882"/>
    <w:rsid w:val="00403A7C"/>
    <w:rsid w:val="00403B05"/>
    <w:rsid w:val="00404BB0"/>
    <w:rsid w:val="004057A3"/>
    <w:rsid w:val="0040638E"/>
    <w:rsid w:val="004104D4"/>
    <w:rsid w:val="00410556"/>
    <w:rsid w:val="004106C6"/>
    <w:rsid w:val="004112EE"/>
    <w:rsid w:val="0041149D"/>
    <w:rsid w:val="00411E1F"/>
    <w:rsid w:val="004128C8"/>
    <w:rsid w:val="00413DBE"/>
    <w:rsid w:val="00416A32"/>
    <w:rsid w:val="0041781B"/>
    <w:rsid w:val="00420C54"/>
    <w:rsid w:val="00421999"/>
    <w:rsid w:val="00422D3E"/>
    <w:rsid w:val="004236EE"/>
    <w:rsid w:val="00424EFD"/>
    <w:rsid w:val="00425525"/>
    <w:rsid w:val="0042627A"/>
    <w:rsid w:val="004304BC"/>
    <w:rsid w:val="00432444"/>
    <w:rsid w:val="00433A1B"/>
    <w:rsid w:val="004348AA"/>
    <w:rsid w:val="004448C8"/>
    <w:rsid w:val="00445E10"/>
    <w:rsid w:val="00447D4C"/>
    <w:rsid w:val="0045261A"/>
    <w:rsid w:val="00455873"/>
    <w:rsid w:val="004575BD"/>
    <w:rsid w:val="00462AD9"/>
    <w:rsid w:val="00463476"/>
    <w:rsid w:val="00463A93"/>
    <w:rsid w:val="00464418"/>
    <w:rsid w:val="00465AC3"/>
    <w:rsid w:val="00465E14"/>
    <w:rsid w:val="00470041"/>
    <w:rsid w:val="004708E3"/>
    <w:rsid w:val="00470BD2"/>
    <w:rsid w:val="0047279A"/>
    <w:rsid w:val="004739F6"/>
    <w:rsid w:val="00475A4E"/>
    <w:rsid w:val="00476374"/>
    <w:rsid w:val="00477FB3"/>
    <w:rsid w:val="00483F88"/>
    <w:rsid w:val="004865E6"/>
    <w:rsid w:val="00486C4B"/>
    <w:rsid w:val="00490B57"/>
    <w:rsid w:val="00492C96"/>
    <w:rsid w:val="004A1274"/>
    <w:rsid w:val="004A2411"/>
    <w:rsid w:val="004A2869"/>
    <w:rsid w:val="004A389D"/>
    <w:rsid w:val="004B17AA"/>
    <w:rsid w:val="004B1E28"/>
    <w:rsid w:val="004B2953"/>
    <w:rsid w:val="004B3936"/>
    <w:rsid w:val="004B3940"/>
    <w:rsid w:val="004B4BC6"/>
    <w:rsid w:val="004B4F2B"/>
    <w:rsid w:val="004B5F64"/>
    <w:rsid w:val="004B6A3A"/>
    <w:rsid w:val="004B712C"/>
    <w:rsid w:val="004C00D1"/>
    <w:rsid w:val="004C0E92"/>
    <w:rsid w:val="004C101C"/>
    <w:rsid w:val="004C4C72"/>
    <w:rsid w:val="004C5A31"/>
    <w:rsid w:val="004C5BB0"/>
    <w:rsid w:val="004C5C49"/>
    <w:rsid w:val="004C6CCA"/>
    <w:rsid w:val="004D18E7"/>
    <w:rsid w:val="004D230D"/>
    <w:rsid w:val="004D2CA6"/>
    <w:rsid w:val="004D39C7"/>
    <w:rsid w:val="004D41BB"/>
    <w:rsid w:val="004D464E"/>
    <w:rsid w:val="004D5FCB"/>
    <w:rsid w:val="004D6EF8"/>
    <w:rsid w:val="004D71A0"/>
    <w:rsid w:val="004D7B17"/>
    <w:rsid w:val="004E039A"/>
    <w:rsid w:val="004E4A8C"/>
    <w:rsid w:val="004E69ED"/>
    <w:rsid w:val="004F27D0"/>
    <w:rsid w:val="004F613B"/>
    <w:rsid w:val="004F64A9"/>
    <w:rsid w:val="00504A39"/>
    <w:rsid w:val="00506ECC"/>
    <w:rsid w:val="00510255"/>
    <w:rsid w:val="00512200"/>
    <w:rsid w:val="0051246A"/>
    <w:rsid w:val="00513A59"/>
    <w:rsid w:val="00517A94"/>
    <w:rsid w:val="005204F3"/>
    <w:rsid w:val="00520712"/>
    <w:rsid w:val="00520811"/>
    <w:rsid w:val="00521D1A"/>
    <w:rsid w:val="005239F3"/>
    <w:rsid w:val="005261AF"/>
    <w:rsid w:val="005270AD"/>
    <w:rsid w:val="0053245F"/>
    <w:rsid w:val="00534816"/>
    <w:rsid w:val="00535DFD"/>
    <w:rsid w:val="0054079D"/>
    <w:rsid w:val="0054126A"/>
    <w:rsid w:val="005448B2"/>
    <w:rsid w:val="00544AE2"/>
    <w:rsid w:val="00547B32"/>
    <w:rsid w:val="00550C54"/>
    <w:rsid w:val="00556081"/>
    <w:rsid w:val="00561E4F"/>
    <w:rsid w:val="00563852"/>
    <w:rsid w:val="00564997"/>
    <w:rsid w:val="00564D24"/>
    <w:rsid w:val="00565F50"/>
    <w:rsid w:val="00567255"/>
    <w:rsid w:val="00571355"/>
    <w:rsid w:val="00571666"/>
    <w:rsid w:val="00571858"/>
    <w:rsid w:val="00571F56"/>
    <w:rsid w:val="00575352"/>
    <w:rsid w:val="00581E74"/>
    <w:rsid w:val="005876CE"/>
    <w:rsid w:val="00587910"/>
    <w:rsid w:val="00591AA6"/>
    <w:rsid w:val="0059241E"/>
    <w:rsid w:val="0059440C"/>
    <w:rsid w:val="00595B90"/>
    <w:rsid w:val="00596A87"/>
    <w:rsid w:val="005A2B3D"/>
    <w:rsid w:val="005A36CE"/>
    <w:rsid w:val="005A667A"/>
    <w:rsid w:val="005A76D4"/>
    <w:rsid w:val="005A76DB"/>
    <w:rsid w:val="005B3300"/>
    <w:rsid w:val="005B583A"/>
    <w:rsid w:val="005C0ADF"/>
    <w:rsid w:val="005C6156"/>
    <w:rsid w:val="005D173B"/>
    <w:rsid w:val="005D3B48"/>
    <w:rsid w:val="005D4EAB"/>
    <w:rsid w:val="005D5597"/>
    <w:rsid w:val="005D60EB"/>
    <w:rsid w:val="005D6495"/>
    <w:rsid w:val="005E59D6"/>
    <w:rsid w:val="005E6B10"/>
    <w:rsid w:val="005E6C61"/>
    <w:rsid w:val="005F0C5B"/>
    <w:rsid w:val="005F312C"/>
    <w:rsid w:val="005F3CF8"/>
    <w:rsid w:val="005F72D8"/>
    <w:rsid w:val="005F7367"/>
    <w:rsid w:val="005F7EC6"/>
    <w:rsid w:val="005F7F2B"/>
    <w:rsid w:val="00602396"/>
    <w:rsid w:val="00604A4E"/>
    <w:rsid w:val="00605D6B"/>
    <w:rsid w:val="006066F1"/>
    <w:rsid w:val="00606DDA"/>
    <w:rsid w:val="0061159E"/>
    <w:rsid w:val="00613F0C"/>
    <w:rsid w:val="00617A5C"/>
    <w:rsid w:val="00620A31"/>
    <w:rsid w:val="00622CA9"/>
    <w:rsid w:val="00623985"/>
    <w:rsid w:val="0062417C"/>
    <w:rsid w:val="00626F00"/>
    <w:rsid w:val="00627342"/>
    <w:rsid w:val="006307DD"/>
    <w:rsid w:val="00631BAD"/>
    <w:rsid w:val="00637AF6"/>
    <w:rsid w:val="00642C65"/>
    <w:rsid w:val="006509D5"/>
    <w:rsid w:val="0065242F"/>
    <w:rsid w:val="00652944"/>
    <w:rsid w:val="00655C40"/>
    <w:rsid w:val="006563AB"/>
    <w:rsid w:val="00656E26"/>
    <w:rsid w:val="006623E1"/>
    <w:rsid w:val="00662680"/>
    <w:rsid w:val="00664924"/>
    <w:rsid w:val="00675036"/>
    <w:rsid w:val="00681FFD"/>
    <w:rsid w:val="006834B1"/>
    <w:rsid w:val="00685849"/>
    <w:rsid w:val="00691E91"/>
    <w:rsid w:val="00695C60"/>
    <w:rsid w:val="006965A6"/>
    <w:rsid w:val="00696FAD"/>
    <w:rsid w:val="00697540"/>
    <w:rsid w:val="00697E1E"/>
    <w:rsid w:val="006A2838"/>
    <w:rsid w:val="006A2EFD"/>
    <w:rsid w:val="006B64D6"/>
    <w:rsid w:val="006B7030"/>
    <w:rsid w:val="006C0FAA"/>
    <w:rsid w:val="006C1A05"/>
    <w:rsid w:val="006C4125"/>
    <w:rsid w:val="006D6053"/>
    <w:rsid w:val="006E0345"/>
    <w:rsid w:val="006E239A"/>
    <w:rsid w:val="006E2948"/>
    <w:rsid w:val="006E681A"/>
    <w:rsid w:val="006F0093"/>
    <w:rsid w:val="006F08E4"/>
    <w:rsid w:val="006F23D4"/>
    <w:rsid w:val="006F5100"/>
    <w:rsid w:val="006F5B5D"/>
    <w:rsid w:val="007009DE"/>
    <w:rsid w:val="00706B43"/>
    <w:rsid w:val="00711C77"/>
    <w:rsid w:val="00714D82"/>
    <w:rsid w:val="00715498"/>
    <w:rsid w:val="00715825"/>
    <w:rsid w:val="00716502"/>
    <w:rsid w:val="00717CCB"/>
    <w:rsid w:val="00717E85"/>
    <w:rsid w:val="0072224C"/>
    <w:rsid w:val="00724ABF"/>
    <w:rsid w:val="007310B4"/>
    <w:rsid w:val="00731CE2"/>
    <w:rsid w:val="00732BD1"/>
    <w:rsid w:val="00736D1D"/>
    <w:rsid w:val="00737F1C"/>
    <w:rsid w:val="0074251F"/>
    <w:rsid w:val="00742D97"/>
    <w:rsid w:val="007430E1"/>
    <w:rsid w:val="007446C0"/>
    <w:rsid w:val="00745630"/>
    <w:rsid w:val="0074751D"/>
    <w:rsid w:val="00750E5D"/>
    <w:rsid w:val="0075152E"/>
    <w:rsid w:val="00751A46"/>
    <w:rsid w:val="00752C89"/>
    <w:rsid w:val="00754906"/>
    <w:rsid w:val="00756A3D"/>
    <w:rsid w:val="007633E4"/>
    <w:rsid w:val="0076457A"/>
    <w:rsid w:val="00766453"/>
    <w:rsid w:val="00766785"/>
    <w:rsid w:val="00767D74"/>
    <w:rsid w:val="0077445D"/>
    <w:rsid w:val="0077735B"/>
    <w:rsid w:val="00783146"/>
    <w:rsid w:val="0078527F"/>
    <w:rsid w:val="00786638"/>
    <w:rsid w:val="00791B78"/>
    <w:rsid w:val="007933C3"/>
    <w:rsid w:val="00793C9C"/>
    <w:rsid w:val="007948F1"/>
    <w:rsid w:val="00794E8C"/>
    <w:rsid w:val="007970B4"/>
    <w:rsid w:val="00797368"/>
    <w:rsid w:val="007973C1"/>
    <w:rsid w:val="007A0A48"/>
    <w:rsid w:val="007A18B6"/>
    <w:rsid w:val="007A1C07"/>
    <w:rsid w:val="007A2BF0"/>
    <w:rsid w:val="007A468E"/>
    <w:rsid w:val="007A4A37"/>
    <w:rsid w:val="007A52EA"/>
    <w:rsid w:val="007B3F58"/>
    <w:rsid w:val="007B5FB5"/>
    <w:rsid w:val="007B6952"/>
    <w:rsid w:val="007C089D"/>
    <w:rsid w:val="007C1188"/>
    <w:rsid w:val="007C1774"/>
    <w:rsid w:val="007C4523"/>
    <w:rsid w:val="007C4C4F"/>
    <w:rsid w:val="007D0C04"/>
    <w:rsid w:val="007D748F"/>
    <w:rsid w:val="007E0338"/>
    <w:rsid w:val="007E24DF"/>
    <w:rsid w:val="007E3577"/>
    <w:rsid w:val="007E38C8"/>
    <w:rsid w:val="007E3F86"/>
    <w:rsid w:val="007F1BA2"/>
    <w:rsid w:val="007F32A8"/>
    <w:rsid w:val="007F6B5E"/>
    <w:rsid w:val="007F76B0"/>
    <w:rsid w:val="00800505"/>
    <w:rsid w:val="00801588"/>
    <w:rsid w:val="008024AE"/>
    <w:rsid w:val="0080310F"/>
    <w:rsid w:val="00804B01"/>
    <w:rsid w:val="008061BF"/>
    <w:rsid w:val="00814AD5"/>
    <w:rsid w:val="008171E1"/>
    <w:rsid w:val="00817A39"/>
    <w:rsid w:val="00821A30"/>
    <w:rsid w:val="00823868"/>
    <w:rsid w:val="008261E7"/>
    <w:rsid w:val="00827273"/>
    <w:rsid w:val="00827CFB"/>
    <w:rsid w:val="00830563"/>
    <w:rsid w:val="008311C7"/>
    <w:rsid w:val="008323CA"/>
    <w:rsid w:val="0083541C"/>
    <w:rsid w:val="008378C5"/>
    <w:rsid w:val="008404B1"/>
    <w:rsid w:val="00844859"/>
    <w:rsid w:val="00846192"/>
    <w:rsid w:val="00846B43"/>
    <w:rsid w:val="00850B01"/>
    <w:rsid w:val="008522FA"/>
    <w:rsid w:val="0086184C"/>
    <w:rsid w:val="00861C7C"/>
    <w:rsid w:val="0086253E"/>
    <w:rsid w:val="00862930"/>
    <w:rsid w:val="008631DF"/>
    <w:rsid w:val="00863895"/>
    <w:rsid w:val="00865141"/>
    <w:rsid w:val="00865939"/>
    <w:rsid w:val="00867BE0"/>
    <w:rsid w:val="0087030F"/>
    <w:rsid w:val="00871A91"/>
    <w:rsid w:val="00871B0C"/>
    <w:rsid w:val="00872254"/>
    <w:rsid w:val="00874DE4"/>
    <w:rsid w:val="008775E3"/>
    <w:rsid w:val="0088216A"/>
    <w:rsid w:val="00883340"/>
    <w:rsid w:val="00886A04"/>
    <w:rsid w:val="00886DDC"/>
    <w:rsid w:val="008871F7"/>
    <w:rsid w:val="008872F0"/>
    <w:rsid w:val="0088766B"/>
    <w:rsid w:val="00887E7A"/>
    <w:rsid w:val="008901F5"/>
    <w:rsid w:val="0089275E"/>
    <w:rsid w:val="00892DDE"/>
    <w:rsid w:val="008930B0"/>
    <w:rsid w:val="008930FE"/>
    <w:rsid w:val="00893E61"/>
    <w:rsid w:val="0089407E"/>
    <w:rsid w:val="0089474F"/>
    <w:rsid w:val="008A1B54"/>
    <w:rsid w:val="008A464D"/>
    <w:rsid w:val="008B18A9"/>
    <w:rsid w:val="008B28CC"/>
    <w:rsid w:val="008B5EAA"/>
    <w:rsid w:val="008C10BF"/>
    <w:rsid w:val="008C2DF2"/>
    <w:rsid w:val="008C3A3E"/>
    <w:rsid w:val="008C4226"/>
    <w:rsid w:val="008C625A"/>
    <w:rsid w:val="008C689F"/>
    <w:rsid w:val="008D314B"/>
    <w:rsid w:val="008D414D"/>
    <w:rsid w:val="008D4D44"/>
    <w:rsid w:val="008E396E"/>
    <w:rsid w:val="008F05E6"/>
    <w:rsid w:val="008F0F47"/>
    <w:rsid w:val="008F2068"/>
    <w:rsid w:val="008F68FD"/>
    <w:rsid w:val="00903673"/>
    <w:rsid w:val="00903708"/>
    <w:rsid w:val="0090423E"/>
    <w:rsid w:val="009045DB"/>
    <w:rsid w:val="009057F6"/>
    <w:rsid w:val="00906036"/>
    <w:rsid w:val="0090659C"/>
    <w:rsid w:val="00907D88"/>
    <w:rsid w:val="0091403D"/>
    <w:rsid w:val="0091481A"/>
    <w:rsid w:val="00915643"/>
    <w:rsid w:val="00917B05"/>
    <w:rsid w:val="00920F46"/>
    <w:rsid w:val="0092306E"/>
    <w:rsid w:val="0092336D"/>
    <w:rsid w:val="0092453E"/>
    <w:rsid w:val="00924B51"/>
    <w:rsid w:val="00924FD4"/>
    <w:rsid w:val="00927CD6"/>
    <w:rsid w:val="0093074C"/>
    <w:rsid w:val="00932EA6"/>
    <w:rsid w:val="00933041"/>
    <w:rsid w:val="00946CA6"/>
    <w:rsid w:val="00951424"/>
    <w:rsid w:val="00951A0A"/>
    <w:rsid w:val="009528EC"/>
    <w:rsid w:val="00954DF8"/>
    <w:rsid w:val="00954FD0"/>
    <w:rsid w:val="009629C2"/>
    <w:rsid w:val="00963F30"/>
    <w:rsid w:val="00964AC2"/>
    <w:rsid w:val="0096652E"/>
    <w:rsid w:val="00966813"/>
    <w:rsid w:val="00967BB1"/>
    <w:rsid w:val="009704F2"/>
    <w:rsid w:val="00973B55"/>
    <w:rsid w:val="00974112"/>
    <w:rsid w:val="009746A9"/>
    <w:rsid w:val="0097498E"/>
    <w:rsid w:val="00974E18"/>
    <w:rsid w:val="00975632"/>
    <w:rsid w:val="0098045D"/>
    <w:rsid w:val="0098087B"/>
    <w:rsid w:val="009834B7"/>
    <w:rsid w:val="009837E1"/>
    <w:rsid w:val="00984022"/>
    <w:rsid w:val="00984D99"/>
    <w:rsid w:val="00985F2B"/>
    <w:rsid w:val="00991EBF"/>
    <w:rsid w:val="009A0DCC"/>
    <w:rsid w:val="009A3545"/>
    <w:rsid w:val="009B4D44"/>
    <w:rsid w:val="009B624D"/>
    <w:rsid w:val="009C5BAC"/>
    <w:rsid w:val="009C6912"/>
    <w:rsid w:val="009D0171"/>
    <w:rsid w:val="009D1F25"/>
    <w:rsid w:val="009D2A27"/>
    <w:rsid w:val="009D2DE2"/>
    <w:rsid w:val="009D4579"/>
    <w:rsid w:val="009D6A91"/>
    <w:rsid w:val="009E0236"/>
    <w:rsid w:val="009E28D3"/>
    <w:rsid w:val="009E3A55"/>
    <w:rsid w:val="009E4877"/>
    <w:rsid w:val="009E5295"/>
    <w:rsid w:val="009E7A01"/>
    <w:rsid w:val="009F054D"/>
    <w:rsid w:val="009F24C4"/>
    <w:rsid w:val="009F26DB"/>
    <w:rsid w:val="009F4687"/>
    <w:rsid w:val="009F64C8"/>
    <w:rsid w:val="00A00F49"/>
    <w:rsid w:val="00A0104C"/>
    <w:rsid w:val="00A037A2"/>
    <w:rsid w:val="00A03C73"/>
    <w:rsid w:val="00A04056"/>
    <w:rsid w:val="00A10DF2"/>
    <w:rsid w:val="00A12501"/>
    <w:rsid w:val="00A13425"/>
    <w:rsid w:val="00A1480F"/>
    <w:rsid w:val="00A20D9C"/>
    <w:rsid w:val="00A25AA6"/>
    <w:rsid w:val="00A30296"/>
    <w:rsid w:val="00A3103F"/>
    <w:rsid w:val="00A428CA"/>
    <w:rsid w:val="00A44476"/>
    <w:rsid w:val="00A44AC2"/>
    <w:rsid w:val="00A44AED"/>
    <w:rsid w:val="00A4595A"/>
    <w:rsid w:val="00A45A4E"/>
    <w:rsid w:val="00A46CEF"/>
    <w:rsid w:val="00A46F52"/>
    <w:rsid w:val="00A476BF"/>
    <w:rsid w:val="00A50E57"/>
    <w:rsid w:val="00A5291A"/>
    <w:rsid w:val="00A61FC0"/>
    <w:rsid w:val="00A665FE"/>
    <w:rsid w:val="00A673F7"/>
    <w:rsid w:val="00A677C1"/>
    <w:rsid w:val="00A74023"/>
    <w:rsid w:val="00A74E31"/>
    <w:rsid w:val="00A74ED9"/>
    <w:rsid w:val="00A778F4"/>
    <w:rsid w:val="00A77ADF"/>
    <w:rsid w:val="00A80C9C"/>
    <w:rsid w:val="00A8260E"/>
    <w:rsid w:val="00A86AB7"/>
    <w:rsid w:val="00A87E22"/>
    <w:rsid w:val="00A9191E"/>
    <w:rsid w:val="00A91BE4"/>
    <w:rsid w:val="00A9592C"/>
    <w:rsid w:val="00AA18BC"/>
    <w:rsid w:val="00AA350D"/>
    <w:rsid w:val="00AA43CF"/>
    <w:rsid w:val="00AA6278"/>
    <w:rsid w:val="00AB4778"/>
    <w:rsid w:val="00AB5D01"/>
    <w:rsid w:val="00AB6517"/>
    <w:rsid w:val="00AC2FCF"/>
    <w:rsid w:val="00AC43D4"/>
    <w:rsid w:val="00AC5FC2"/>
    <w:rsid w:val="00AC7292"/>
    <w:rsid w:val="00AD264A"/>
    <w:rsid w:val="00AD2A0D"/>
    <w:rsid w:val="00AD2F79"/>
    <w:rsid w:val="00AD3640"/>
    <w:rsid w:val="00AD38A2"/>
    <w:rsid w:val="00AD3AE0"/>
    <w:rsid w:val="00AD6EFB"/>
    <w:rsid w:val="00AE1B57"/>
    <w:rsid w:val="00AE2276"/>
    <w:rsid w:val="00AE3155"/>
    <w:rsid w:val="00AE7482"/>
    <w:rsid w:val="00AF0134"/>
    <w:rsid w:val="00AF07C1"/>
    <w:rsid w:val="00AF0941"/>
    <w:rsid w:val="00AF1BAD"/>
    <w:rsid w:val="00AF23AC"/>
    <w:rsid w:val="00AF40FC"/>
    <w:rsid w:val="00AF4F4F"/>
    <w:rsid w:val="00AF51FB"/>
    <w:rsid w:val="00AF52FB"/>
    <w:rsid w:val="00AF53EA"/>
    <w:rsid w:val="00AF6E50"/>
    <w:rsid w:val="00B005DD"/>
    <w:rsid w:val="00B011EA"/>
    <w:rsid w:val="00B01562"/>
    <w:rsid w:val="00B019EA"/>
    <w:rsid w:val="00B020E0"/>
    <w:rsid w:val="00B051AA"/>
    <w:rsid w:val="00B06B63"/>
    <w:rsid w:val="00B07BDE"/>
    <w:rsid w:val="00B108D4"/>
    <w:rsid w:val="00B1355B"/>
    <w:rsid w:val="00B14100"/>
    <w:rsid w:val="00B17FDF"/>
    <w:rsid w:val="00B20C04"/>
    <w:rsid w:val="00B210F1"/>
    <w:rsid w:val="00B23BCD"/>
    <w:rsid w:val="00B25A70"/>
    <w:rsid w:val="00B26163"/>
    <w:rsid w:val="00B277F3"/>
    <w:rsid w:val="00B30FDA"/>
    <w:rsid w:val="00B31788"/>
    <w:rsid w:val="00B3219F"/>
    <w:rsid w:val="00B337ED"/>
    <w:rsid w:val="00B33A26"/>
    <w:rsid w:val="00B340CF"/>
    <w:rsid w:val="00B40065"/>
    <w:rsid w:val="00B41693"/>
    <w:rsid w:val="00B42B42"/>
    <w:rsid w:val="00B466D4"/>
    <w:rsid w:val="00B50807"/>
    <w:rsid w:val="00B65428"/>
    <w:rsid w:val="00B65893"/>
    <w:rsid w:val="00B72F75"/>
    <w:rsid w:val="00B73E48"/>
    <w:rsid w:val="00B7584F"/>
    <w:rsid w:val="00B77F5A"/>
    <w:rsid w:val="00B8298C"/>
    <w:rsid w:val="00B832A1"/>
    <w:rsid w:val="00B836DB"/>
    <w:rsid w:val="00B84675"/>
    <w:rsid w:val="00B90AB6"/>
    <w:rsid w:val="00B91E56"/>
    <w:rsid w:val="00B923BA"/>
    <w:rsid w:val="00B93408"/>
    <w:rsid w:val="00B9758E"/>
    <w:rsid w:val="00BA34C6"/>
    <w:rsid w:val="00BA6081"/>
    <w:rsid w:val="00BB35C1"/>
    <w:rsid w:val="00BB7278"/>
    <w:rsid w:val="00BB7481"/>
    <w:rsid w:val="00BC1631"/>
    <w:rsid w:val="00BC3480"/>
    <w:rsid w:val="00BD2116"/>
    <w:rsid w:val="00BD22DD"/>
    <w:rsid w:val="00BD2606"/>
    <w:rsid w:val="00BD2A75"/>
    <w:rsid w:val="00BE2E01"/>
    <w:rsid w:val="00BE79F3"/>
    <w:rsid w:val="00BF01E7"/>
    <w:rsid w:val="00BF0C3B"/>
    <w:rsid w:val="00BF7889"/>
    <w:rsid w:val="00C0141A"/>
    <w:rsid w:val="00C01980"/>
    <w:rsid w:val="00C073C1"/>
    <w:rsid w:val="00C11317"/>
    <w:rsid w:val="00C1565C"/>
    <w:rsid w:val="00C235DA"/>
    <w:rsid w:val="00C24106"/>
    <w:rsid w:val="00C32D33"/>
    <w:rsid w:val="00C32EB6"/>
    <w:rsid w:val="00C37E3F"/>
    <w:rsid w:val="00C40022"/>
    <w:rsid w:val="00C4077C"/>
    <w:rsid w:val="00C420CE"/>
    <w:rsid w:val="00C50A84"/>
    <w:rsid w:val="00C515B2"/>
    <w:rsid w:val="00C524C4"/>
    <w:rsid w:val="00C52B35"/>
    <w:rsid w:val="00C52E11"/>
    <w:rsid w:val="00C55239"/>
    <w:rsid w:val="00C62B00"/>
    <w:rsid w:val="00C67032"/>
    <w:rsid w:val="00C72186"/>
    <w:rsid w:val="00C8221A"/>
    <w:rsid w:val="00C83C88"/>
    <w:rsid w:val="00C85FBA"/>
    <w:rsid w:val="00C8658E"/>
    <w:rsid w:val="00C872B6"/>
    <w:rsid w:val="00C90B98"/>
    <w:rsid w:val="00C90F0C"/>
    <w:rsid w:val="00C92C40"/>
    <w:rsid w:val="00C9452D"/>
    <w:rsid w:val="00CA3919"/>
    <w:rsid w:val="00CA4175"/>
    <w:rsid w:val="00CA6232"/>
    <w:rsid w:val="00CA7039"/>
    <w:rsid w:val="00CA7A90"/>
    <w:rsid w:val="00CB04B0"/>
    <w:rsid w:val="00CB090A"/>
    <w:rsid w:val="00CB11E8"/>
    <w:rsid w:val="00CB228F"/>
    <w:rsid w:val="00CB261E"/>
    <w:rsid w:val="00CB37DA"/>
    <w:rsid w:val="00CB7933"/>
    <w:rsid w:val="00CC5537"/>
    <w:rsid w:val="00CC55A4"/>
    <w:rsid w:val="00CC593E"/>
    <w:rsid w:val="00CC5F92"/>
    <w:rsid w:val="00CC71C2"/>
    <w:rsid w:val="00CD1B6A"/>
    <w:rsid w:val="00CD48DD"/>
    <w:rsid w:val="00CD7626"/>
    <w:rsid w:val="00CE04AB"/>
    <w:rsid w:val="00CE104B"/>
    <w:rsid w:val="00CE4403"/>
    <w:rsid w:val="00CF3F13"/>
    <w:rsid w:val="00CF54D0"/>
    <w:rsid w:val="00CF6BA4"/>
    <w:rsid w:val="00CF7282"/>
    <w:rsid w:val="00D01850"/>
    <w:rsid w:val="00D024A4"/>
    <w:rsid w:val="00D04103"/>
    <w:rsid w:val="00D042FE"/>
    <w:rsid w:val="00D0575F"/>
    <w:rsid w:val="00D06913"/>
    <w:rsid w:val="00D071AF"/>
    <w:rsid w:val="00D1062F"/>
    <w:rsid w:val="00D14AB1"/>
    <w:rsid w:val="00D1516B"/>
    <w:rsid w:val="00D16644"/>
    <w:rsid w:val="00D16C7F"/>
    <w:rsid w:val="00D200D0"/>
    <w:rsid w:val="00D20D81"/>
    <w:rsid w:val="00D20DA6"/>
    <w:rsid w:val="00D241E9"/>
    <w:rsid w:val="00D25089"/>
    <w:rsid w:val="00D26265"/>
    <w:rsid w:val="00D26B3D"/>
    <w:rsid w:val="00D30141"/>
    <w:rsid w:val="00D32847"/>
    <w:rsid w:val="00D34541"/>
    <w:rsid w:val="00D34F04"/>
    <w:rsid w:val="00D357B6"/>
    <w:rsid w:val="00D429CF"/>
    <w:rsid w:val="00D43E33"/>
    <w:rsid w:val="00D45466"/>
    <w:rsid w:val="00D51492"/>
    <w:rsid w:val="00D5512E"/>
    <w:rsid w:val="00D56F88"/>
    <w:rsid w:val="00D60AAE"/>
    <w:rsid w:val="00D6450F"/>
    <w:rsid w:val="00D6559D"/>
    <w:rsid w:val="00D65D64"/>
    <w:rsid w:val="00D6622C"/>
    <w:rsid w:val="00D66730"/>
    <w:rsid w:val="00D66B77"/>
    <w:rsid w:val="00D729C7"/>
    <w:rsid w:val="00D72C8F"/>
    <w:rsid w:val="00D7304E"/>
    <w:rsid w:val="00D77055"/>
    <w:rsid w:val="00D80AD7"/>
    <w:rsid w:val="00D84D10"/>
    <w:rsid w:val="00D853DB"/>
    <w:rsid w:val="00D86D05"/>
    <w:rsid w:val="00D86D35"/>
    <w:rsid w:val="00D901E0"/>
    <w:rsid w:val="00D92239"/>
    <w:rsid w:val="00D92513"/>
    <w:rsid w:val="00D93E45"/>
    <w:rsid w:val="00D9471C"/>
    <w:rsid w:val="00DA3ABC"/>
    <w:rsid w:val="00DA51F1"/>
    <w:rsid w:val="00DA5376"/>
    <w:rsid w:val="00DA5397"/>
    <w:rsid w:val="00DA72DB"/>
    <w:rsid w:val="00DA7FA9"/>
    <w:rsid w:val="00DB0F30"/>
    <w:rsid w:val="00DB2A36"/>
    <w:rsid w:val="00DB3568"/>
    <w:rsid w:val="00DB4A56"/>
    <w:rsid w:val="00DC5E0A"/>
    <w:rsid w:val="00DD0C45"/>
    <w:rsid w:val="00DD5944"/>
    <w:rsid w:val="00DD6094"/>
    <w:rsid w:val="00DE25D2"/>
    <w:rsid w:val="00DE54C4"/>
    <w:rsid w:val="00DE644C"/>
    <w:rsid w:val="00DE68C7"/>
    <w:rsid w:val="00DF144F"/>
    <w:rsid w:val="00DF1506"/>
    <w:rsid w:val="00E00C5A"/>
    <w:rsid w:val="00E02ED4"/>
    <w:rsid w:val="00E06CA5"/>
    <w:rsid w:val="00E07B0D"/>
    <w:rsid w:val="00E2020F"/>
    <w:rsid w:val="00E21A01"/>
    <w:rsid w:val="00E23CE5"/>
    <w:rsid w:val="00E25669"/>
    <w:rsid w:val="00E26614"/>
    <w:rsid w:val="00E33181"/>
    <w:rsid w:val="00E33A96"/>
    <w:rsid w:val="00E349EA"/>
    <w:rsid w:val="00E37AF6"/>
    <w:rsid w:val="00E4098E"/>
    <w:rsid w:val="00E471DA"/>
    <w:rsid w:val="00E50427"/>
    <w:rsid w:val="00E507B2"/>
    <w:rsid w:val="00E52037"/>
    <w:rsid w:val="00E53329"/>
    <w:rsid w:val="00E56206"/>
    <w:rsid w:val="00E56732"/>
    <w:rsid w:val="00E57286"/>
    <w:rsid w:val="00E60F1A"/>
    <w:rsid w:val="00E634D0"/>
    <w:rsid w:val="00E65384"/>
    <w:rsid w:val="00E674D8"/>
    <w:rsid w:val="00E72BD9"/>
    <w:rsid w:val="00E732EA"/>
    <w:rsid w:val="00E748AF"/>
    <w:rsid w:val="00E74A17"/>
    <w:rsid w:val="00E7526F"/>
    <w:rsid w:val="00E76F18"/>
    <w:rsid w:val="00E80FBE"/>
    <w:rsid w:val="00E82C89"/>
    <w:rsid w:val="00E82D52"/>
    <w:rsid w:val="00E82E85"/>
    <w:rsid w:val="00E913FD"/>
    <w:rsid w:val="00E91827"/>
    <w:rsid w:val="00E91A8C"/>
    <w:rsid w:val="00E95B66"/>
    <w:rsid w:val="00E967F2"/>
    <w:rsid w:val="00E97058"/>
    <w:rsid w:val="00E97A3B"/>
    <w:rsid w:val="00EA1AFD"/>
    <w:rsid w:val="00EA2000"/>
    <w:rsid w:val="00EA2D0C"/>
    <w:rsid w:val="00EA451C"/>
    <w:rsid w:val="00EA739E"/>
    <w:rsid w:val="00EB4C90"/>
    <w:rsid w:val="00EB5351"/>
    <w:rsid w:val="00EC5F2F"/>
    <w:rsid w:val="00EC7859"/>
    <w:rsid w:val="00ED13C3"/>
    <w:rsid w:val="00ED3E42"/>
    <w:rsid w:val="00EE063B"/>
    <w:rsid w:val="00EE13FA"/>
    <w:rsid w:val="00EE2662"/>
    <w:rsid w:val="00EE720C"/>
    <w:rsid w:val="00EF43DB"/>
    <w:rsid w:val="00EF5245"/>
    <w:rsid w:val="00EF5F2A"/>
    <w:rsid w:val="00F02AA4"/>
    <w:rsid w:val="00F04FE3"/>
    <w:rsid w:val="00F07B56"/>
    <w:rsid w:val="00F10C9B"/>
    <w:rsid w:val="00F10E0D"/>
    <w:rsid w:val="00F1118E"/>
    <w:rsid w:val="00F21184"/>
    <w:rsid w:val="00F23182"/>
    <w:rsid w:val="00F23DA9"/>
    <w:rsid w:val="00F249F2"/>
    <w:rsid w:val="00F31F0F"/>
    <w:rsid w:val="00F33222"/>
    <w:rsid w:val="00F333D2"/>
    <w:rsid w:val="00F42891"/>
    <w:rsid w:val="00F44689"/>
    <w:rsid w:val="00F44BE5"/>
    <w:rsid w:val="00F45985"/>
    <w:rsid w:val="00F472B0"/>
    <w:rsid w:val="00F50531"/>
    <w:rsid w:val="00F509C0"/>
    <w:rsid w:val="00F60C35"/>
    <w:rsid w:val="00F61C11"/>
    <w:rsid w:val="00F62C3B"/>
    <w:rsid w:val="00F6441E"/>
    <w:rsid w:val="00F65B2F"/>
    <w:rsid w:val="00F66F7A"/>
    <w:rsid w:val="00F67819"/>
    <w:rsid w:val="00F70DC9"/>
    <w:rsid w:val="00F72008"/>
    <w:rsid w:val="00F7781F"/>
    <w:rsid w:val="00F8037C"/>
    <w:rsid w:val="00F8304A"/>
    <w:rsid w:val="00F83842"/>
    <w:rsid w:val="00F85931"/>
    <w:rsid w:val="00F85998"/>
    <w:rsid w:val="00F87C25"/>
    <w:rsid w:val="00F91CDB"/>
    <w:rsid w:val="00F93850"/>
    <w:rsid w:val="00F95AE8"/>
    <w:rsid w:val="00F96D49"/>
    <w:rsid w:val="00F96E07"/>
    <w:rsid w:val="00F977CF"/>
    <w:rsid w:val="00FA136C"/>
    <w:rsid w:val="00FA6483"/>
    <w:rsid w:val="00FA7312"/>
    <w:rsid w:val="00FA7A55"/>
    <w:rsid w:val="00FA7CC0"/>
    <w:rsid w:val="00FB1AEC"/>
    <w:rsid w:val="00FB3E0A"/>
    <w:rsid w:val="00FC3BD1"/>
    <w:rsid w:val="00FC56FF"/>
    <w:rsid w:val="00FE16CE"/>
    <w:rsid w:val="00FE45CC"/>
    <w:rsid w:val="00FE7922"/>
    <w:rsid w:val="00FE7A54"/>
    <w:rsid w:val="00FF40B1"/>
    <w:rsid w:val="00FF50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3" w:unhideWhenUsed="0" w:qFormat="1"/>
    <w:lsdException w:name="heading 2" w:uiPriority="0" w:qFormat="1"/>
    <w:lsdException w:name="heading 3" w:uiPriority="5" w:qFormat="1"/>
    <w:lsdException w:name="heading 4" w:uiPriority="6" w:qFormat="1"/>
    <w:lsdException w:name="heading 5" w:uiPriority="7" w:qFormat="1"/>
    <w:lsdException w:name="heading 6" w:uiPriority="8" w:qFormat="1"/>
    <w:lsdException w:name="heading 7" w:uiPriority="8" w:qFormat="1"/>
    <w:lsdException w:name="heading 8" w:uiPriority="8" w:qFormat="1"/>
    <w:lsdException w:name="heading 9" w:uiPriority="8" w:qFormat="1"/>
    <w:lsdException w:name="index 1" w:uiPriority="8"/>
    <w:lsdException w:name="index 2" w:uiPriority="8"/>
    <w:lsdException w:name="index 3" w:uiPriority="8"/>
    <w:lsdException w:name="index 4" w:uiPriority="8"/>
    <w:lsdException w:name="index 5" w:uiPriority="8"/>
    <w:lsdException w:name="index 6" w:uiPriority="8" w:qFormat="1"/>
    <w:lsdException w:name="index 7" w:uiPriority="8" w:qFormat="1"/>
    <w:lsdException w:name="index 8" w:uiPriority="8" w:qFormat="1"/>
    <w:lsdException w:name="index 9" w:uiPriority="8"/>
    <w:lsdException w:name="toc 1" w:uiPriority="39" w:qFormat="1"/>
    <w:lsdException w:name="toc 2" w:uiPriority="39" w:qFormat="1"/>
    <w:lsdException w:name="toc 3" w:uiPriority="39" w:qFormat="1"/>
    <w:lsdException w:name="toc 4" w:uiPriority="8"/>
    <w:lsdException w:name="toc 5" w:uiPriority="8" w:qFormat="1"/>
    <w:lsdException w:name="toc 6" w:uiPriority="8"/>
    <w:lsdException w:name="toc 7" w:uiPriority="8" w:qFormat="1"/>
    <w:lsdException w:name="toc 8" w:uiPriority="8" w:qFormat="1"/>
    <w:lsdException w:name="toc 9" w:uiPriority="8"/>
    <w:lsdException w:name="Normal Indent" w:uiPriority="0" w:qFormat="1"/>
    <w:lsdException w:name="footnote text" w:uiPriority="8"/>
    <w:lsdException w:name="annotation text" w:uiPriority="0" w:qFormat="1"/>
    <w:lsdException w:name="header" w:qFormat="1"/>
    <w:lsdException w:name="footer" w:qFormat="1"/>
    <w:lsdException w:name="caption" w:uiPriority="0" w:qFormat="1"/>
    <w:lsdException w:name="footnote reference" w:uiPriority="0" w:qFormat="1"/>
    <w:lsdException w:name="annotation reference" w:uiPriority="0"/>
    <w:lsdException w:name="List Bullet" w:uiPriority="2" w:qFormat="1"/>
    <w:lsdException w:name="List Number" w:uiPriority="8"/>
    <w:lsdException w:name="List Bullet 2" w:uiPriority="8"/>
    <w:lsdException w:name="List Bullet 3" w:uiPriority="8"/>
    <w:lsdException w:name="List Bullet 4" w:uiPriority="8"/>
    <w:lsdException w:name="List Bullet 5" w:uiPriority="8" w:qFormat="1"/>
    <w:lsdException w:name="Title" w:semiHidden="0" w:uiPriority="8" w:unhideWhenUsed="0" w:qFormat="1"/>
    <w:lsdException w:name="Default Paragraph Font" w:uiPriority="1"/>
    <w:lsdException w:name="Body Text" w:uiPriority="8" w:qFormat="1"/>
    <w:lsdException w:name="Body Text Indent" w:uiPriority="0" w:qFormat="1"/>
    <w:lsdException w:name="Subtitle" w:semiHidden="0" w:uiPriority="11" w:unhideWhenUsed="0" w:qFormat="1"/>
    <w:lsdException w:name="Date" w:uiPriority="0"/>
    <w:lsdException w:name="Body Text 2" w:uiPriority="0" w:qFormat="1"/>
    <w:lsdException w:name="Body Text 3" w:uiPriority="0"/>
    <w:lsdException w:name="Body Text Indent 2" w:uiPriority="0"/>
    <w:lsdException w:name="Body Text Indent 3" w:uiPriority="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uiPriority="0" w:qFormat="1"/>
    <w:lsdException w:name="HTML Preformatted" w:uiPriority="0" w:qFormat="1"/>
    <w:lsdException w:name="Balloon Text"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B011EA"/>
    <w:pPr>
      <w:widowControl w:val="0"/>
      <w:jc w:val="both"/>
    </w:pPr>
    <w:rPr>
      <w:rFonts w:ascii="Times New Roman" w:eastAsia="宋体" w:hAnsi="Times New Roman" w:cs="Times New Roman"/>
      <w:szCs w:val="24"/>
    </w:rPr>
  </w:style>
  <w:style w:type="paragraph" w:styleId="10">
    <w:name w:val="heading 1"/>
    <w:basedOn w:val="a3"/>
    <w:next w:val="a3"/>
    <w:link w:val="1Char"/>
    <w:uiPriority w:val="3"/>
    <w:qFormat/>
    <w:rsid w:val="008631DF"/>
    <w:pPr>
      <w:keepNext/>
      <w:keepLines/>
      <w:spacing w:beforeLines="200" w:afterLines="100"/>
      <w:jc w:val="center"/>
      <w:outlineLvl w:val="0"/>
    </w:pPr>
    <w:rPr>
      <w:rFonts w:eastAsia="黑体"/>
      <w:kern w:val="44"/>
      <w:sz w:val="36"/>
      <w:szCs w:val="44"/>
    </w:rPr>
  </w:style>
  <w:style w:type="paragraph" w:styleId="20">
    <w:name w:val="heading 2"/>
    <w:basedOn w:val="a3"/>
    <w:next w:val="a3"/>
    <w:link w:val="2Char"/>
    <w:qFormat/>
    <w:rsid w:val="008631DF"/>
    <w:pPr>
      <w:keepNext/>
      <w:keepLines/>
      <w:adjustRightInd w:val="0"/>
      <w:spacing w:before="20" w:after="20"/>
      <w:ind w:firstLineChars="200" w:firstLine="601"/>
      <w:outlineLvl w:val="1"/>
    </w:pPr>
    <w:rPr>
      <w:rFonts w:ascii="仿宋_GB2312" w:eastAsia="仿宋_GB2312" w:hAnsi="宋体"/>
      <w:b/>
      <w:bCs/>
      <w:sz w:val="30"/>
      <w:szCs w:val="30"/>
    </w:rPr>
  </w:style>
  <w:style w:type="paragraph" w:styleId="3">
    <w:name w:val="heading 3"/>
    <w:basedOn w:val="a3"/>
    <w:next w:val="a3"/>
    <w:link w:val="3Char"/>
    <w:uiPriority w:val="5"/>
    <w:qFormat/>
    <w:rsid w:val="008631DF"/>
    <w:pPr>
      <w:keepNext/>
      <w:keepLines/>
      <w:spacing w:before="60" w:after="60"/>
      <w:ind w:firstLineChars="200" w:firstLine="561"/>
      <w:outlineLvl w:val="2"/>
    </w:pPr>
    <w:rPr>
      <w:rFonts w:ascii="仿宋_GB2312" w:eastAsia="仿宋_GB2312"/>
      <w:b/>
      <w:bCs/>
      <w:sz w:val="28"/>
      <w:szCs w:val="32"/>
    </w:rPr>
  </w:style>
  <w:style w:type="paragraph" w:styleId="4">
    <w:name w:val="heading 4"/>
    <w:basedOn w:val="a3"/>
    <w:next w:val="a3"/>
    <w:link w:val="4Char"/>
    <w:uiPriority w:val="6"/>
    <w:qFormat/>
    <w:rsid w:val="008631DF"/>
    <w:pPr>
      <w:keepNext/>
      <w:spacing w:after="240" w:line="276" w:lineRule="auto"/>
      <w:outlineLvl w:val="3"/>
    </w:pPr>
    <w:rPr>
      <w:b/>
      <w:bCs/>
      <w:i/>
      <w:szCs w:val="28"/>
    </w:rPr>
  </w:style>
  <w:style w:type="paragraph" w:styleId="5">
    <w:name w:val="heading 5"/>
    <w:basedOn w:val="a3"/>
    <w:next w:val="a3"/>
    <w:link w:val="5Char"/>
    <w:uiPriority w:val="7"/>
    <w:qFormat/>
    <w:rsid w:val="008631DF"/>
    <w:pPr>
      <w:keepNext/>
      <w:spacing w:after="240" w:line="276" w:lineRule="auto"/>
      <w:outlineLvl w:val="4"/>
    </w:pPr>
    <w:rPr>
      <w:bCs/>
      <w:i/>
      <w:iCs/>
      <w:szCs w:val="26"/>
    </w:rPr>
  </w:style>
  <w:style w:type="paragraph" w:styleId="6">
    <w:name w:val="heading 6"/>
    <w:basedOn w:val="a3"/>
    <w:next w:val="a3"/>
    <w:link w:val="6Char"/>
    <w:uiPriority w:val="8"/>
    <w:qFormat/>
    <w:rsid w:val="008631DF"/>
    <w:pPr>
      <w:spacing w:after="200" w:line="276" w:lineRule="auto"/>
      <w:outlineLvl w:val="5"/>
    </w:pPr>
    <w:rPr>
      <w:bCs/>
      <w:szCs w:val="22"/>
    </w:rPr>
  </w:style>
  <w:style w:type="paragraph" w:styleId="7">
    <w:name w:val="heading 7"/>
    <w:basedOn w:val="a3"/>
    <w:next w:val="a3"/>
    <w:link w:val="7Char"/>
    <w:uiPriority w:val="8"/>
    <w:qFormat/>
    <w:rsid w:val="008631DF"/>
    <w:pPr>
      <w:spacing w:after="200" w:line="276" w:lineRule="auto"/>
      <w:outlineLvl w:val="6"/>
    </w:pPr>
  </w:style>
  <w:style w:type="paragraph" w:styleId="8">
    <w:name w:val="heading 8"/>
    <w:basedOn w:val="a3"/>
    <w:next w:val="a3"/>
    <w:link w:val="8Char"/>
    <w:uiPriority w:val="8"/>
    <w:qFormat/>
    <w:rsid w:val="008631DF"/>
    <w:pPr>
      <w:spacing w:after="200" w:line="276" w:lineRule="auto"/>
      <w:outlineLvl w:val="7"/>
    </w:pPr>
    <w:rPr>
      <w:iCs/>
    </w:rPr>
  </w:style>
  <w:style w:type="paragraph" w:styleId="9">
    <w:name w:val="heading 9"/>
    <w:basedOn w:val="a3"/>
    <w:next w:val="a3"/>
    <w:link w:val="9Char"/>
    <w:uiPriority w:val="8"/>
    <w:qFormat/>
    <w:rsid w:val="008631DF"/>
    <w:pPr>
      <w:spacing w:after="200" w:line="276" w:lineRule="auto"/>
      <w:outlineLvl w:val="8"/>
    </w:pPr>
    <w:rPr>
      <w:rFonts w:cs="Arial"/>
      <w:szCs w:val="22"/>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Char"/>
    <w:uiPriority w:val="99"/>
    <w:unhideWhenUsed/>
    <w:qFormat/>
    <w:rsid w:val="00B011E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4"/>
    <w:link w:val="a7"/>
    <w:uiPriority w:val="99"/>
    <w:qFormat/>
    <w:rsid w:val="00B011EA"/>
    <w:rPr>
      <w:sz w:val="18"/>
      <w:szCs w:val="18"/>
    </w:rPr>
  </w:style>
  <w:style w:type="paragraph" w:styleId="a8">
    <w:name w:val="footer"/>
    <w:basedOn w:val="a3"/>
    <w:link w:val="Char0"/>
    <w:uiPriority w:val="99"/>
    <w:unhideWhenUsed/>
    <w:qFormat/>
    <w:rsid w:val="00B011E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4"/>
    <w:link w:val="a8"/>
    <w:uiPriority w:val="99"/>
    <w:qFormat/>
    <w:rsid w:val="00B011EA"/>
    <w:rPr>
      <w:sz w:val="18"/>
      <w:szCs w:val="18"/>
    </w:rPr>
  </w:style>
  <w:style w:type="paragraph" w:styleId="a9">
    <w:name w:val="Body Text"/>
    <w:basedOn w:val="a3"/>
    <w:link w:val="Char1"/>
    <w:uiPriority w:val="8"/>
    <w:qFormat/>
    <w:rsid w:val="00B011EA"/>
    <w:pPr>
      <w:adjustRightInd w:val="0"/>
      <w:snapToGrid w:val="0"/>
      <w:spacing w:line="372" w:lineRule="auto"/>
      <w:jc w:val="center"/>
    </w:pPr>
    <w:rPr>
      <w:rFonts w:ascii="楷体_GB2312" w:eastAsia="楷体_GB2312"/>
      <w:color w:val="000000"/>
      <w:kern w:val="0"/>
      <w:sz w:val="28"/>
    </w:rPr>
  </w:style>
  <w:style w:type="character" w:customStyle="1" w:styleId="Char1">
    <w:name w:val="正文文本 Char"/>
    <w:basedOn w:val="a4"/>
    <w:link w:val="a9"/>
    <w:uiPriority w:val="8"/>
    <w:qFormat/>
    <w:rsid w:val="00B011EA"/>
    <w:rPr>
      <w:rFonts w:ascii="楷体_GB2312" w:eastAsia="楷体_GB2312" w:hAnsi="Times New Roman" w:cs="Times New Roman"/>
      <w:color w:val="000000"/>
      <w:kern w:val="0"/>
      <w:sz w:val="28"/>
      <w:szCs w:val="24"/>
    </w:rPr>
  </w:style>
  <w:style w:type="character" w:customStyle="1" w:styleId="1Char">
    <w:name w:val="标题 1 Char"/>
    <w:basedOn w:val="a4"/>
    <w:link w:val="10"/>
    <w:uiPriority w:val="3"/>
    <w:qFormat/>
    <w:rsid w:val="008631DF"/>
    <w:rPr>
      <w:rFonts w:ascii="Times New Roman" w:eastAsia="黑体" w:hAnsi="Times New Roman" w:cs="Times New Roman"/>
      <w:kern w:val="44"/>
      <w:sz w:val="36"/>
      <w:szCs w:val="44"/>
    </w:rPr>
  </w:style>
  <w:style w:type="character" w:customStyle="1" w:styleId="2Char">
    <w:name w:val="标题 2 Char"/>
    <w:basedOn w:val="a4"/>
    <w:link w:val="20"/>
    <w:rsid w:val="008631DF"/>
    <w:rPr>
      <w:rFonts w:ascii="仿宋_GB2312" w:eastAsia="仿宋_GB2312" w:hAnsi="宋体" w:cs="Times New Roman"/>
      <w:b/>
      <w:bCs/>
      <w:sz w:val="30"/>
      <w:szCs w:val="30"/>
    </w:rPr>
  </w:style>
  <w:style w:type="character" w:customStyle="1" w:styleId="3Char">
    <w:name w:val="标题 3 Char"/>
    <w:basedOn w:val="a4"/>
    <w:link w:val="3"/>
    <w:uiPriority w:val="5"/>
    <w:qFormat/>
    <w:rsid w:val="008631DF"/>
    <w:rPr>
      <w:rFonts w:ascii="仿宋_GB2312" w:eastAsia="仿宋_GB2312" w:hAnsi="Times New Roman" w:cs="Times New Roman"/>
      <w:b/>
      <w:bCs/>
      <w:sz w:val="28"/>
      <w:szCs w:val="32"/>
    </w:rPr>
  </w:style>
  <w:style w:type="character" w:customStyle="1" w:styleId="4Char">
    <w:name w:val="标题 4 Char"/>
    <w:basedOn w:val="a4"/>
    <w:link w:val="4"/>
    <w:uiPriority w:val="6"/>
    <w:rsid w:val="008631DF"/>
    <w:rPr>
      <w:rFonts w:ascii="Times New Roman" w:eastAsia="宋体" w:hAnsi="Times New Roman" w:cs="Times New Roman"/>
      <w:b/>
      <w:bCs/>
      <w:i/>
      <w:szCs w:val="28"/>
    </w:rPr>
  </w:style>
  <w:style w:type="character" w:customStyle="1" w:styleId="5Char">
    <w:name w:val="标题 5 Char"/>
    <w:basedOn w:val="a4"/>
    <w:link w:val="5"/>
    <w:uiPriority w:val="7"/>
    <w:rsid w:val="008631DF"/>
    <w:rPr>
      <w:rFonts w:ascii="Times New Roman" w:eastAsia="宋体" w:hAnsi="Times New Roman" w:cs="Times New Roman"/>
      <w:bCs/>
      <w:i/>
      <w:iCs/>
      <w:szCs w:val="26"/>
    </w:rPr>
  </w:style>
  <w:style w:type="character" w:customStyle="1" w:styleId="6Char">
    <w:name w:val="标题 6 Char"/>
    <w:basedOn w:val="a4"/>
    <w:link w:val="6"/>
    <w:uiPriority w:val="8"/>
    <w:qFormat/>
    <w:rsid w:val="008631DF"/>
    <w:rPr>
      <w:rFonts w:ascii="Times New Roman" w:eastAsia="宋体" w:hAnsi="Times New Roman" w:cs="Times New Roman"/>
      <w:bCs/>
    </w:rPr>
  </w:style>
  <w:style w:type="character" w:customStyle="1" w:styleId="7Char">
    <w:name w:val="标题 7 Char"/>
    <w:basedOn w:val="a4"/>
    <w:link w:val="7"/>
    <w:uiPriority w:val="8"/>
    <w:qFormat/>
    <w:rsid w:val="008631DF"/>
    <w:rPr>
      <w:rFonts w:ascii="Times New Roman" w:eastAsia="宋体" w:hAnsi="Times New Roman" w:cs="Times New Roman"/>
      <w:szCs w:val="24"/>
    </w:rPr>
  </w:style>
  <w:style w:type="character" w:customStyle="1" w:styleId="8Char">
    <w:name w:val="标题 8 Char"/>
    <w:basedOn w:val="a4"/>
    <w:link w:val="8"/>
    <w:uiPriority w:val="8"/>
    <w:rsid w:val="008631DF"/>
    <w:rPr>
      <w:rFonts w:ascii="Times New Roman" w:eastAsia="宋体" w:hAnsi="Times New Roman" w:cs="Times New Roman"/>
      <w:iCs/>
      <w:szCs w:val="24"/>
    </w:rPr>
  </w:style>
  <w:style w:type="character" w:customStyle="1" w:styleId="9Char">
    <w:name w:val="标题 9 Char"/>
    <w:basedOn w:val="a4"/>
    <w:link w:val="9"/>
    <w:uiPriority w:val="8"/>
    <w:rsid w:val="008631DF"/>
    <w:rPr>
      <w:rFonts w:ascii="Times New Roman" w:eastAsia="宋体" w:hAnsi="Times New Roman" w:cs="Arial"/>
    </w:rPr>
  </w:style>
  <w:style w:type="character" w:customStyle="1" w:styleId="11">
    <w:name w:val="标题 1 字符"/>
    <w:basedOn w:val="a4"/>
    <w:uiPriority w:val="9"/>
    <w:rsid w:val="008631DF"/>
    <w:rPr>
      <w:rFonts w:ascii="Times New Roman" w:eastAsia="宋体" w:hAnsi="Times New Roman" w:cs="Times New Roman"/>
      <w:b/>
      <w:bCs/>
      <w:kern w:val="44"/>
      <w:sz w:val="44"/>
      <w:szCs w:val="44"/>
    </w:rPr>
  </w:style>
  <w:style w:type="character" w:customStyle="1" w:styleId="21">
    <w:name w:val="标题 2 字符"/>
    <w:basedOn w:val="a4"/>
    <w:uiPriority w:val="9"/>
    <w:semiHidden/>
    <w:rsid w:val="008631DF"/>
    <w:rPr>
      <w:rFonts w:asciiTheme="majorHAnsi" w:eastAsiaTheme="majorEastAsia" w:hAnsiTheme="majorHAnsi" w:cstheme="majorBidi"/>
      <w:b/>
      <w:bCs/>
      <w:sz w:val="32"/>
      <w:szCs w:val="32"/>
    </w:rPr>
  </w:style>
  <w:style w:type="character" w:customStyle="1" w:styleId="30">
    <w:name w:val="标题 3 字符"/>
    <w:basedOn w:val="a4"/>
    <w:uiPriority w:val="9"/>
    <w:semiHidden/>
    <w:rsid w:val="008631DF"/>
    <w:rPr>
      <w:rFonts w:ascii="Times New Roman" w:eastAsia="宋体" w:hAnsi="Times New Roman" w:cs="Times New Roman"/>
      <w:b/>
      <w:bCs/>
      <w:sz w:val="32"/>
      <w:szCs w:val="32"/>
    </w:rPr>
  </w:style>
  <w:style w:type="character" w:customStyle="1" w:styleId="40">
    <w:name w:val="标题 4 字符"/>
    <w:basedOn w:val="a4"/>
    <w:uiPriority w:val="9"/>
    <w:semiHidden/>
    <w:rsid w:val="008631DF"/>
    <w:rPr>
      <w:rFonts w:asciiTheme="majorHAnsi" w:eastAsiaTheme="majorEastAsia" w:hAnsiTheme="majorHAnsi" w:cstheme="majorBidi"/>
      <w:b/>
      <w:bCs/>
      <w:sz w:val="28"/>
      <w:szCs w:val="28"/>
    </w:rPr>
  </w:style>
  <w:style w:type="character" w:customStyle="1" w:styleId="50">
    <w:name w:val="标题 5 字符"/>
    <w:basedOn w:val="a4"/>
    <w:uiPriority w:val="9"/>
    <w:semiHidden/>
    <w:rsid w:val="008631DF"/>
    <w:rPr>
      <w:rFonts w:ascii="Times New Roman" w:eastAsia="宋体" w:hAnsi="Times New Roman" w:cs="Times New Roman"/>
      <w:b/>
      <w:bCs/>
      <w:sz w:val="28"/>
      <w:szCs w:val="28"/>
    </w:rPr>
  </w:style>
  <w:style w:type="character" w:customStyle="1" w:styleId="60">
    <w:name w:val="标题 6 字符"/>
    <w:basedOn w:val="a4"/>
    <w:uiPriority w:val="9"/>
    <w:semiHidden/>
    <w:rsid w:val="008631DF"/>
    <w:rPr>
      <w:rFonts w:asciiTheme="majorHAnsi" w:eastAsiaTheme="majorEastAsia" w:hAnsiTheme="majorHAnsi" w:cstheme="majorBidi"/>
      <w:b/>
      <w:bCs/>
      <w:sz w:val="24"/>
      <w:szCs w:val="24"/>
    </w:rPr>
  </w:style>
  <w:style w:type="character" w:customStyle="1" w:styleId="70">
    <w:name w:val="标题 7 字符"/>
    <w:basedOn w:val="a4"/>
    <w:uiPriority w:val="9"/>
    <w:semiHidden/>
    <w:rsid w:val="008631DF"/>
    <w:rPr>
      <w:rFonts w:ascii="Times New Roman" w:eastAsia="宋体" w:hAnsi="Times New Roman" w:cs="Times New Roman"/>
      <w:b/>
      <w:bCs/>
      <w:sz w:val="24"/>
      <w:szCs w:val="24"/>
    </w:rPr>
  </w:style>
  <w:style w:type="character" w:customStyle="1" w:styleId="80">
    <w:name w:val="标题 8 字符"/>
    <w:basedOn w:val="a4"/>
    <w:uiPriority w:val="9"/>
    <w:semiHidden/>
    <w:rsid w:val="008631DF"/>
    <w:rPr>
      <w:rFonts w:asciiTheme="majorHAnsi" w:eastAsiaTheme="majorEastAsia" w:hAnsiTheme="majorHAnsi" w:cstheme="majorBidi"/>
      <w:sz w:val="24"/>
      <w:szCs w:val="24"/>
    </w:rPr>
  </w:style>
  <w:style w:type="character" w:customStyle="1" w:styleId="90">
    <w:name w:val="标题 9 字符"/>
    <w:basedOn w:val="a4"/>
    <w:uiPriority w:val="9"/>
    <w:semiHidden/>
    <w:rsid w:val="008631DF"/>
    <w:rPr>
      <w:rFonts w:asciiTheme="majorHAnsi" w:eastAsiaTheme="majorEastAsia" w:hAnsiTheme="majorHAnsi" w:cstheme="majorBidi"/>
      <w:szCs w:val="21"/>
    </w:rPr>
  </w:style>
  <w:style w:type="character" w:styleId="aa">
    <w:name w:val="footnote reference"/>
    <w:qFormat/>
    <w:rsid w:val="008631DF"/>
    <w:rPr>
      <w:rFonts w:cs="Times New Roman"/>
      <w:vertAlign w:val="superscript"/>
    </w:rPr>
  </w:style>
  <w:style w:type="character" w:styleId="ab">
    <w:name w:val="Hyperlink"/>
    <w:uiPriority w:val="99"/>
    <w:qFormat/>
    <w:rsid w:val="008631DF"/>
    <w:rPr>
      <w:color w:val="0000FF"/>
      <w:u w:val="single"/>
    </w:rPr>
  </w:style>
  <w:style w:type="character" w:styleId="ac">
    <w:name w:val="page number"/>
    <w:basedOn w:val="a4"/>
    <w:uiPriority w:val="99"/>
    <w:rsid w:val="008631DF"/>
  </w:style>
  <w:style w:type="paragraph" w:styleId="ad">
    <w:name w:val="table of figures"/>
    <w:basedOn w:val="a3"/>
    <w:next w:val="a3"/>
    <w:uiPriority w:val="99"/>
    <w:rsid w:val="008631DF"/>
    <w:pPr>
      <w:ind w:leftChars="200" w:left="840" w:hangingChars="200" w:hanging="420"/>
    </w:pPr>
  </w:style>
  <w:style w:type="paragraph" w:styleId="22">
    <w:name w:val="toc 2"/>
    <w:basedOn w:val="a3"/>
    <w:next w:val="a3"/>
    <w:uiPriority w:val="39"/>
    <w:qFormat/>
    <w:rsid w:val="008631DF"/>
    <w:pPr>
      <w:tabs>
        <w:tab w:val="right" w:leader="dot" w:pos="8296"/>
      </w:tabs>
      <w:spacing w:line="324" w:lineRule="auto"/>
      <w:jc w:val="center"/>
    </w:pPr>
    <w:rPr>
      <w:rFonts w:ascii="楷体_GB2312" w:eastAsia="楷体_GB2312"/>
      <w:color w:val="000000"/>
      <w:kern w:val="0"/>
      <w:sz w:val="24"/>
      <w:szCs w:val="36"/>
    </w:rPr>
  </w:style>
  <w:style w:type="paragraph" w:styleId="ae">
    <w:name w:val="footnote text"/>
    <w:aliases w:val=" Char Char Char Char, Char,Char,Char Char Char,Footnote Text Char,Char Char Char Char Char"/>
    <w:basedOn w:val="a3"/>
    <w:link w:val="Char2"/>
    <w:uiPriority w:val="8"/>
    <w:rsid w:val="008631DF"/>
    <w:pPr>
      <w:snapToGrid w:val="0"/>
      <w:jc w:val="left"/>
    </w:pPr>
    <w:rPr>
      <w:sz w:val="18"/>
      <w:szCs w:val="18"/>
    </w:rPr>
  </w:style>
  <w:style w:type="character" w:customStyle="1" w:styleId="Char2">
    <w:name w:val="脚注文本 Char"/>
    <w:aliases w:val=" Char Char Char Char Char, Char Char,Char Char,Char Char Char Char,Footnote Text Char Char,Char Char Char Char Char Char"/>
    <w:basedOn w:val="a4"/>
    <w:link w:val="ae"/>
    <w:uiPriority w:val="8"/>
    <w:qFormat/>
    <w:rsid w:val="008631DF"/>
    <w:rPr>
      <w:rFonts w:ascii="Times New Roman" w:eastAsia="宋体" w:hAnsi="Times New Roman" w:cs="Times New Roman"/>
      <w:sz w:val="18"/>
      <w:szCs w:val="18"/>
    </w:rPr>
  </w:style>
  <w:style w:type="character" w:customStyle="1" w:styleId="af">
    <w:name w:val="脚注文本 字符"/>
    <w:basedOn w:val="a4"/>
    <w:uiPriority w:val="99"/>
    <w:semiHidden/>
    <w:rsid w:val="008631DF"/>
    <w:rPr>
      <w:rFonts w:ascii="Times New Roman" w:eastAsia="宋体" w:hAnsi="Times New Roman" w:cs="Times New Roman"/>
      <w:sz w:val="18"/>
      <w:szCs w:val="18"/>
    </w:rPr>
  </w:style>
  <w:style w:type="paragraph" w:styleId="31">
    <w:name w:val="Body Text 3"/>
    <w:basedOn w:val="a3"/>
    <w:link w:val="3Char1"/>
    <w:rsid w:val="008631DF"/>
    <w:rPr>
      <w:rFonts w:ascii="仿宋_GB2312" w:eastAsia="仿宋_GB2312"/>
      <w:color w:val="000000"/>
      <w:sz w:val="28"/>
    </w:rPr>
  </w:style>
  <w:style w:type="character" w:customStyle="1" w:styleId="3Char0">
    <w:name w:val="正文文本 3 Char"/>
    <w:basedOn w:val="a4"/>
    <w:link w:val="BodyText31"/>
    <w:rsid w:val="008631DF"/>
    <w:rPr>
      <w:rFonts w:ascii="Times New Roman" w:eastAsia="宋体" w:hAnsi="Times New Roman" w:cs="Times New Roman"/>
      <w:sz w:val="16"/>
      <w:szCs w:val="16"/>
    </w:rPr>
  </w:style>
  <w:style w:type="character" w:customStyle="1" w:styleId="32">
    <w:name w:val="正文文本 3 字符"/>
    <w:basedOn w:val="a4"/>
    <w:uiPriority w:val="99"/>
    <w:semiHidden/>
    <w:rsid w:val="008631DF"/>
    <w:rPr>
      <w:rFonts w:ascii="Times New Roman" w:eastAsia="宋体" w:hAnsi="Times New Roman" w:cs="Times New Roman"/>
      <w:sz w:val="16"/>
      <w:szCs w:val="16"/>
    </w:rPr>
  </w:style>
  <w:style w:type="character" w:customStyle="1" w:styleId="3Char1">
    <w:name w:val="正文文本 3 Char1"/>
    <w:basedOn w:val="a4"/>
    <w:link w:val="31"/>
    <w:qFormat/>
    <w:rsid w:val="008631DF"/>
    <w:rPr>
      <w:rFonts w:ascii="仿宋_GB2312" w:eastAsia="仿宋_GB2312" w:hAnsi="Times New Roman" w:cs="Times New Roman"/>
      <w:color w:val="000000"/>
      <w:sz w:val="28"/>
      <w:szCs w:val="24"/>
    </w:rPr>
  </w:style>
  <w:style w:type="paragraph" w:styleId="23">
    <w:name w:val="Body Text Indent 2"/>
    <w:basedOn w:val="a3"/>
    <w:link w:val="2Char1"/>
    <w:rsid w:val="008631DF"/>
    <w:pPr>
      <w:ind w:firstLineChars="200" w:firstLine="560"/>
    </w:pPr>
    <w:rPr>
      <w:rFonts w:ascii="仿宋_GB2312" w:eastAsia="仿宋_GB2312"/>
      <w:kern w:val="0"/>
      <w:sz w:val="28"/>
      <w:szCs w:val="28"/>
    </w:rPr>
  </w:style>
  <w:style w:type="character" w:customStyle="1" w:styleId="2Char0">
    <w:name w:val="正文文本缩进 2 Char"/>
    <w:basedOn w:val="a4"/>
    <w:link w:val="BodyTextIndent21"/>
    <w:qFormat/>
    <w:rsid w:val="008631DF"/>
    <w:rPr>
      <w:rFonts w:ascii="Times New Roman" w:eastAsia="宋体" w:hAnsi="Times New Roman" w:cs="Times New Roman"/>
      <w:szCs w:val="24"/>
    </w:rPr>
  </w:style>
  <w:style w:type="character" w:customStyle="1" w:styleId="24">
    <w:name w:val="正文文本缩进 2 字符"/>
    <w:basedOn w:val="a4"/>
    <w:uiPriority w:val="99"/>
    <w:semiHidden/>
    <w:rsid w:val="008631DF"/>
    <w:rPr>
      <w:rFonts w:ascii="Times New Roman" w:eastAsia="宋体" w:hAnsi="Times New Roman" w:cs="Times New Roman"/>
      <w:szCs w:val="24"/>
    </w:rPr>
  </w:style>
  <w:style w:type="character" w:customStyle="1" w:styleId="2Char1">
    <w:name w:val="正文文本缩进 2 Char1"/>
    <w:basedOn w:val="a4"/>
    <w:link w:val="23"/>
    <w:rsid w:val="008631DF"/>
    <w:rPr>
      <w:rFonts w:ascii="仿宋_GB2312" w:eastAsia="仿宋_GB2312" w:hAnsi="Times New Roman" w:cs="Times New Roman"/>
      <w:kern w:val="0"/>
      <w:sz w:val="28"/>
      <w:szCs w:val="28"/>
    </w:rPr>
  </w:style>
  <w:style w:type="paragraph" w:styleId="af0">
    <w:name w:val="Normal (Web)"/>
    <w:basedOn w:val="a3"/>
    <w:qFormat/>
    <w:rsid w:val="008631DF"/>
    <w:pPr>
      <w:widowControl/>
      <w:spacing w:before="100" w:beforeAutospacing="1" w:after="100" w:afterAutospacing="1"/>
      <w:jc w:val="left"/>
    </w:pPr>
    <w:rPr>
      <w:rFonts w:ascii="Arial Unicode MS" w:eastAsia="Arial Unicode MS" w:hAnsi="Arial Unicode MS" w:cs="Arial Unicode MS" w:hint="eastAsia"/>
      <w:kern w:val="0"/>
      <w:sz w:val="24"/>
    </w:rPr>
  </w:style>
  <w:style w:type="character" w:customStyle="1" w:styleId="af1">
    <w:name w:val="页脚 字符"/>
    <w:basedOn w:val="a4"/>
    <w:uiPriority w:val="99"/>
    <w:semiHidden/>
    <w:rsid w:val="008631DF"/>
    <w:rPr>
      <w:rFonts w:ascii="Times New Roman" w:eastAsia="宋体" w:hAnsi="Times New Roman" w:cs="Times New Roman"/>
      <w:sz w:val="18"/>
      <w:szCs w:val="18"/>
    </w:rPr>
  </w:style>
  <w:style w:type="paragraph" w:styleId="HTML">
    <w:name w:val="HTML Preformatted"/>
    <w:basedOn w:val="a3"/>
    <w:link w:val="HTMLChar1"/>
    <w:qFormat/>
    <w:rsid w:val="008631DF"/>
    <w:rPr>
      <w:rFonts w:ascii="Courier New" w:hAnsi="Courier New" w:cs="Courier New"/>
      <w:sz w:val="20"/>
      <w:szCs w:val="20"/>
    </w:rPr>
  </w:style>
  <w:style w:type="character" w:customStyle="1" w:styleId="HTMLChar">
    <w:name w:val="HTML 预设格式 Char"/>
    <w:basedOn w:val="a4"/>
    <w:link w:val="HTMLPreformatted1"/>
    <w:qFormat/>
    <w:rsid w:val="008631DF"/>
    <w:rPr>
      <w:rFonts w:ascii="Courier New" w:eastAsia="宋体" w:hAnsi="Courier New" w:cs="Courier New"/>
      <w:sz w:val="20"/>
      <w:szCs w:val="20"/>
    </w:rPr>
  </w:style>
  <w:style w:type="character" w:customStyle="1" w:styleId="HTML0">
    <w:name w:val="HTML 预设格式 字符"/>
    <w:basedOn w:val="a4"/>
    <w:uiPriority w:val="99"/>
    <w:semiHidden/>
    <w:rsid w:val="008631DF"/>
    <w:rPr>
      <w:rFonts w:ascii="Courier New" w:eastAsia="宋体" w:hAnsi="Courier New" w:cs="Courier New"/>
      <w:sz w:val="20"/>
      <w:szCs w:val="20"/>
    </w:rPr>
  </w:style>
  <w:style w:type="character" w:customStyle="1" w:styleId="HTMLChar1">
    <w:name w:val="HTML 预设格式 Char1"/>
    <w:basedOn w:val="a4"/>
    <w:link w:val="HTML"/>
    <w:qFormat/>
    <w:rsid w:val="008631DF"/>
    <w:rPr>
      <w:rFonts w:ascii="Courier New" w:eastAsia="宋体" w:hAnsi="Courier New" w:cs="Courier New"/>
      <w:sz w:val="20"/>
      <w:szCs w:val="20"/>
    </w:rPr>
  </w:style>
  <w:style w:type="character" w:customStyle="1" w:styleId="Char20">
    <w:name w:val="页眉 Char2"/>
    <w:basedOn w:val="a4"/>
    <w:uiPriority w:val="99"/>
    <w:rsid w:val="008631DF"/>
    <w:rPr>
      <w:rFonts w:ascii="Times New Roman" w:eastAsia="宋体" w:hAnsi="Times New Roman" w:cs="Times New Roman"/>
      <w:sz w:val="18"/>
      <w:szCs w:val="18"/>
    </w:rPr>
  </w:style>
  <w:style w:type="paragraph" w:customStyle="1" w:styleId="jnTimes2">
    <w:name w:val="样式 jn 第六期正文 + Times 首行缩进:  2 字符"/>
    <w:basedOn w:val="a3"/>
    <w:qFormat/>
    <w:rsid w:val="008631DF"/>
    <w:pPr>
      <w:spacing w:line="440" w:lineRule="atLeast"/>
      <w:ind w:firstLineChars="200" w:firstLine="480"/>
    </w:pPr>
    <w:rPr>
      <w:rFonts w:ascii="Times" w:hAnsi="Times"/>
      <w:sz w:val="24"/>
      <w:szCs w:val="20"/>
    </w:rPr>
  </w:style>
  <w:style w:type="paragraph" w:customStyle="1" w:styleId="BalloonText2">
    <w:name w:val="Balloon Text2"/>
    <w:basedOn w:val="a3"/>
    <w:qFormat/>
    <w:rsid w:val="008631DF"/>
    <w:rPr>
      <w:sz w:val="18"/>
      <w:szCs w:val="18"/>
    </w:rPr>
  </w:style>
  <w:style w:type="paragraph" w:customStyle="1" w:styleId="12">
    <w:name w:val="样式1"/>
    <w:basedOn w:val="a3"/>
    <w:qFormat/>
    <w:rsid w:val="008631DF"/>
    <w:pPr>
      <w:spacing w:beforeLines="50" w:afterLines="50"/>
      <w:jc w:val="center"/>
    </w:pPr>
    <w:rPr>
      <w:rFonts w:ascii="黑体" w:eastAsia="黑体" w:hint="eastAsia"/>
      <w:bCs/>
      <w:sz w:val="24"/>
    </w:rPr>
  </w:style>
  <w:style w:type="paragraph" w:customStyle="1" w:styleId="p17">
    <w:name w:val="p17"/>
    <w:basedOn w:val="a3"/>
    <w:qFormat/>
    <w:rsid w:val="008631DF"/>
    <w:pPr>
      <w:widowControl/>
      <w:ind w:firstLine="420"/>
    </w:pPr>
    <w:rPr>
      <w:rFonts w:eastAsia="Arial Unicode MS"/>
      <w:kern w:val="0"/>
      <w:szCs w:val="21"/>
    </w:rPr>
  </w:style>
  <w:style w:type="paragraph" w:styleId="af2">
    <w:name w:val="List Paragraph"/>
    <w:basedOn w:val="a3"/>
    <w:qFormat/>
    <w:rsid w:val="008631DF"/>
    <w:pPr>
      <w:ind w:firstLineChars="200" w:firstLine="420"/>
    </w:pPr>
    <w:rPr>
      <w:rFonts w:ascii="Calibri" w:hAnsi="Calibri"/>
      <w:szCs w:val="22"/>
    </w:rPr>
  </w:style>
  <w:style w:type="paragraph" w:customStyle="1" w:styleId="p18">
    <w:name w:val="p18"/>
    <w:basedOn w:val="a3"/>
    <w:qFormat/>
    <w:rsid w:val="008631DF"/>
    <w:pPr>
      <w:widowControl/>
    </w:pPr>
    <w:rPr>
      <w:rFonts w:ascii="Arial Unicode MS" w:eastAsia="Arial Unicode MS" w:hAnsi="Arial Unicode MS" w:cs="Arial Unicode MS"/>
      <w:kern w:val="0"/>
      <w:sz w:val="30"/>
      <w:szCs w:val="30"/>
    </w:rPr>
  </w:style>
  <w:style w:type="paragraph" w:customStyle="1" w:styleId="p0">
    <w:name w:val="p0"/>
    <w:basedOn w:val="a3"/>
    <w:qFormat/>
    <w:rsid w:val="008631DF"/>
    <w:pPr>
      <w:widowControl/>
    </w:pPr>
    <w:rPr>
      <w:kern w:val="0"/>
      <w:sz w:val="28"/>
      <w:szCs w:val="28"/>
    </w:rPr>
  </w:style>
  <w:style w:type="paragraph" w:styleId="af3">
    <w:name w:val="Date"/>
    <w:basedOn w:val="a3"/>
    <w:next w:val="a3"/>
    <w:link w:val="Char10"/>
    <w:rsid w:val="008631DF"/>
    <w:rPr>
      <w:rFonts w:ascii="仿宋_GB2312" w:eastAsia="仿宋_GB2312"/>
      <w:sz w:val="28"/>
      <w:szCs w:val="20"/>
    </w:rPr>
  </w:style>
  <w:style w:type="character" w:customStyle="1" w:styleId="Char3">
    <w:name w:val="日期 Char"/>
    <w:basedOn w:val="a4"/>
    <w:link w:val="Date1"/>
    <w:qFormat/>
    <w:rsid w:val="008631DF"/>
    <w:rPr>
      <w:rFonts w:ascii="Times New Roman" w:eastAsia="宋体" w:hAnsi="Times New Roman" w:cs="Times New Roman"/>
      <w:szCs w:val="24"/>
    </w:rPr>
  </w:style>
  <w:style w:type="character" w:customStyle="1" w:styleId="af4">
    <w:name w:val="日期 字符"/>
    <w:basedOn w:val="a4"/>
    <w:uiPriority w:val="99"/>
    <w:semiHidden/>
    <w:rsid w:val="008631DF"/>
    <w:rPr>
      <w:rFonts w:ascii="Times New Roman" w:eastAsia="宋体" w:hAnsi="Times New Roman" w:cs="Times New Roman"/>
      <w:szCs w:val="24"/>
    </w:rPr>
  </w:style>
  <w:style w:type="character" w:customStyle="1" w:styleId="Char10">
    <w:name w:val="日期 Char1"/>
    <w:basedOn w:val="a4"/>
    <w:link w:val="af3"/>
    <w:rsid w:val="008631DF"/>
    <w:rPr>
      <w:rFonts w:ascii="仿宋_GB2312" w:eastAsia="仿宋_GB2312" w:hAnsi="Times New Roman" w:cs="Times New Roman"/>
      <w:sz w:val="28"/>
      <w:szCs w:val="20"/>
    </w:rPr>
  </w:style>
  <w:style w:type="paragraph" w:styleId="33">
    <w:name w:val="Body Text Indent 3"/>
    <w:basedOn w:val="a3"/>
    <w:link w:val="3Char10"/>
    <w:qFormat/>
    <w:rsid w:val="008631DF"/>
    <w:pPr>
      <w:spacing w:line="600" w:lineRule="exact"/>
      <w:ind w:firstLineChars="200" w:firstLine="560"/>
    </w:pPr>
    <w:rPr>
      <w:rFonts w:ascii="楷体_GB2312" w:eastAsia="楷体_GB2312"/>
      <w:color w:val="000000"/>
      <w:kern w:val="0"/>
      <w:sz w:val="28"/>
    </w:rPr>
  </w:style>
  <w:style w:type="character" w:customStyle="1" w:styleId="3Char2">
    <w:name w:val="正文文本缩进 3 Char"/>
    <w:basedOn w:val="a4"/>
    <w:link w:val="BodyTextIndent31"/>
    <w:rsid w:val="008631DF"/>
    <w:rPr>
      <w:rFonts w:ascii="Times New Roman" w:eastAsia="宋体" w:hAnsi="Times New Roman" w:cs="Times New Roman"/>
      <w:sz w:val="16"/>
      <w:szCs w:val="16"/>
    </w:rPr>
  </w:style>
  <w:style w:type="character" w:customStyle="1" w:styleId="34">
    <w:name w:val="正文文本缩进 3 字符"/>
    <w:basedOn w:val="a4"/>
    <w:uiPriority w:val="99"/>
    <w:semiHidden/>
    <w:rsid w:val="008631DF"/>
    <w:rPr>
      <w:rFonts w:ascii="Times New Roman" w:eastAsia="宋体" w:hAnsi="Times New Roman" w:cs="Times New Roman"/>
      <w:sz w:val="16"/>
      <w:szCs w:val="16"/>
    </w:rPr>
  </w:style>
  <w:style w:type="character" w:customStyle="1" w:styleId="3Char10">
    <w:name w:val="正文文本缩进 3 Char1"/>
    <w:basedOn w:val="a4"/>
    <w:link w:val="33"/>
    <w:qFormat/>
    <w:rsid w:val="008631DF"/>
    <w:rPr>
      <w:rFonts w:ascii="楷体_GB2312" w:eastAsia="楷体_GB2312" w:hAnsi="Times New Roman" w:cs="Times New Roman"/>
      <w:color w:val="000000"/>
      <w:kern w:val="0"/>
      <w:sz w:val="28"/>
      <w:szCs w:val="24"/>
    </w:rPr>
  </w:style>
  <w:style w:type="paragraph" w:styleId="13">
    <w:name w:val="toc 1"/>
    <w:basedOn w:val="a3"/>
    <w:next w:val="a3"/>
    <w:uiPriority w:val="39"/>
    <w:qFormat/>
    <w:rsid w:val="008631DF"/>
    <w:pPr>
      <w:tabs>
        <w:tab w:val="right" w:leader="dot" w:pos="8296"/>
      </w:tabs>
      <w:jc w:val="center"/>
    </w:pPr>
    <w:rPr>
      <w:rFonts w:ascii="黑体" w:eastAsia="黑体"/>
      <w:kern w:val="0"/>
      <w:sz w:val="36"/>
      <w:szCs w:val="36"/>
    </w:rPr>
  </w:style>
  <w:style w:type="paragraph" w:styleId="25">
    <w:name w:val="Body Text 2"/>
    <w:basedOn w:val="a3"/>
    <w:link w:val="2Char10"/>
    <w:qFormat/>
    <w:rsid w:val="008631DF"/>
    <w:rPr>
      <w:rFonts w:ascii="仿宋_GB2312" w:eastAsia="仿宋_GB2312"/>
      <w:b/>
      <w:sz w:val="30"/>
      <w:szCs w:val="20"/>
    </w:rPr>
  </w:style>
  <w:style w:type="character" w:customStyle="1" w:styleId="2Char2">
    <w:name w:val="正文文本 2 Char"/>
    <w:basedOn w:val="a4"/>
    <w:link w:val="BodyText21"/>
    <w:qFormat/>
    <w:rsid w:val="008631DF"/>
    <w:rPr>
      <w:rFonts w:ascii="Times New Roman" w:eastAsia="宋体" w:hAnsi="Times New Roman" w:cs="Times New Roman"/>
      <w:szCs w:val="24"/>
    </w:rPr>
  </w:style>
  <w:style w:type="character" w:customStyle="1" w:styleId="26">
    <w:name w:val="正文文本 2 字符"/>
    <w:basedOn w:val="a4"/>
    <w:uiPriority w:val="99"/>
    <w:semiHidden/>
    <w:rsid w:val="008631DF"/>
    <w:rPr>
      <w:rFonts w:ascii="Times New Roman" w:eastAsia="宋体" w:hAnsi="Times New Roman" w:cs="Times New Roman"/>
      <w:szCs w:val="24"/>
    </w:rPr>
  </w:style>
  <w:style w:type="character" w:customStyle="1" w:styleId="2Char10">
    <w:name w:val="正文文本 2 Char1"/>
    <w:basedOn w:val="a4"/>
    <w:link w:val="25"/>
    <w:qFormat/>
    <w:rsid w:val="008631DF"/>
    <w:rPr>
      <w:rFonts w:ascii="仿宋_GB2312" w:eastAsia="仿宋_GB2312" w:hAnsi="Times New Roman" w:cs="Times New Roman"/>
      <w:b/>
      <w:sz w:val="30"/>
      <w:szCs w:val="20"/>
    </w:rPr>
  </w:style>
  <w:style w:type="paragraph" w:customStyle="1" w:styleId="858D7CFB-ED40-4347-BF05-701D383B685F858D7CFB-ED40-4347-BF05-701D383B685F">
    <w:name w:val="批注框文本{858D7CFB-ED40-4347-BF05-701D383B685F}{858D7CFB-ED40-4347-BF05-701D383B685F}"/>
    <w:basedOn w:val="a3"/>
    <w:qFormat/>
    <w:rsid w:val="008631DF"/>
    <w:rPr>
      <w:sz w:val="18"/>
      <w:szCs w:val="18"/>
    </w:rPr>
  </w:style>
  <w:style w:type="paragraph" w:styleId="af5">
    <w:name w:val="Normal Indent"/>
    <w:basedOn w:val="a3"/>
    <w:qFormat/>
    <w:rsid w:val="008631DF"/>
    <w:pPr>
      <w:ind w:firstLineChars="200" w:firstLine="420"/>
    </w:pPr>
  </w:style>
  <w:style w:type="character" w:customStyle="1" w:styleId="af6">
    <w:name w:val="正文文本 字符"/>
    <w:basedOn w:val="a4"/>
    <w:uiPriority w:val="99"/>
    <w:semiHidden/>
    <w:rsid w:val="008631DF"/>
    <w:rPr>
      <w:rFonts w:ascii="Times New Roman" w:eastAsia="宋体" w:hAnsi="Times New Roman" w:cs="Times New Roman"/>
      <w:szCs w:val="24"/>
    </w:rPr>
  </w:style>
  <w:style w:type="paragraph" w:styleId="af7">
    <w:name w:val="Body Text Indent"/>
    <w:basedOn w:val="a3"/>
    <w:link w:val="Char11"/>
    <w:qFormat/>
    <w:rsid w:val="008631DF"/>
    <w:pPr>
      <w:ind w:firstLineChars="200" w:firstLine="600"/>
    </w:pPr>
    <w:rPr>
      <w:rFonts w:ascii="仿宋_GB2312" w:eastAsia="仿宋_GB2312"/>
      <w:sz w:val="30"/>
      <w:szCs w:val="20"/>
    </w:rPr>
  </w:style>
  <w:style w:type="character" w:customStyle="1" w:styleId="Char4">
    <w:name w:val="正文文本缩进 Char"/>
    <w:basedOn w:val="a4"/>
    <w:link w:val="BodyTextIndent1"/>
    <w:rsid w:val="008631DF"/>
    <w:rPr>
      <w:rFonts w:ascii="Times New Roman" w:eastAsia="宋体" w:hAnsi="Times New Roman" w:cs="Times New Roman"/>
      <w:szCs w:val="24"/>
    </w:rPr>
  </w:style>
  <w:style w:type="character" w:customStyle="1" w:styleId="af8">
    <w:name w:val="正文文本缩进 字符"/>
    <w:basedOn w:val="a4"/>
    <w:uiPriority w:val="99"/>
    <w:semiHidden/>
    <w:rsid w:val="008631DF"/>
    <w:rPr>
      <w:rFonts w:ascii="Times New Roman" w:eastAsia="宋体" w:hAnsi="Times New Roman" w:cs="Times New Roman"/>
      <w:szCs w:val="24"/>
    </w:rPr>
  </w:style>
  <w:style w:type="character" w:customStyle="1" w:styleId="Char11">
    <w:name w:val="正文文本缩进 Char1"/>
    <w:basedOn w:val="a4"/>
    <w:link w:val="af7"/>
    <w:qFormat/>
    <w:rsid w:val="008631DF"/>
    <w:rPr>
      <w:rFonts w:ascii="仿宋_GB2312" w:eastAsia="仿宋_GB2312" w:hAnsi="Times New Roman" w:cs="Times New Roman"/>
      <w:sz w:val="30"/>
      <w:szCs w:val="20"/>
    </w:rPr>
  </w:style>
  <w:style w:type="paragraph" w:styleId="af9">
    <w:name w:val="caption"/>
    <w:basedOn w:val="a3"/>
    <w:next w:val="a3"/>
    <w:qFormat/>
    <w:rsid w:val="008631DF"/>
    <w:pPr>
      <w:pBdr>
        <w:top w:val="double" w:sz="4" w:space="10" w:color="auto"/>
        <w:left w:val="double" w:sz="4" w:space="10" w:color="auto"/>
        <w:bottom w:val="double" w:sz="4" w:space="10" w:color="auto"/>
        <w:right w:val="double" w:sz="4" w:space="10" w:color="auto"/>
      </w:pBdr>
      <w:spacing w:beforeLines="50" w:afterLines="50"/>
      <w:jc w:val="center"/>
    </w:pPr>
    <w:rPr>
      <w:rFonts w:ascii="黑体" w:eastAsia="黑体" w:hint="eastAsia"/>
      <w:bCs/>
      <w:sz w:val="28"/>
    </w:rPr>
  </w:style>
  <w:style w:type="paragraph" w:customStyle="1" w:styleId="p15">
    <w:name w:val="p15"/>
    <w:basedOn w:val="a3"/>
    <w:rsid w:val="008631DF"/>
    <w:pPr>
      <w:widowControl/>
    </w:pPr>
    <w:rPr>
      <w:rFonts w:eastAsia="Arial Unicode MS"/>
      <w:kern w:val="0"/>
      <w:szCs w:val="21"/>
    </w:rPr>
  </w:style>
  <w:style w:type="paragraph" w:customStyle="1" w:styleId="p16">
    <w:name w:val="p16"/>
    <w:basedOn w:val="a3"/>
    <w:rsid w:val="008631DF"/>
    <w:pPr>
      <w:widowControl/>
    </w:pPr>
    <w:rPr>
      <w:rFonts w:eastAsia="Arial Unicode MS"/>
      <w:kern w:val="0"/>
      <w:szCs w:val="21"/>
    </w:rPr>
  </w:style>
  <w:style w:type="paragraph" w:styleId="afa">
    <w:name w:val="Balloon Text"/>
    <w:basedOn w:val="a3"/>
    <w:link w:val="Char21"/>
    <w:unhideWhenUsed/>
    <w:qFormat/>
    <w:rsid w:val="008631DF"/>
    <w:rPr>
      <w:sz w:val="18"/>
      <w:szCs w:val="18"/>
    </w:rPr>
  </w:style>
  <w:style w:type="character" w:customStyle="1" w:styleId="Char5">
    <w:name w:val="批注框文本 Char"/>
    <w:basedOn w:val="a4"/>
    <w:link w:val="afa"/>
    <w:qFormat/>
    <w:rsid w:val="008631DF"/>
    <w:rPr>
      <w:rFonts w:ascii="Times New Roman" w:eastAsia="宋体" w:hAnsi="Times New Roman" w:cs="Times New Roman"/>
      <w:sz w:val="18"/>
      <w:szCs w:val="18"/>
    </w:rPr>
  </w:style>
  <w:style w:type="character" w:customStyle="1" w:styleId="afb">
    <w:name w:val="批注框文本 字符"/>
    <w:basedOn w:val="a4"/>
    <w:uiPriority w:val="99"/>
    <w:semiHidden/>
    <w:rsid w:val="008631DF"/>
    <w:rPr>
      <w:rFonts w:ascii="Times New Roman" w:eastAsia="宋体" w:hAnsi="Times New Roman" w:cs="Times New Roman"/>
      <w:sz w:val="18"/>
      <w:szCs w:val="18"/>
    </w:rPr>
  </w:style>
  <w:style w:type="paragraph" w:customStyle="1" w:styleId="BodyTextIndent31">
    <w:name w:val="Body Text Indent 31"/>
    <w:basedOn w:val="a3"/>
    <w:link w:val="3Char2"/>
    <w:rsid w:val="008631DF"/>
    <w:pPr>
      <w:spacing w:line="600" w:lineRule="exact"/>
      <w:ind w:firstLineChars="200" w:firstLine="560"/>
    </w:pPr>
    <w:rPr>
      <w:sz w:val="16"/>
      <w:szCs w:val="16"/>
    </w:rPr>
  </w:style>
  <w:style w:type="paragraph" w:customStyle="1" w:styleId="BodyText21">
    <w:name w:val="Body Text 21"/>
    <w:basedOn w:val="a3"/>
    <w:link w:val="2Char2"/>
    <w:rsid w:val="008631DF"/>
  </w:style>
  <w:style w:type="character" w:customStyle="1" w:styleId="14">
    <w:name w:val="页码1"/>
    <w:basedOn w:val="a4"/>
    <w:qFormat/>
    <w:rsid w:val="008631DF"/>
  </w:style>
  <w:style w:type="paragraph" w:customStyle="1" w:styleId="BodyText31">
    <w:name w:val="Body Text 31"/>
    <w:basedOn w:val="a3"/>
    <w:link w:val="3Char0"/>
    <w:rsid w:val="008631DF"/>
    <w:rPr>
      <w:sz w:val="16"/>
      <w:szCs w:val="16"/>
    </w:rPr>
  </w:style>
  <w:style w:type="character" w:customStyle="1" w:styleId="Char6">
    <w:name w:val="批注文字 Char"/>
    <w:basedOn w:val="a4"/>
    <w:link w:val="afc"/>
    <w:qFormat/>
    <w:rsid w:val="008631DF"/>
  </w:style>
  <w:style w:type="paragraph" w:styleId="afc">
    <w:name w:val="annotation text"/>
    <w:basedOn w:val="a3"/>
    <w:link w:val="Char6"/>
    <w:qFormat/>
    <w:rsid w:val="008631DF"/>
    <w:rPr>
      <w:rFonts w:asciiTheme="minorHAnsi" w:eastAsiaTheme="minorEastAsia" w:hAnsiTheme="minorHAnsi" w:cstheme="minorBidi"/>
      <w:szCs w:val="22"/>
    </w:rPr>
  </w:style>
  <w:style w:type="character" w:customStyle="1" w:styleId="Char12">
    <w:name w:val="批注文字 Char1"/>
    <w:basedOn w:val="a4"/>
    <w:link w:val="afc"/>
    <w:uiPriority w:val="99"/>
    <w:qFormat/>
    <w:rsid w:val="008631DF"/>
    <w:rPr>
      <w:rFonts w:ascii="Times New Roman" w:eastAsia="宋体" w:hAnsi="Times New Roman" w:cs="Times New Roman"/>
      <w:szCs w:val="24"/>
    </w:rPr>
  </w:style>
  <w:style w:type="character" w:customStyle="1" w:styleId="afd">
    <w:name w:val="批注文字 字符"/>
    <w:basedOn w:val="a4"/>
    <w:uiPriority w:val="99"/>
    <w:semiHidden/>
    <w:rsid w:val="008631DF"/>
    <w:rPr>
      <w:rFonts w:ascii="Times New Roman" w:eastAsia="宋体" w:hAnsi="Times New Roman" w:cs="Times New Roman"/>
      <w:szCs w:val="24"/>
    </w:rPr>
  </w:style>
  <w:style w:type="paragraph" w:customStyle="1" w:styleId="BodyTextIndent1">
    <w:name w:val="Body Text Indent1"/>
    <w:basedOn w:val="a3"/>
    <w:link w:val="Char4"/>
    <w:qFormat/>
    <w:rsid w:val="008631DF"/>
    <w:pPr>
      <w:ind w:firstLineChars="200" w:firstLine="600"/>
    </w:pPr>
  </w:style>
  <w:style w:type="character" w:customStyle="1" w:styleId="st1">
    <w:name w:val="st1"/>
    <w:basedOn w:val="a4"/>
    <w:qFormat/>
    <w:rsid w:val="008631DF"/>
  </w:style>
  <w:style w:type="paragraph" w:customStyle="1" w:styleId="HTMLPreformatted1">
    <w:name w:val="HTML Preformatted1"/>
    <w:basedOn w:val="a3"/>
    <w:link w:val="HTMLChar"/>
    <w:qFormat/>
    <w:rsid w:val="008631DF"/>
    <w:rPr>
      <w:rFonts w:ascii="Courier New" w:hAnsi="Courier New" w:cs="Courier New"/>
      <w:sz w:val="20"/>
      <w:szCs w:val="20"/>
    </w:rPr>
  </w:style>
  <w:style w:type="character" w:customStyle="1" w:styleId="hps">
    <w:name w:val="hps"/>
    <w:basedOn w:val="a4"/>
    <w:qFormat/>
    <w:rsid w:val="008631DF"/>
  </w:style>
  <w:style w:type="character" w:styleId="afe">
    <w:name w:val="Emphasis"/>
    <w:uiPriority w:val="20"/>
    <w:qFormat/>
    <w:rsid w:val="008631DF"/>
    <w:rPr>
      <w:b/>
      <w:bCs/>
      <w:i w:val="0"/>
      <w:iCs w:val="0"/>
    </w:rPr>
  </w:style>
  <w:style w:type="character" w:customStyle="1" w:styleId="Char13">
    <w:name w:val="批注框文本 Char1"/>
    <w:uiPriority w:val="99"/>
    <w:qFormat/>
    <w:rsid w:val="008631DF"/>
    <w:rPr>
      <w:rFonts w:ascii="Times New Roman" w:eastAsia="宋体" w:hAnsi="Times New Roman" w:cs="Times New Roman"/>
      <w:sz w:val="18"/>
      <w:szCs w:val="18"/>
    </w:rPr>
  </w:style>
  <w:style w:type="character" w:customStyle="1" w:styleId="Char7">
    <w:name w:val="批注主题 Char"/>
    <w:basedOn w:val="Char6"/>
    <w:link w:val="15"/>
    <w:uiPriority w:val="99"/>
    <w:qFormat/>
    <w:rsid w:val="008631DF"/>
  </w:style>
  <w:style w:type="paragraph" w:customStyle="1" w:styleId="15">
    <w:name w:val="批注主题1"/>
    <w:basedOn w:val="afc"/>
    <w:next w:val="afc"/>
    <w:link w:val="Char7"/>
    <w:uiPriority w:val="99"/>
    <w:qFormat/>
    <w:rsid w:val="008631DF"/>
  </w:style>
  <w:style w:type="paragraph" w:customStyle="1" w:styleId="BodyTextIndent21">
    <w:name w:val="Body Text Indent 21"/>
    <w:basedOn w:val="a3"/>
    <w:link w:val="2Char0"/>
    <w:qFormat/>
    <w:rsid w:val="008631DF"/>
    <w:pPr>
      <w:ind w:firstLineChars="200" w:firstLine="560"/>
    </w:pPr>
  </w:style>
  <w:style w:type="character" w:customStyle="1" w:styleId="16">
    <w:name w:val="批注引用1"/>
    <w:qFormat/>
    <w:rsid w:val="008631DF"/>
    <w:rPr>
      <w:sz w:val="16"/>
      <w:szCs w:val="16"/>
    </w:rPr>
  </w:style>
  <w:style w:type="paragraph" w:customStyle="1" w:styleId="Date1">
    <w:name w:val="Date1"/>
    <w:basedOn w:val="a3"/>
    <w:next w:val="a3"/>
    <w:link w:val="Char3"/>
    <w:qFormat/>
    <w:rsid w:val="008631DF"/>
  </w:style>
  <w:style w:type="character" w:customStyle="1" w:styleId="Char14">
    <w:name w:val="页脚 Char1"/>
    <w:uiPriority w:val="99"/>
    <w:qFormat/>
    <w:rsid w:val="008631DF"/>
    <w:rPr>
      <w:rFonts w:ascii="Times New Roman" w:eastAsia="宋体" w:hAnsi="Times New Roman" w:cs="Times New Roman"/>
      <w:sz w:val="18"/>
      <w:szCs w:val="18"/>
    </w:rPr>
  </w:style>
  <w:style w:type="character" w:customStyle="1" w:styleId="Char15">
    <w:name w:val="页眉 Char1"/>
    <w:uiPriority w:val="99"/>
    <w:qFormat/>
    <w:rsid w:val="008631DF"/>
    <w:rPr>
      <w:rFonts w:ascii="Times New Roman" w:eastAsia="宋体" w:hAnsi="Times New Roman" w:cs="Times New Roman"/>
      <w:sz w:val="18"/>
      <w:szCs w:val="18"/>
    </w:rPr>
  </w:style>
  <w:style w:type="paragraph" w:customStyle="1" w:styleId="Revision1">
    <w:name w:val="Revision1"/>
    <w:rsid w:val="008631DF"/>
    <w:rPr>
      <w:rFonts w:ascii="Calibri" w:eastAsia="宋体" w:hAnsi="Calibri" w:cs="Times New Roman"/>
      <w:kern w:val="0"/>
      <w:sz w:val="20"/>
      <w:szCs w:val="20"/>
    </w:rPr>
  </w:style>
  <w:style w:type="paragraph" w:customStyle="1" w:styleId="Default">
    <w:name w:val="Default"/>
    <w:rsid w:val="008631DF"/>
    <w:pPr>
      <w:widowControl w:val="0"/>
      <w:autoSpaceDE w:val="0"/>
      <w:autoSpaceDN w:val="0"/>
      <w:adjustRightInd w:val="0"/>
    </w:pPr>
    <w:rPr>
      <w:rFonts w:ascii="仿宋_GB2312" w:eastAsia="仿宋_GB2312" w:hAnsi="Calibri" w:cs="仿宋_GB2312"/>
      <w:color w:val="000000"/>
      <w:kern w:val="0"/>
      <w:sz w:val="24"/>
      <w:szCs w:val="24"/>
    </w:rPr>
  </w:style>
  <w:style w:type="paragraph" w:customStyle="1" w:styleId="ListParagraph2">
    <w:name w:val="List Paragraph2"/>
    <w:basedOn w:val="a3"/>
    <w:rsid w:val="008631DF"/>
    <w:pPr>
      <w:ind w:firstLineChars="200" w:firstLine="420"/>
    </w:pPr>
    <w:rPr>
      <w:rFonts w:ascii="Calibri" w:hAnsi="Calibri"/>
      <w:szCs w:val="22"/>
    </w:rPr>
  </w:style>
  <w:style w:type="paragraph" w:customStyle="1" w:styleId="NormalIndent1">
    <w:name w:val="Normal Indent1"/>
    <w:basedOn w:val="a3"/>
    <w:qFormat/>
    <w:rsid w:val="008631DF"/>
    <w:pPr>
      <w:ind w:firstLineChars="200" w:firstLine="420"/>
    </w:pPr>
  </w:style>
  <w:style w:type="paragraph" w:customStyle="1" w:styleId="NormalWeb1">
    <w:name w:val="Normal (Web)1"/>
    <w:basedOn w:val="a3"/>
    <w:qFormat/>
    <w:rsid w:val="008631DF"/>
    <w:pPr>
      <w:widowControl/>
      <w:spacing w:before="100" w:beforeAutospacing="1" w:after="100" w:afterAutospacing="1"/>
      <w:jc w:val="left"/>
    </w:pPr>
    <w:rPr>
      <w:rFonts w:ascii="Arial Unicode MS" w:eastAsia="Arial Unicode MS" w:hAnsi="Arial Unicode MS" w:cs="Arial Unicode MS" w:hint="eastAsia"/>
      <w:kern w:val="0"/>
      <w:sz w:val="24"/>
    </w:rPr>
  </w:style>
  <w:style w:type="paragraph" w:customStyle="1" w:styleId="ListParagraph1">
    <w:name w:val="List Paragraph1"/>
    <w:basedOn w:val="a3"/>
    <w:qFormat/>
    <w:rsid w:val="008631DF"/>
    <w:pPr>
      <w:ind w:firstLineChars="200" w:firstLine="420"/>
    </w:pPr>
    <w:rPr>
      <w:rFonts w:cs="宋体"/>
    </w:rPr>
  </w:style>
  <w:style w:type="paragraph" w:customStyle="1" w:styleId="Style4">
    <w:name w:val="_Style 4"/>
    <w:qFormat/>
    <w:rsid w:val="008631DF"/>
    <w:pPr>
      <w:widowControl w:val="0"/>
      <w:jc w:val="both"/>
    </w:pPr>
    <w:rPr>
      <w:rFonts w:ascii="Times New Roman" w:eastAsia="宋体" w:hAnsi="Times New Roman" w:cs="Times New Roman"/>
      <w:kern w:val="0"/>
      <w:sz w:val="20"/>
      <w:szCs w:val="24"/>
    </w:rPr>
  </w:style>
  <w:style w:type="paragraph" w:customStyle="1" w:styleId="BalloonText1">
    <w:name w:val="Balloon Text1"/>
    <w:basedOn w:val="a3"/>
    <w:qFormat/>
    <w:rsid w:val="008631DF"/>
    <w:rPr>
      <w:sz w:val="18"/>
      <w:szCs w:val="18"/>
    </w:rPr>
  </w:style>
  <w:style w:type="paragraph" w:customStyle="1" w:styleId="1">
    <w:name w:val="图表目录1"/>
    <w:basedOn w:val="a3"/>
    <w:next w:val="a3"/>
    <w:qFormat/>
    <w:rsid w:val="008631DF"/>
    <w:pPr>
      <w:numPr>
        <w:numId w:val="5"/>
      </w:numPr>
      <w:tabs>
        <w:tab w:val="clear" w:pos="1440"/>
      </w:tabs>
      <w:ind w:leftChars="200" w:left="840" w:hangingChars="200" w:hanging="420"/>
    </w:pPr>
  </w:style>
  <w:style w:type="paragraph" w:styleId="a1">
    <w:name w:val="Revision"/>
    <w:uiPriority w:val="99"/>
    <w:rsid w:val="008631DF"/>
    <w:pPr>
      <w:numPr>
        <w:numId w:val="6"/>
      </w:numPr>
      <w:tabs>
        <w:tab w:val="clear" w:pos="360"/>
      </w:tabs>
      <w:ind w:left="0" w:firstLine="0"/>
    </w:pPr>
    <w:rPr>
      <w:rFonts w:ascii="Calibri" w:eastAsia="宋体" w:hAnsi="Calibri" w:cs="Times New Roman"/>
    </w:rPr>
  </w:style>
  <w:style w:type="paragraph" w:styleId="aff">
    <w:name w:val="annotation subject"/>
    <w:basedOn w:val="afc"/>
    <w:next w:val="afc"/>
    <w:link w:val="Char22"/>
    <w:uiPriority w:val="99"/>
    <w:unhideWhenUsed/>
    <w:rsid w:val="008631DF"/>
    <w:rPr>
      <w:b/>
      <w:bCs/>
    </w:rPr>
  </w:style>
  <w:style w:type="character" w:customStyle="1" w:styleId="Char16">
    <w:name w:val="批注主题 Char1"/>
    <w:basedOn w:val="Char12"/>
    <w:link w:val="2"/>
    <w:uiPriority w:val="99"/>
    <w:qFormat/>
    <w:rsid w:val="008631DF"/>
    <w:rPr>
      <w:b/>
      <w:bCs/>
    </w:rPr>
  </w:style>
  <w:style w:type="character" w:customStyle="1" w:styleId="aff0">
    <w:name w:val="批注主题 字符"/>
    <w:basedOn w:val="afd"/>
    <w:uiPriority w:val="99"/>
    <w:semiHidden/>
    <w:rsid w:val="008631DF"/>
    <w:rPr>
      <w:b/>
      <w:bCs/>
    </w:rPr>
  </w:style>
  <w:style w:type="character" w:customStyle="1" w:styleId="Char22">
    <w:name w:val="批注主题 Char2"/>
    <w:basedOn w:val="Char6"/>
    <w:link w:val="aff"/>
    <w:uiPriority w:val="99"/>
    <w:qFormat/>
    <w:rsid w:val="008631DF"/>
    <w:rPr>
      <w:b/>
      <w:bCs/>
    </w:rPr>
  </w:style>
  <w:style w:type="paragraph" w:customStyle="1" w:styleId="2">
    <w:name w:val="批注主题2"/>
    <w:basedOn w:val="afc"/>
    <w:next w:val="afc"/>
    <w:link w:val="Char16"/>
    <w:uiPriority w:val="99"/>
    <w:rsid w:val="008631DF"/>
    <w:pPr>
      <w:numPr>
        <w:numId w:val="8"/>
      </w:numPr>
      <w:tabs>
        <w:tab w:val="clear" w:pos="1080"/>
      </w:tabs>
      <w:spacing w:after="200" w:line="276" w:lineRule="auto"/>
      <w:ind w:left="0" w:firstLine="0"/>
    </w:pPr>
    <w:rPr>
      <w:rFonts w:ascii="Times New Roman" w:eastAsia="宋体" w:hAnsi="Times New Roman" w:cs="Times New Roman"/>
      <w:b/>
      <w:bCs/>
      <w:szCs w:val="24"/>
    </w:rPr>
  </w:style>
  <w:style w:type="paragraph" w:styleId="a0">
    <w:name w:val="No Spacing"/>
    <w:uiPriority w:val="1"/>
    <w:qFormat/>
    <w:rsid w:val="008631DF"/>
    <w:pPr>
      <w:widowControl w:val="0"/>
      <w:numPr>
        <w:numId w:val="9"/>
      </w:numPr>
      <w:tabs>
        <w:tab w:val="clear" w:pos="720"/>
      </w:tabs>
      <w:ind w:left="0" w:firstLine="0"/>
      <w:jc w:val="both"/>
    </w:pPr>
    <w:rPr>
      <w:rFonts w:ascii="Times New Roman" w:eastAsia="宋体" w:hAnsi="Times New Roman" w:cs="Times New Roman"/>
      <w:szCs w:val="24"/>
    </w:rPr>
  </w:style>
  <w:style w:type="paragraph" w:styleId="71">
    <w:name w:val="toc 7"/>
    <w:basedOn w:val="a3"/>
    <w:next w:val="a3"/>
    <w:uiPriority w:val="8"/>
    <w:qFormat/>
    <w:rsid w:val="008631DF"/>
    <w:pPr>
      <w:spacing w:after="200" w:line="276" w:lineRule="auto"/>
      <w:ind w:left="1440"/>
    </w:pPr>
  </w:style>
  <w:style w:type="paragraph" w:styleId="41">
    <w:name w:val="List Bullet 4"/>
    <w:basedOn w:val="a3"/>
    <w:uiPriority w:val="8"/>
    <w:rsid w:val="008631DF"/>
    <w:pPr>
      <w:tabs>
        <w:tab w:val="left" w:pos="1440"/>
      </w:tabs>
      <w:spacing w:after="200" w:line="276" w:lineRule="auto"/>
      <w:ind w:left="1440" w:hanging="360"/>
    </w:pPr>
  </w:style>
  <w:style w:type="paragraph" w:styleId="81">
    <w:name w:val="index 8"/>
    <w:basedOn w:val="a3"/>
    <w:next w:val="a3"/>
    <w:uiPriority w:val="8"/>
    <w:qFormat/>
    <w:rsid w:val="008631DF"/>
    <w:pPr>
      <w:spacing w:after="200" w:line="276" w:lineRule="auto"/>
      <w:ind w:left="1920" w:hanging="240"/>
    </w:pPr>
  </w:style>
  <w:style w:type="paragraph" w:styleId="a">
    <w:name w:val="List Number"/>
    <w:basedOn w:val="a3"/>
    <w:uiPriority w:val="8"/>
    <w:rsid w:val="008631DF"/>
    <w:pPr>
      <w:numPr>
        <w:numId w:val="10"/>
      </w:numPr>
      <w:tabs>
        <w:tab w:val="clear" w:pos="1800"/>
        <w:tab w:val="left" w:pos="360"/>
      </w:tabs>
      <w:spacing w:after="200" w:line="276" w:lineRule="auto"/>
      <w:ind w:left="360"/>
      <w:contextualSpacing/>
    </w:pPr>
  </w:style>
  <w:style w:type="paragraph" w:styleId="51">
    <w:name w:val="index 5"/>
    <w:basedOn w:val="a3"/>
    <w:next w:val="a3"/>
    <w:uiPriority w:val="8"/>
    <w:rsid w:val="008631DF"/>
    <w:pPr>
      <w:spacing w:after="200" w:line="276" w:lineRule="auto"/>
      <w:ind w:left="1200" w:hanging="240"/>
    </w:pPr>
  </w:style>
  <w:style w:type="paragraph" w:styleId="a2">
    <w:name w:val="List Bullet"/>
    <w:basedOn w:val="a3"/>
    <w:uiPriority w:val="2"/>
    <w:qFormat/>
    <w:rsid w:val="008631DF"/>
    <w:pPr>
      <w:numPr>
        <w:numId w:val="7"/>
      </w:numPr>
      <w:spacing w:after="240" w:line="276" w:lineRule="auto"/>
    </w:pPr>
  </w:style>
  <w:style w:type="paragraph" w:styleId="61">
    <w:name w:val="index 6"/>
    <w:basedOn w:val="a3"/>
    <w:next w:val="a3"/>
    <w:uiPriority w:val="8"/>
    <w:qFormat/>
    <w:rsid w:val="008631DF"/>
    <w:pPr>
      <w:spacing w:after="200" w:line="276" w:lineRule="auto"/>
      <w:ind w:left="1440" w:hanging="240"/>
    </w:pPr>
  </w:style>
  <w:style w:type="paragraph" w:styleId="35">
    <w:name w:val="List Bullet 3"/>
    <w:basedOn w:val="a3"/>
    <w:uiPriority w:val="8"/>
    <w:rsid w:val="008631DF"/>
    <w:pPr>
      <w:tabs>
        <w:tab w:val="left" w:pos="1080"/>
      </w:tabs>
      <w:spacing w:after="200" w:line="276" w:lineRule="auto"/>
      <w:ind w:left="1080" w:hanging="360"/>
    </w:pPr>
  </w:style>
  <w:style w:type="paragraph" w:styleId="27">
    <w:name w:val="List Bullet 2"/>
    <w:basedOn w:val="a3"/>
    <w:uiPriority w:val="8"/>
    <w:rsid w:val="008631DF"/>
    <w:pPr>
      <w:tabs>
        <w:tab w:val="left" w:pos="720"/>
      </w:tabs>
      <w:spacing w:after="200" w:line="276" w:lineRule="auto"/>
      <w:ind w:left="720" w:hanging="360"/>
    </w:pPr>
  </w:style>
  <w:style w:type="paragraph" w:styleId="42">
    <w:name w:val="index 4"/>
    <w:basedOn w:val="a3"/>
    <w:next w:val="a3"/>
    <w:uiPriority w:val="8"/>
    <w:rsid w:val="008631DF"/>
    <w:pPr>
      <w:spacing w:after="200" w:line="276" w:lineRule="auto"/>
      <w:ind w:left="960" w:hanging="240"/>
    </w:pPr>
  </w:style>
  <w:style w:type="paragraph" w:styleId="52">
    <w:name w:val="toc 5"/>
    <w:basedOn w:val="a3"/>
    <w:next w:val="a3"/>
    <w:uiPriority w:val="8"/>
    <w:qFormat/>
    <w:rsid w:val="008631DF"/>
    <w:pPr>
      <w:spacing w:after="200" w:line="276" w:lineRule="auto"/>
      <w:ind w:left="960"/>
    </w:pPr>
  </w:style>
  <w:style w:type="paragraph" w:styleId="36">
    <w:name w:val="toc 3"/>
    <w:basedOn w:val="a3"/>
    <w:next w:val="a3"/>
    <w:uiPriority w:val="39"/>
    <w:qFormat/>
    <w:rsid w:val="008631DF"/>
    <w:pPr>
      <w:spacing w:after="200" w:line="276" w:lineRule="auto"/>
      <w:ind w:left="480"/>
    </w:pPr>
  </w:style>
  <w:style w:type="paragraph" w:styleId="53">
    <w:name w:val="List Bullet 5"/>
    <w:basedOn w:val="a3"/>
    <w:uiPriority w:val="8"/>
    <w:qFormat/>
    <w:rsid w:val="008631DF"/>
    <w:pPr>
      <w:tabs>
        <w:tab w:val="left" w:pos="1800"/>
      </w:tabs>
      <w:spacing w:after="200" w:line="276" w:lineRule="auto"/>
      <w:ind w:left="1800" w:hanging="360"/>
    </w:pPr>
  </w:style>
  <w:style w:type="paragraph" w:styleId="82">
    <w:name w:val="toc 8"/>
    <w:basedOn w:val="a3"/>
    <w:next w:val="a3"/>
    <w:uiPriority w:val="8"/>
    <w:qFormat/>
    <w:rsid w:val="008631DF"/>
    <w:pPr>
      <w:spacing w:after="200" w:line="276" w:lineRule="auto"/>
      <w:ind w:left="1680"/>
    </w:pPr>
  </w:style>
  <w:style w:type="paragraph" w:styleId="37">
    <w:name w:val="index 3"/>
    <w:basedOn w:val="a3"/>
    <w:next w:val="a3"/>
    <w:uiPriority w:val="8"/>
    <w:rsid w:val="008631DF"/>
    <w:pPr>
      <w:spacing w:after="200" w:line="276" w:lineRule="auto"/>
      <w:ind w:left="720" w:hanging="240"/>
    </w:pPr>
  </w:style>
  <w:style w:type="paragraph" w:styleId="43">
    <w:name w:val="toc 4"/>
    <w:basedOn w:val="a3"/>
    <w:next w:val="a3"/>
    <w:uiPriority w:val="8"/>
    <w:rsid w:val="008631DF"/>
    <w:pPr>
      <w:spacing w:after="200" w:line="276" w:lineRule="auto"/>
      <w:ind w:left="720"/>
    </w:pPr>
  </w:style>
  <w:style w:type="paragraph" w:styleId="62">
    <w:name w:val="toc 6"/>
    <w:basedOn w:val="a3"/>
    <w:next w:val="a3"/>
    <w:uiPriority w:val="8"/>
    <w:rsid w:val="008631DF"/>
    <w:pPr>
      <w:spacing w:after="200" w:line="276" w:lineRule="auto"/>
      <w:ind w:left="1200"/>
    </w:pPr>
  </w:style>
  <w:style w:type="paragraph" w:styleId="72">
    <w:name w:val="index 7"/>
    <w:basedOn w:val="a3"/>
    <w:next w:val="a3"/>
    <w:uiPriority w:val="8"/>
    <w:qFormat/>
    <w:rsid w:val="008631DF"/>
    <w:pPr>
      <w:spacing w:after="200" w:line="276" w:lineRule="auto"/>
      <w:ind w:left="1680" w:hanging="240"/>
    </w:pPr>
  </w:style>
  <w:style w:type="paragraph" w:styleId="91">
    <w:name w:val="index 9"/>
    <w:basedOn w:val="a3"/>
    <w:next w:val="a3"/>
    <w:uiPriority w:val="8"/>
    <w:rsid w:val="008631DF"/>
    <w:pPr>
      <w:spacing w:after="200" w:line="276" w:lineRule="auto"/>
      <w:ind w:left="2160" w:hanging="240"/>
    </w:pPr>
  </w:style>
  <w:style w:type="paragraph" w:styleId="92">
    <w:name w:val="toc 9"/>
    <w:basedOn w:val="a3"/>
    <w:next w:val="a3"/>
    <w:uiPriority w:val="8"/>
    <w:rsid w:val="008631DF"/>
    <w:pPr>
      <w:spacing w:after="200" w:line="276" w:lineRule="auto"/>
      <w:ind w:left="1920"/>
    </w:pPr>
  </w:style>
  <w:style w:type="paragraph" w:styleId="17">
    <w:name w:val="index 1"/>
    <w:basedOn w:val="a3"/>
    <w:next w:val="a3"/>
    <w:uiPriority w:val="8"/>
    <w:rsid w:val="008631DF"/>
    <w:pPr>
      <w:spacing w:after="200" w:line="276" w:lineRule="auto"/>
      <w:ind w:left="240" w:hanging="240"/>
    </w:pPr>
  </w:style>
  <w:style w:type="paragraph" w:styleId="28">
    <w:name w:val="index 2"/>
    <w:basedOn w:val="a3"/>
    <w:next w:val="a3"/>
    <w:uiPriority w:val="8"/>
    <w:rsid w:val="008631DF"/>
    <w:pPr>
      <w:spacing w:after="200" w:line="276" w:lineRule="auto"/>
      <w:ind w:left="480" w:hanging="240"/>
    </w:pPr>
  </w:style>
  <w:style w:type="paragraph" w:styleId="aff1">
    <w:name w:val="Title"/>
    <w:basedOn w:val="a3"/>
    <w:link w:val="Char8"/>
    <w:uiPriority w:val="8"/>
    <w:qFormat/>
    <w:rsid w:val="008631DF"/>
    <w:pPr>
      <w:spacing w:before="240" w:after="60" w:line="276" w:lineRule="auto"/>
      <w:jc w:val="center"/>
      <w:outlineLvl w:val="0"/>
    </w:pPr>
    <w:rPr>
      <w:rFonts w:ascii="Arial" w:hAnsi="Arial" w:cs="Arial"/>
      <w:b/>
      <w:bCs/>
      <w:kern w:val="28"/>
      <w:sz w:val="32"/>
      <w:szCs w:val="32"/>
    </w:rPr>
  </w:style>
  <w:style w:type="character" w:customStyle="1" w:styleId="Char8">
    <w:name w:val="标题 Char"/>
    <w:basedOn w:val="a4"/>
    <w:link w:val="aff1"/>
    <w:uiPriority w:val="8"/>
    <w:rsid w:val="008631DF"/>
    <w:rPr>
      <w:rFonts w:ascii="Arial" w:eastAsia="宋体" w:hAnsi="Arial" w:cs="Arial"/>
      <w:b/>
      <w:bCs/>
      <w:kern w:val="28"/>
      <w:sz w:val="32"/>
      <w:szCs w:val="32"/>
    </w:rPr>
  </w:style>
  <w:style w:type="character" w:customStyle="1" w:styleId="aff2">
    <w:name w:val="标题 字符"/>
    <w:basedOn w:val="a4"/>
    <w:uiPriority w:val="10"/>
    <w:rsid w:val="008631DF"/>
    <w:rPr>
      <w:rFonts w:asciiTheme="majorHAnsi" w:eastAsiaTheme="majorEastAsia" w:hAnsiTheme="majorHAnsi" w:cstheme="majorBidi"/>
      <w:b/>
      <w:bCs/>
      <w:sz w:val="32"/>
      <w:szCs w:val="32"/>
    </w:rPr>
  </w:style>
  <w:style w:type="character" w:styleId="aff3">
    <w:name w:val="Strong"/>
    <w:basedOn w:val="a4"/>
    <w:uiPriority w:val="22"/>
    <w:qFormat/>
    <w:rsid w:val="008631DF"/>
    <w:rPr>
      <w:b/>
      <w:bCs/>
    </w:rPr>
  </w:style>
  <w:style w:type="character" w:styleId="aff4">
    <w:name w:val="annotation reference"/>
    <w:basedOn w:val="a4"/>
    <w:unhideWhenUsed/>
    <w:rsid w:val="008631DF"/>
    <w:rPr>
      <w:sz w:val="16"/>
      <w:szCs w:val="16"/>
    </w:rPr>
  </w:style>
  <w:style w:type="paragraph" w:customStyle="1" w:styleId="310">
    <w:name w:val="正文文本 31"/>
    <w:basedOn w:val="a3"/>
    <w:rsid w:val="008631DF"/>
    <w:pPr>
      <w:spacing w:after="200" w:line="276" w:lineRule="auto"/>
    </w:pPr>
    <w:rPr>
      <w:rFonts w:ascii="仿宋_GB2312" w:eastAsia="仿宋_GB2312"/>
      <w:color w:val="000000"/>
      <w:sz w:val="28"/>
    </w:rPr>
  </w:style>
  <w:style w:type="character" w:customStyle="1" w:styleId="29">
    <w:name w:val="页码2"/>
    <w:basedOn w:val="a4"/>
    <w:qFormat/>
    <w:rsid w:val="008631DF"/>
  </w:style>
  <w:style w:type="character" w:customStyle="1" w:styleId="apple-converted-space">
    <w:name w:val="apple-converted-space"/>
    <w:basedOn w:val="a4"/>
    <w:rsid w:val="008631DF"/>
  </w:style>
  <w:style w:type="paragraph" w:customStyle="1" w:styleId="18">
    <w:name w:val="正文文本缩进1"/>
    <w:basedOn w:val="a3"/>
    <w:rsid w:val="008631DF"/>
    <w:pPr>
      <w:spacing w:after="200" w:line="276" w:lineRule="auto"/>
      <w:ind w:firstLineChars="200" w:firstLine="600"/>
    </w:pPr>
    <w:rPr>
      <w:rFonts w:ascii="仿宋_GB2312" w:eastAsia="仿宋_GB2312"/>
      <w:sz w:val="30"/>
      <w:szCs w:val="20"/>
    </w:rPr>
  </w:style>
  <w:style w:type="paragraph" w:customStyle="1" w:styleId="19">
    <w:name w:val="日期1"/>
    <w:basedOn w:val="a3"/>
    <w:next w:val="a3"/>
    <w:rsid w:val="008631DF"/>
    <w:pPr>
      <w:spacing w:after="200" w:line="276" w:lineRule="auto"/>
    </w:pPr>
    <w:rPr>
      <w:rFonts w:ascii="仿宋_GB2312" w:eastAsia="仿宋_GB2312"/>
      <w:sz w:val="28"/>
      <w:szCs w:val="20"/>
    </w:rPr>
  </w:style>
  <w:style w:type="paragraph" w:customStyle="1" w:styleId="210">
    <w:name w:val="正文文本缩进 21"/>
    <w:basedOn w:val="a3"/>
    <w:qFormat/>
    <w:rsid w:val="008631DF"/>
    <w:pPr>
      <w:spacing w:after="200" w:line="276" w:lineRule="auto"/>
      <w:ind w:firstLineChars="200" w:firstLine="560"/>
    </w:pPr>
    <w:rPr>
      <w:rFonts w:ascii="仿宋_GB2312" w:eastAsia="仿宋_GB2312"/>
      <w:kern w:val="0"/>
      <w:sz w:val="28"/>
      <w:szCs w:val="28"/>
    </w:rPr>
  </w:style>
  <w:style w:type="paragraph" w:customStyle="1" w:styleId="HTML1">
    <w:name w:val="HTML 预设格式1"/>
    <w:basedOn w:val="a3"/>
    <w:qFormat/>
    <w:rsid w:val="008631DF"/>
    <w:pPr>
      <w:spacing w:after="200" w:line="276" w:lineRule="auto"/>
    </w:pPr>
    <w:rPr>
      <w:rFonts w:ascii="Courier New" w:hAnsi="Courier New" w:cs="Courier New"/>
      <w:sz w:val="20"/>
      <w:szCs w:val="20"/>
    </w:rPr>
  </w:style>
  <w:style w:type="paragraph" w:customStyle="1" w:styleId="311">
    <w:name w:val="正文文本缩进 31"/>
    <w:basedOn w:val="a3"/>
    <w:rsid w:val="008631DF"/>
    <w:pPr>
      <w:spacing w:after="200" w:line="600" w:lineRule="exact"/>
      <w:ind w:firstLineChars="200" w:firstLine="560"/>
    </w:pPr>
    <w:rPr>
      <w:rFonts w:ascii="楷体_GB2312" w:eastAsia="楷体_GB2312"/>
      <w:color w:val="000000"/>
      <w:kern w:val="0"/>
      <w:sz w:val="28"/>
    </w:rPr>
  </w:style>
  <w:style w:type="paragraph" w:customStyle="1" w:styleId="211">
    <w:name w:val="正文文本 21"/>
    <w:basedOn w:val="a3"/>
    <w:rsid w:val="008631DF"/>
    <w:pPr>
      <w:spacing w:after="200" w:line="276" w:lineRule="auto"/>
    </w:pPr>
    <w:rPr>
      <w:rFonts w:ascii="仿宋_GB2312" w:eastAsia="仿宋_GB2312"/>
      <w:b/>
      <w:sz w:val="30"/>
      <w:szCs w:val="20"/>
    </w:rPr>
  </w:style>
  <w:style w:type="paragraph" w:customStyle="1" w:styleId="1a">
    <w:name w:val="无间隔1"/>
    <w:qFormat/>
    <w:rsid w:val="008631DF"/>
    <w:pPr>
      <w:widowControl w:val="0"/>
      <w:spacing w:after="200" w:line="276" w:lineRule="auto"/>
      <w:jc w:val="both"/>
    </w:pPr>
    <w:rPr>
      <w:rFonts w:ascii="Times New Roman" w:eastAsia="宋体" w:hAnsi="Times New Roman" w:cs="Times New Roman"/>
      <w:szCs w:val="24"/>
    </w:rPr>
  </w:style>
  <w:style w:type="paragraph" w:customStyle="1" w:styleId="1b">
    <w:name w:val="正文缩进1"/>
    <w:basedOn w:val="a3"/>
    <w:qFormat/>
    <w:rsid w:val="008631DF"/>
    <w:pPr>
      <w:spacing w:after="200" w:line="276" w:lineRule="auto"/>
      <w:ind w:firstLineChars="200" w:firstLine="420"/>
    </w:pPr>
  </w:style>
  <w:style w:type="paragraph" w:customStyle="1" w:styleId="1c">
    <w:name w:val="普通(网站)1"/>
    <w:basedOn w:val="a3"/>
    <w:rsid w:val="008631DF"/>
    <w:pPr>
      <w:widowControl/>
      <w:spacing w:before="100" w:beforeAutospacing="1" w:after="100" w:afterAutospacing="1" w:line="276" w:lineRule="auto"/>
      <w:jc w:val="left"/>
    </w:pPr>
    <w:rPr>
      <w:rFonts w:ascii="Arial Unicode MS" w:eastAsia="Arial Unicode MS" w:hAnsi="Arial Unicode MS" w:cs="Arial Unicode MS" w:hint="eastAsia"/>
      <w:kern w:val="0"/>
      <w:sz w:val="24"/>
    </w:rPr>
  </w:style>
  <w:style w:type="paragraph" w:customStyle="1" w:styleId="1d">
    <w:name w:val="修订1"/>
    <w:qFormat/>
    <w:rsid w:val="008631DF"/>
    <w:pPr>
      <w:spacing w:after="200" w:line="276" w:lineRule="auto"/>
    </w:pPr>
    <w:rPr>
      <w:rFonts w:ascii="Calibri" w:eastAsia="宋体" w:hAnsi="Calibri" w:cs="Times New Roman"/>
      <w:kern w:val="0"/>
      <w:sz w:val="20"/>
      <w:szCs w:val="20"/>
    </w:rPr>
  </w:style>
  <w:style w:type="paragraph" w:customStyle="1" w:styleId="1e">
    <w:name w:val="列出段落1"/>
    <w:basedOn w:val="a3"/>
    <w:qFormat/>
    <w:rsid w:val="008631DF"/>
    <w:pPr>
      <w:spacing w:after="200" w:line="276" w:lineRule="auto"/>
      <w:ind w:firstLineChars="200" w:firstLine="420"/>
    </w:pPr>
    <w:rPr>
      <w:rFonts w:ascii="Calibri" w:hAnsi="Calibri"/>
      <w:szCs w:val="22"/>
    </w:rPr>
  </w:style>
  <w:style w:type="paragraph" w:customStyle="1" w:styleId="Revision2">
    <w:name w:val="Revision2"/>
    <w:qFormat/>
    <w:rsid w:val="008631DF"/>
    <w:pPr>
      <w:spacing w:after="200" w:line="276" w:lineRule="auto"/>
    </w:pPr>
    <w:rPr>
      <w:rFonts w:ascii="Calibri" w:eastAsia="宋体" w:hAnsi="Calibri" w:cs="Times New Roman"/>
    </w:rPr>
  </w:style>
  <w:style w:type="paragraph" w:customStyle="1" w:styleId="NoSpacing1">
    <w:name w:val="No Spacing1"/>
    <w:uiPriority w:val="1"/>
    <w:qFormat/>
    <w:rsid w:val="008631DF"/>
    <w:pPr>
      <w:widowControl w:val="0"/>
      <w:spacing w:after="200" w:line="276" w:lineRule="auto"/>
      <w:jc w:val="both"/>
    </w:pPr>
    <w:rPr>
      <w:rFonts w:ascii="Times New Roman" w:eastAsia="宋体" w:hAnsi="Times New Roman" w:cs="Times New Roman"/>
      <w:szCs w:val="24"/>
    </w:rPr>
  </w:style>
  <w:style w:type="paragraph" w:customStyle="1" w:styleId="Appendix">
    <w:name w:val="Appendix"/>
    <w:basedOn w:val="a3"/>
    <w:uiPriority w:val="8"/>
    <w:qFormat/>
    <w:rsid w:val="008631DF"/>
    <w:pPr>
      <w:spacing w:after="200" w:line="276" w:lineRule="auto"/>
      <w:jc w:val="center"/>
    </w:pPr>
    <w:rPr>
      <w:b/>
    </w:rPr>
  </w:style>
  <w:style w:type="paragraph" w:customStyle="1" w:styleId="Indent">
    <w:name w:val="Indent"/>
    <w:basedOn w:val="a3"/>
    <w:uiPriority w:val="8"/>
    <w:qFormat/>
    <w:rsid w:val="008631DF"/>
    <w:pPr>
      <w:spacing w:after="200" w:line="276" w:lineRule="auto"/>
      <w:ind w:left="720" w:hanging="720"/>
    </w:pPr>
  </w:style>
  <w:style w:type="paragraph" w:customStyle="1" w:styleId="ParagraphNumbering">
    <w:name w:val="Paragraph Numbering"/>
    <w:basedOn w:val="a3"/>
    <w:uiPriority w:val="1"/>
    <w:qFormat/>
    <w:rsid w:val="008631DF"/>
    <w:pPr>
      <w:numPr>
        <w:numId w:val="11"/>
      </w:numPr>
      <w:spacing w:after="240" w:line="276" w:lineRule="auto"/>
    </w:pPr>
  </w:style>
  <w:style w:type="paragraph" w:customStyle="1" w:styleId="UnNumberedHeading1">
    <w:name w:val="UnNumbered Heading 1"/>
    <w:basedOn w:val="a3"/>
    <w:next w:val="a3"/>
    <w:uiPriority w:val="8"/>
    <w:qFormat/>
    <w:rsid w:val="008631DF"/>
    <w:pPr>
      <w:spacing w:after="200" w:line="276" w:lineRule="auto"/>
      <w:jc w:val="center"/>
    </w:pPr>
    <w:rPr>
      <w:b/>
      <w:smallCaps/>
    </w:rPr>
  </w:style>
  <w:style w:type="paragraph" w:customStyle="1" w:styleId="TOCHeading1">
    <w:name w:val="TOC Heading1"/>
    <w:basedOn w:val="10"/>
    <w:next w:val="a3"/>
    <w:uiPriority w:val="39"/>
    <w:unhideWhenUsed/>
    <w:qFormat/>
    <w:rsid w:val="008631DF"/>
    <w:pPr>
      <w:widowControl/>
      <w:spacing w:beforeLines="0" w:afterLines="0" w:line="259" w:lineRule="auto"/>
      <w:jc w:val="left"/>
      <w:outlineLvl w:val="9"/>
    </w:pPr>
    <w:rPr>
      <w:rFonts w:ascii="Cambria" w:eastAsia="宋体" w:hAnsi="Cambria"/>
      <w:color w:val="365F91"/>
      <w:kern w:val="0"/>
      <w:sz w:val="32"/>
      <w:szCs w:val="32"/>
    </w:rPr>
  </w:style>
  <w:style w:type="paragraph" w:customStyle="1" w:styleId="ListParagraph11">
    <w:name w:val="List Paragraph11"/>
    <w:basedOn w:val="a3"/>
    <w:qFormat/>
    <w:rsid w:val="008631DF"/>
    <w:pPr>
      <w:spacing w:after="200" w:line="276" w:lineRule="auto"/>
      <w:ind w:firstLineChars="200" w:firstLine="420"/>
    </w:pPr>
    <w:rPr>
      <w:rFonts w:cs="宋体"/>
    </w:rPr>
  </w:style>
  <w:style w:type="paragraph" w:customStyle="1" w:styleId="NoSpacing11">
    <w:name w:val="No Spacing11"/>
    <w:uiPriority w:val="1"/>
    <w:qFormat/>
    <w:rsid w:val="008631DF"/>
    <w:pPr>
      <w:widowControl w:val="0"/>
      <w:spacing w:after="160" w:line="259" w:lineRule="auto"/>
      <w:jc w:val="both"/>
    </w:pPr>
    <w:rPr>
      <w:rFonts w:ascii="Times New Roman" w:eastAsia="宋体" w:hAnsi="Times New Roman" w:cs="Times New Roman"/>
      <w:szCs w:val="24"/>
    </w:rPr>
  </w:style>
  <w:style w:type="table" w:styleId="aff5">
    <w:name w:val="Table Grid"/>
    <w:basedOn w:val="a5"/>
    <w:uiPriority w:val="39"/>
    <w:qFormat/>
    <w:rsid w:val="008631DF"/>
    <w:pPr>
      <w:spacing w:after="200" w:line="276" w:lineRule="auto"/>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
    <w:name w:val="TOC Heading"/>
    <w:basedOn w:val="10"/>
    <w:next w:val="a3"/>
    <w:uiPriority w:val="39"/>
    <w:unhideWhenUsed/>
    <w:qFormat/>
    <w:rsid w:val="008631DF"/>
    <w:pPr>
      <w:widowControl/>
      <w:spacing w:beforeLines="0" w:afterLines="0" w:line="276" w:lineRule="auto"/>
      <w:jc w:val="left"/>
      <w:outlineLvl w:val="9"/>
    </w:pPr>
    <w:rPr>
      <w:rFonts w:ascii="Cambria" w:eastAsia="宋体" w:hAnsi="Cambria"/>
      <w:b/>
      <w:bCs/>
      <w:color w:val="365F91"/>
      <w:kern w:val="0"/>
      <w:sz w:val="28"/>
      <w:szCs w:val="28"/>
    </w:rPr>
  </w:style>
  <w:style w:type="character" w:customStyle="1" w:styleId="Char17">
    <w:name w:val="正文文本 Char1"/>
    <w:basedOn w:val="a4"/>
    <w:uiPriority w:val="99"/>
    <w:semiHidden/>
    <w:qFormat/>
    <w:rsid w:val="008631DF"/>
    <w:rPr>
      <w:rFonts w:ascii="Times New Roman" w:eastAsia="宋体" w:hAnsi="Times New Roman" w:cs="Times New Roman"/>
      <w:szCs w:val="24"/>
    </w:rPr>
  </w:style>
  <w:style w:type="character" w:customStyle="1" w:styleId="Char23">
    <w:name w:val="批注文字 Char2"/>
    <w:basedOn w:val="a4"/>
    <w:uiPriority w:val="99"/>
    <w:semiHidden/>
    <w:qFormat/>
    <w:rsid w:val="008631DF"/>
    <w:rPr>
      <w:rFonts w:ascii="Times New Roman" w:eastAsia="宋体" w:hAnsi="Times New Roman" w:cs="Times New Roman"/>
      <w:szCs w:val="24"/>
    </w:rPr>
  </w:style>
  <w:style w:type="character" w:customStyle="1" w:styleId="Char21">
    <w:name w:val="批注框文本 Char2"/>
    <w:basedOn w:val="a4"/>
    <w:link w:val="afa"/>
    <w:rsid w:val="008631DF"/>
    <w:rPr>
      <w:rFonts w:ascii="Times New Roman" w:eastAsia="宋体" w:hAnsi="Times New Roman" w:cs="Times New Roman"/>
      <w:sz w:val="18"/>
      <w:szCs w:val="18"/>
    </w:rPr>
  </w:style>
  <w:style w:type="character" w:customStyle="1" w:styleId="Char18">
    <w:name w:val="脚注文本 Char1"/>
    <w:basedOn w:val="a4"/>
    <w:uiPriority w:val="99"/>
    <w:semiHidden/>
    <w:rsid w:val="008631DF"/>
    <w:rPr>
      <w:rFonts w:ascii="Times New Roman" w:eastAsia="宋体" w:hAnsi="Times New Roman" w:cs="Times New Roman"/>
      <w:sz w:val="18"/>
      <w:szCs w:val="18"/>
    </w:rPr>
  </w:style>
  <w:style w:type="numbering" w:customStyle="1" w:styleId="1f">
    <w:name w:val="无列表1"/>
    <w:next w:val="a6"/>
    <w:uiPriority w:val="99"/>
    <w:semiHidden/>
    <w:unhideWhenUsed/>
    <w:rsid w:val="008631DF"/>
  </w:style>
  <w:style w:type="numbering" w:customStyle="1" w:styleId="NoList1">
    <w:name w:val="No List1"/>
    <w:next w:val="a6"/>
    <w:uiPriority w:val="99"/>
    <w:semiHidden/>
    <w:unhideWhenUsed/>
    <w:rsid w:val="008631DF"/>
  </w:style>
  <w:style w:type="character" w:customStyle="1" w:styleId="CommentTextChar1">
    <w:name w:val="Comment Text Char1"/>
    <w:basedOn w:val="a4"/>
    <w:uiPriority w:val="99"/>
    <w:semiHidden/>
    <w:rsid w:val="008631DF"/>
    <w:rPr>
      <w:rFonts w:ascii="Times New Roman" w:hAnsi="Times New Roman" w:cs="Times New Roman"/>
      <w:sz w:val="20"/>
      <w:szCs w:val="20"/>
    </w:rPr>
  </w:style>
  <w:style w:type="character" w:customStyle="1" w:styleId="BalloonTextChar1">
    <w:name w:val="Balloon Text Char1"/>
    <w:basedOn w:val="a4"/>
    <w:uiPriority w:val="99"/>
    <w:semiHidden/>
    <w:rsid w:val="008631DF"/>
    <w:rPr>
      <w:rFonts w:ascii="Segoe UI" w:hAnsi="Segoe UI" w:cs="Segoe UI"/>
      <w:sz w:val="18"/>
      <w:szCs w:val="18"/>
    </w:rPr>
  </w:style>
  <w:style w:type="character" w:customStyle="1" w:styleId="1f0">
    <w:name w:val="正文文本 字符1"/>
    <w:basedOn w:val="a4"/>
    <w:uiPriority w:val="99"/>
    <w:semiHidden/>
    <w:rsid w:val="008631DF"/>
    <w:rPr>
      <w:rFonts w:ascii="Times New Roman" w:eastAsia="宋体" w:hAnsi="Times New Roman" w:cs="Times New Roman"/>
      <w:szCs w:val="24"/>
    </w:rPr>
  </w:style>
  <w:style w:type="character" w:customStyle="1" w:styleId="1f1">
    <w:name w:val="脚注文本 字符1"/>
    <w:basedOn w:val="a4"/>
    <w:uiPriority w:val="99"/>
    <w:semiHidden/>
    <w:qFormat/>
    <w:rsid w:val="008631DF"/>
    <w:rPr>
      <w:rFonts w:ascii="Times New Roman" w:eastAsia="宋体" w:hAnsi="Times New Roman" w:cs="Times New Roman"/>
      <w:sz w:val="18"/>
      <w:szCs w:val="18"/>
    </w:rPr>
  </w:style>
  <w:style w:type="character" w:styleId="aff6">
    <w:name w:val="FollowedHyperlink"/>
    <w:basedOn w:val="a4"/>
    <w:uiPriority w:val="99"/>
    <w:unhideWhenUsed/>
    <w:qFormat/>
    <w:rsid w:val="008631DF"/>
    <w:rPr>
      <w:color w:val="800080" w:themeColor="followedHyperlink"/>
      <w:u w:val="single"/>
    </w:rPr>
  </w:style>
  <w:style w:type="character" w:customStyle="1" w:styleId="2CharChar">
    <w:name w:val="正文文本 2 Char Char"/>
    <w:qFormat/>
    <w:rsid w:val="008631DF"/>
    <w:rPr>
      <w:rFonts w:ascii="仿宋_GB2312" w:eastAsia="仿宋_GB2312"/>
      <w:b/>
      <w:sz w:val="30"/>
    </w:rPr>
  </w:style>
  <w:style w:type="character" w:customStyle="1" w:styleId="HTMLCharChar">
    <w:name w:val="HTML 预设格式 Char Char"/>
    <w:qFormat/>
    <w:rsid w:val="008631DF"/>
    <w:rPr>
      <w:rFonts w:ascii="Courier New" w:hAnsi="Courier New" w:cs="Courier New"/>
    </w:rPr>
  </w:style>
  <w:style w:type="character" w:customStyle="1" w:styleId="3CharChar">
    <w:name w:val="正文文本缩进 3 Char Char"/>
    <w:rsid w:val="008631DF"/>
    <w:rPr>
      <w:rFonts w:ascii="楷体_GB2312" w:eastAsia="楷体_GB2312"/>
      <w:color w:val="000000"/>
      <w:sz w:val="28"/>
      <w:szCs w:val="24"/>
    </w:rPr>
  </w:style>
  <w:style w:type="character" w:customStyle="1" w:styleId="CharChar">
    <w:name w:val="批注主题 Char Char"/>
    <w:basedOn w:val="Char6"/>
    <w:link w:val="38"/>
    <w:uiPriority w:val="99"/>
    <w:qFormat/>
    <w:rsid w:val="008631DF"/>
    <w:rPr>
      <w:rFonts w:ascii="Times New Roman" w:eastAsia="宋体" w:hAnsi="Times New Roman" w:cs="Times New Roman"/>
      <w:szCs w:val="24"/>
    </w:rPr>
  </w:style>
  <w:style w:type="character" w:customStyle="1" w:styleId="CharChar0">
    <w:name w:val="正文文本缩进 Char Char"/>
    <w:rsid w:val="008631DF"/>
    <w:rPr>
      <w:rFonts w:ascii="仿宋_GB2312" w:eastAsia="仿宋_GB2312"/>
      <w:sz w:val="30"/>
    </w:rPr>
  </w:style>
  <w:style w:type="character" w:customStyle="1" w:styleId="3CharChar0">
    <w:name w:val="正文文本 3 Char Char"/>
    <w:rsid w:val="008631DF"/>
    <w:rPr>
      <w:rFonts w:ascii="仿宋_GB2312" w:eastAsia="仿宋_GB2312"/>
      <w:color w:val="000000"/>
      <w:sz w:val="28"/>
      <w:szCs w:val="24"/>
    </w:rPr>
  </w:style>
  <w:style w:type="character" w:customStyle="1" w:styleId="CharChar1">
    <w:name w:val="批注框文本 Char Char"/>
    <w:qFormat/>
    <w:rsid w:val="008631DF"/>
    <w:rPr>
      <w:kern w:val="2"/>
      <w:sz w:val="18"/>
      <w:szCs w:val="18"/>
    </w:rPr>
  </w:style>
  <w:style w:type="character" w:customStyle="1" w:styleId="2a">
    <w:name w:val="批注引用2"/>
    <w:rsid w:val="008631DF"/>
    <w:rPr>
      <w:sz w:val="16"/>
      <w:szCs w:val="16"/>
    </w:rPr>
  </w:style>
  <w:style w:type="character" w:customStyle="1" w:styleId="CharChar2">
    <w:name w:val="日期 Char Char"/>
    <w:qFormat/>
    <w:rsid w:val="008631DF"/>
    <w:rPr>
      <w:rFonts w:ascii="仿宋_GB2312" w:eastAsia="仿宋_GB2312"/>
      <w:sz w:val="28"/>
    </w:rPr>
  </w:style>
  <w:style w:type="character" w:customStyle="1" w:styleId="CharChar3">
    <w:name w:val="页眉 Char Char"/>
    <w:uiPriority w:val="99"/>
    <w:qFormat/>
    <w:rsid w:val="008631DF"/>
    <w:rPr>
      <w:kern w:val="2"/>
      <w:sz w:val="18"/>
      <w:szCs w:val="18"/>
    </w:rPr>
  </w:style>
  <w:style w:type="character" w:customStyle="1" w:styleId="2CharChar0">
    <w:name w:val="正文文本缩进 2 Char Char"/>
    <w:qFormat/>
    <w:rsid w:val="008631DF"/>
    <w:rPr>
      <w:rFonts w:ascii="仿宋_GB2312" w:eastAsia="仿宋_GB2312"/>
      <w:sz w:val="28"/>
      <w:szCs w:val="28"/>
    </w:rPr>
  </w:style>
  <w:style w:type="character" w:customStyle="1" w:styleId="39">
    <w:name w:val="页码3"/>
    <w:basedOn w:val="a4"/>
    <w:rsid w:val="008631DF"/>
  </w:style>
  <w:style w:type="paragraph" w:customStyle="1" w:styleId="38">
    <w:name w:val="批注主题3"/>
    <w:basedOn w:val="afc"/>
    <w:next w:val="afc"/>
    <w:link w:val="CharChar"/>
    <w:uiPriority w:val="99"/>
    <w:rsid w:val="008631DF"/>
    <w:rPr>
      <w:rFonts w:ascii="Times New Roman" w:eastAsia="宋体" w:hAnsi="Times New Roman" w:cs="Times New Roman"/>
      <w:szCs w:val="24"/>
    </w:rPr>
  </w:style>
  <w:style w:type="paragraph" w:customStyle="1" w:styleId="2b">
    <w:name w:val="图表目录2"/>
    <w:basedOn w:val="a3"/>
    <w:next w:val="a3"/>
    <w:rsid w:val="008631DF"/>
    <w:pPr>
      <w:ind w:leftChars="200" w:left="840" w:hangingChars="200" w:hanging="420"/>
    </w:pPr>
  </w:style>
  <w:style w:type="character" w:customStyle="1" w:styleId="3a">
    <w:name w:val="批注引用3"/>
    <w:rsid w:val="001D5565"/>
    <w:rPr>
      <w:sz w:val="16"/>
      <w:szCs w:val="16"/>
    </w:rPr>
  </w:style>
  <w:style w:type="character" w:customStyle="1" w:styleId="44">
    <w:name w:val="页码4"/>
    <w:basedOn w:val="a4"/>
    <w:rsid w:val="001D5565"/>
  </w:style>
  <w:style w:type="paragraph" w:customStyle="1" w:styleId="45">
    <w:name w:val="批注主题4"/>
    <w:basedOn w:val="afc"/>
    <w:next w:val="afc"/>
    <w:rsid w:val="001D5565"/>
    <w:rPr>
      <w:rFonts w:ascii="Times New Roman" w:eastAsia="宋体" w:hAnsi="Times New Roman" w:cs="Times New Roman"/>
      <w:szCs w:val="24"/>
    </w:rPr>
  </w:style>
  <w:style w:type="paragraph" w:customStyle="1" w:styleId="3b">
    <w:name w:val="图表目录3"/>
    <w:basedOn w:val="a3"/>
    <w:next w:val="a3"/>
    <w:rsid w:val="001D5565"/>
    <w:pPr>
      <w:ind w:leftChars="200" w:left="840" w:hangingChars="200" w:hanging="420"/>
    </w:pPr>
  </w:style>
  <w:style w:type="paragraph" w:customStyle="1" w:styleId="1f2">
    <w:name w:val="脚注文本1"/>
    <w:basedOn w:val="a3"/>
    <w:uiPriority w:val="8"/>
    <w:rsid w:val="005B3300"/>
    <w:pPr>
      <w:snapToGrid w:val="0"/>
      <w:jc w:val="left"/>
    </w:pPr>
    <w:rPr>
      <w:sz w:val="18"/>
      <w:szCs w:val="18"/>
    </w:rPr>
  </w:style>
  <w:style w:type="paragraph" w:customStyle="1" w:styleId="TOC1">
    <w:name w:val="TOC 标题1"/>
    <w:basedOn w:val="10"/>
    <w:next w:val="a3"/>
    <w:uiPriority w:val="39"/>
    <w:unhideWhenUsed/>
    <w:qFormat/>
    <w:rsid w:val="005B3300"/>
    <w:pPr>
      <w:widowControl/>
      <w:spacing w:beforeLines="0" w:line="276" w:lineRule="auto"/>
      <w:jc w:val="left"/>
      <w:outlineLvl w:val="9"/>
    </w:pPr>
    <w:rPr>
      <w:rFonts w:ascii="Cambria" w:eastAsia="宋体" w:hAnsi="Cambria"/>
      <w:b/>
      <w:bCs/>
      <w:color w:val="365F91"/>
      <w:kern w:val="0"/>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chung\Desktop\2016Q4\&#36135;&#25919;&#25253;&#21578;&#22270;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f&#30424;\&#26446;&#28156;\&#36135;&#24065;&#25919;&#31574;&#25191;&#34892;&#25253;&#21578;\&#36135;&#24065;&#25919;&#31574;&#25191;&#34892;&#25253;&#21578;&#22270;2016Q4-&#26446;&#2815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plotArea>
      <c:layout>
        <c:manualLayout>
          <c:layoutTarget val="inner"/>
          <c:xMode val="edge"/>
          <c:yMode val="edge"/>
          <c:x val="8.5561646267905897E-2"/>
          <c:y val="0.13257624798860668"/>
          <c:w val="0.86631166846254681"/>
          <c:h val="0.6363659903453126"/>
        </c:manualLayout>
      </c:layout>
      <c:lineChart>
        <c:grouping val="standard"/>
        <c:ser>
          <c:idx val="1"/>
          <c:order val="0"/>
          <c:tx>
            <c:v>M1 Growth yoy</c:v>
          </c:tx>
          <c:spPr>
            <a:ln w="25400">
              <a:solidFill>
                <a:srgbClr val="993366"/>
              </a:solidFill>
              <a:prstDash val="solid"/>
            </a:ln>
          </c:spPr>
          <c:marker>
            <c:symbol val="none"/>
          </c:marker>
          <c:cat>
            <c:numRef>
              <c:f>月度数据!$A$419:$A$479</c:f>
              <c:numCache>
                <c:formatCode>yyyy/mm;@</c:formatCode>
                <c:ptCount val="60"/>
                <c:pt idx="0">
                  <c:v>40939</c:v>
                </c:pt>
                <c:pt idx="1">
                  <c:v>40968</c:v>
                </c:pt>
                <c:pt idx="2">
                  <c:v>40999</c:v>
                </c:pt>
                <c:pt idx="3">
                  <c:v>41029</c:v>
                </c:pt>
                <c:pt idx="4">
                  <c:v>41060</c:v>
                </c:pt>
                <c:pt idx="5">
                  <c:v>41090</c:v>
                </c:pt>
                <c:pt idx="6">
                  <c:v>41121</c:v>
                </c:pt>
                <c:pt idx="7">
                  <c:v>41152</c:v>
                </c:pt>
                <c:pt idx="8">
                  <c:v>41182</c:v>
                </c:pt>
                <c:pt idx="9">
                  <c:v>41213</c:v>
                </c:pt>
                <c:pt idx="10">
                  <c:v>41243</c:v>
                </c:pt>
                <c:pt idx="11">
                  <c:v>41274</c:v>
                </c:pt>
                <c:pt idx="12">
                  <c:v>41305</c:v>
                </c:pt>
                <c:pt idx="13">
                  <c:v>41333</c:v>
                </c:pt>
                <c:pt idx="14">
                  <c:v>41364</c:v>
                </c:pt>
                <c:pt idx="15">
                  <c:v>41394</c:v>
                </c:pt>
                <c:pt idx="16">
                  <c:v>41425</c:v>
                </c:pt>
                <c:pt idx="17">
                  <c:v>41455</c:v>
                </c:pt>
                <c:pt idx="18">
                  <c:v>41486</c:v>
                </c:pt>
                <c:pt idx="19">
                  <c:v>41517</c:v>
                </c:pt>
                <c:pt idx="20">
                  <c:v>41547</c:v>
                </c:pt>
                <c:pt idx="21">
                  <c:v>41578</c:v>
                </c:pt>
                <c:pt idx="22">
                  <c:v>41608</c:v>
                </c:pt>
                <c:pt idx="23">
                  <c:v>41639</c:v>
                </c:pt>
                <c:pt idx="24">
                  <c:v>41670</c:v>
                </c:pt>
                <c:pt idx="25">
                  <c:v>41698</c:v>
                </c:pt>
                <c:pt idx="26">
                  <c:v>41729</c:v>
                </c:pt>
                <c:pt idx="27">
                  <c:v>41759</c:v>
                </c:pt>
                <c:pt idx="28">
                  <c:v>41790</c:v>
                </c:pt>
                <c:pt idx="29">
                  <c:v>41820</c:v>
                </c:pt>
                <c:pt idx="30">
                  <c:v>41851</c:v>
                </c:pt>
                <c:pt idx="31">
                  <c:v>41882</c:v>
                </c:pt>
                <c:pt idx="32">
                  <c:v>41912</c:v>
                </c:pt>
                <c:pt idx="33">
                  <c:v>41943</c:v>
                </c:pt>
                <c:pt idx="34">
                  <c:v>41973</c:v>
                </c:pt>
                <c:pt idx="35">
                  <c:v>42004</c:v>
                </c:pt>
                <c:pt idx="36">
                  <c:v>42035</c:v>
                </c:pt>
                <c:pt idx="37">
                  <c:v>42063</c:v>
                </c:pt>
                <c:pt idx="38">
                  <c:v>42094</c:v>
                </c:pt>
                <c:pt idx="39">
                  <c:v>42124</c:v>
                </c:pt>
                <c:pt idx="40">
                  <c:v>42155</c:v>
                </c:pt>
                <c:pt idx="41">
                  <c:v>42185</c:v>
                </c:pt>
                <c:pt idx="42">
                  <c:v>42216</c:v>
                </c:pt>
                <c:pt idx="43">
                  <c:v>42247</c:v>
                </c:pt>
                <c:pt idx="44">
                  <c:v>42277</c:v>
                </c:pt>
                <c:pt idx="45">
                  <c:v>42308</c:v>
                </c:pt>
                <c:pt idx="46">
                  <c:v>42338</c:v>
                </c:pt>
                <c:pt idx="47">
                  <c:v>42369</c:v>
                </c:pt>
                <c:pt idx="48">
                  <c:v>42400</c:v>
                </c:pt>
                <c:pt idx="49">
                  <c:v>42429</c:v>
                </c:pt>
                <c:pt idx="50">
                  <c:v>42460</c:v>
                </c:pt>
                <c:pt idx="51">
                  <c:v>42490</c:v>
                </c:pt>
                <c:pt idx="52">
                  <c:v>42521</c:v>
                </c:pt>
                <c:pt idx="53">
                  <c:v>42551</c:v>
                </c:pt>
                <c:pt idx="54">
                  <c:v>42582</c:v>
                </c:pt>
                <c:pt idx="55">
                  <c:v>42613</c:v>
                </c:pt>
                <c:pt idx="56">
                  <c:v>42643</c:v>
                </c:pt>
                <c:pt idx="57">
                  <c:v>42674</c:v>
                </c:pt>
                <c:pt idx="58">
                  <c:v>42704</c:v>
                </c:pt>
                <c:pt idx="59">
                  <c:v>42735</c:v>
                </c:pt>
              </c:numCache>
            </c:numRef>
          </c:cat>
          <c:val>
            <c:numRef>
              <c:f>月度数据!$B$419:$B$479</c:f>
              <c:numCache>
                <c:formatCode>###,###,###,###,##0.00_ </c:formatCode>
                <c:ptCount val="60"/>
                <c:pt idx="0">
                  <c:v>3.1</c:v>
                </c:pt>
                <c:pt idx="1">
                  <c:v>4.3</c:v>
                </c:pt>
                <c:pt idx="2">
                  <c:v>4.4000000000000004</c:v>
                </c:pt>
                <c:pt idx="3">
                  <c:v>3.1</c:v>
                </c:pt>
                <c:pt idx="4">
                  <c:v>3.5</c:v>
                </c:pt>
                <c:pt idx="5">
                  <c:v>4.7</c:v>
                </c:pt>
                <c:pt idx="6">
                  <c:v>4.5999999999999996</c:v>
                </c:pt>
                <c:pt idx="7">
                  <c:v>4.5</c:v>
                </c:pt>
                <c:pt idx="8">
                  <c:v>7.3</c:v>
                </c:pt>
                <c:pt idx="9">
                  <c:v>6.1</c:v>
                </c:pt>
                <c:pt idx="10">
                  <c:v>5.5</c:v>
                </c:pt>
                <c:pt idx="11">
                  <c:v>6.5</c:v>
                </c:pt>
                <c:pt idx="12">
                  <c:v>15.3</c:v>
                </c:pt>
                <c:pt idx="13">
                  <c:v>9.5</c:v>
                </c:pt>
                <c:pt idx="14">
                  <c:v>11.9</c:v>
                </c:pt>
                <c:pt idx="15">
                  <c:v>11.9</c:v>
                </c:pt>
                <c:pt idx="16">
                  <c:v>11.3</c:v>
                </c:pt>
                <c:pt idx="17">
                  <c:v>9.1</c:v>
                </c:pt>
                <c:pt idx="18">
                  <c:v>9.7000000000000011</c:v>
                </c:pt>
                <c:pt idx="19">
                  <c:v>9.9</c:v>
                </c:pt>
                <c:pt idx="20">
                  <c:v>8.9</c:v>
                </c:pt>
                <c:pt idx="21">
                  <c:v>8.9</c:v>
                </c:pt>
                <c:pt idx="22">
                  <c:v>9.4</c:v>
                </c:pt>
                <c:pt idx="23">
                  <c:v>9.3000000000000007</c:v>
                </c:pt>
                <c:pt idx="24">
                  <c:v>1.2</c:v>
                </c:pt>
                <c:pt idx="25">
                  <c:v>6.9</c:v>
                </c:pt>
                <c:pt idx="26">
                  <c:v>5.4</c:v>
                </c:pt>
                <c:pt idx="27">
                  <c:v>5.5</c:v>
                </c:pt>
                <c:pt idx="28">
                  <c:v>5.7</c:v>
                </c:pt>
                <c:pt idx="29">
                  <c:v>8.9</c:v>
                </c:pt>
                <c:pt idx="30">
                  <c:v>6.7</c:v>
                </c:pt>
                <c:pt idx="31">
                  <c:v>5.7</c:v>
                </c:pt>
                <c:pt idx="32">
                  <c:v>4.8</c:v>
                </c:pt>
                <c:pt idx="33">
                  <c:v>3.2</c:v>
                </c:pt>
                <c:pt idx="34">
                  <c:v>3.2</c:v>
                </c:pt>
                <c:pt idx="35">
                  <c:v>3.2</c:v>
                </c:pt>
                <c:pt idx="36">
                  <c:v>10.6</c:v>
                </c:pt>
                <c:pt idx="37">
                  <c:v>5.6</c:v>
                </c:pt>
                <c:pt idx="38">
                  <c:v>2.9</c:v>
                </c:pt>
                <c:pt idx="39">
                  <c:v>3.7</c:v>
                </c:pt>
                <c:pt idx="40">
                  <c:v>4.7</c:v>
                </c:pt>
                <c:pt idx="41">
                  <c:v>4.3</c:v>
                </c:pt>
                <c:pt idx="42">
                  <c:v>6.6</c:v>
                </c:pt>
                <c:pt idx="43">
                  <c:v>9.3000000000000007</c:v>
                </c:pt>
                <c:pt idx="44">
                  <c:v>11.4</c:v>
                </c:pt>
                <c:pt idx="45">
                  <c:v>14</c:v>
                </c:pt>
                <c:pt idx="46">
                  <c:v>15.7</c:v>
                </c:pt>
                <c:pt idx="47">
                  <c:v>15.2</c:v>
                </c:pt>
                <c:pt idx="48">
                  <c:v>18.600000000000001</c:v>
                </c:pt>
                <c:pt idx="49">
                  <c:v>17.399999999999999</c:v>
                </c:pt>
                <c:pt idx="50">
                  <c:v>22.1</c:v>
                </c:pt>
                <c:pt idx="51">
                  <c:v>22.9</c:v>
                </c:pt>
                <c:pt idx="52">
                  <c:v>23.7</c:v>
                </c:pt>
                <c:pt idx="53">
                  <c:v>24.6</c:v>
                </c:pt>
                <c:pt idx="54">
                  <c:v>25.4</c:v>
                </c:pt>
                <c:pt idx="55">
                  <c:v>25.3</c:v>
                </c:pt>
                <c:pt idx="56">
                  <c:v>24.7</c:v>
                </c:pt>
                <c:pt idx="57">
                  <c:v>23.9</c:v>
                </c:pt>
                <c:pt idx="58">
                  <c:v>22.7</c:v>
                </c:pt>
                <c:pt idx="59">
                  <c:v>21.4</c:v>
                </c:pt>
              </c:numCache>
            </c:numRef>
          </c:val>
          <c:extLst xmlns:c16r2="http://schemas.microsoft.com/office/drawing/2015/06/chart">
            <c:ext xmlns:c16="http://schemas.microsoft.com/office/drawing/2014/chart" uri="{C3380CC4-5D6E-409C-BE32-E72D297353CC}">
              <c16:uniqueId val="{00000000-2E32-4E20-A878-93B2E0DB767C}"/>
            </c:ext>
          </c:extLst>
        </c:ser>
        <c:ser>
          <c:idx val="2"/>
          <c:order val="1"/>
          <c:tx>
            <c:v>M2 growth yoy</c:v>
          </c:tx>
          <c:spPr>
            <a:ln w="25400">
              <a:solidFill>
                <a:srgbClr val="666699"/>
              </a:solidFill>
              <a:prstDash val="solid"/>
            </a:ln>
          </c:spPr>
          <c:marker>
            <c:symbol val="none"/>
          </c:marker>
          <c:cat>
            <c:numRef>
              <c:f>月度数据!$A$419:$A$479</c:f>
              <c:numCache>
                <c:formatCode>yyyy/mm;@</c:formatCode>
                <c:ptCount val="60"/>
                <c:pt idx="0">
                  <c:v>40939</c:v>
                </c:pt>
                <c:pt idx="1">
                  <c:v>40968</c:v>
                </c:pt>
                <c:pt idx="2">
                  <c:v>40999</c:v>
                </c:pt>
                <c:pt idx="3">
                  <c:v>41029</c:v>
                </c:pt>
                <c:pt idx="4">
                  <c:v>41060</c:v>
                </c:pt>
                <c:pt idx="5">
                  <c:v>41090</c:v>
                </c:pt>
                <c:pt idx="6">
                  <c:v>41121</c:v>
                </c:pt>
                <c:pt idx="7">
                  <c:v>41152</c:v>
                </c:pt>
                <c:pt idx="8">
                  <c:v>41182</c:v>
                </c:pt>
                <c:pt idx="9">
                  <c:v>41213</c:v>
                </c:pt>
                <c:pt idx="10">
                  <c:v>41243</c:v>
                </c:pt>
                <c:pt idx="11">
                  <c:v>41274</c:v>
                </c:pt>
                <c:pt idx="12">
                  <c:v>41305</c:v>
                </c:pt>
                <c:pt idx="13">
                  <c:v>41333</c:v>
                </c:pt>
                <c:pt idx="14">
                  <c:v>41364</c:v>
                </c:pt>
                <c:pt idx="15">
                  <c:v>41394</c:v>
                </c:pt>
                <c:pt idx="16">
                  <c:v>41425</c:v>
                </c:pt>
                <c:pt idx="17">
                  <c:v>41455</c:v>
                </c:pt>
                <c:pt idx="18">
                  <c:v>41486</c:v>
                </c:pt>
                <c:pt idx="19">
                  <c:v>41517</c:v>
                </c:pt>
                <c:pt idx="20">
                  <c:v>41547</c:v>
                </c:pt>
                <c:pt idx="21">
                  <c:v>41578</c:v>
                </c:pt>
                <c:pt idx="22">
                  <c:v>41608</c:v>
                </c:pt>
                <c:pt idx="23">
                  <c:v>41639</c:v>
                </c:pt>
                <c:pt idx="24">
                  <c:v>41670</c:v>
                </c:pt>
                <c:pt idx="25">
                  <c:v>41698</c:v>
                </c:pt>
                <c:pt idx="26">
                  <c:v>41729</c:v>
                </c:pt>
                <c:pt idx="27">
                  <c:v>41759</c:v>
                </c:pt>
                <c:pt idx="28">
                  <c:v>41790</c:v>
                </c:pt>
                <c:pt idx="29">
                  <c:v>41820</c:v>
                </c:pt>
                <c:pt idx="30">
                  <c:v>41851</c:v>
                </c:pt>
                <c:pt idx="31">
                  <c:v>41882</c:v>
                </c:pt>
                <c:pt idx="32">
                  <c:v>41912</c:v>
                </c:pt>
                <c:pt idx="33">
                  <c:v>41943</c:v>
                </c:pt>
                <c:pt idx="34">
                  <c:v>41973</c:v>
                </c:pt>
                <c:pt idx="35">
                  <c:v>42004</c:v>
                </c:pt>
                <c:pt idx="36">
                  <c:v>42035</c:v>
                </c:pt>
                <c:pt idx="37">
                  <c:v>42063</c:v>
                </c:pt>
                <c:pt idx="38">
                  <c:v>42094</c:v>
                </c:pt>
                <c:pt idx="39">
                  <c:v>42124</c:v>
                </c:pt>
                <c:pt idx="40">
                  <c:v>42155</c:v>
                </c:pt>
                <c:pt idx="41">
                  <c:v>42185</c:v>
                </c:pt>
                <c:pt idx="42">
                  <c:v>42216</c:v>
                </c:pt>
                <c:pt idx="43">
                  <c:v>42247</c:v>
                </c:pt>
                <c:pt idx="44">
                  <c:v>42277</c:v>
                </c:pt>
                <c:pt idx="45">
                  <c:v>42308</c:v>
                </c:pt>
                <c:pt idx="46">
                  <c:v>42338</c:v>
                </c:pt>
                <c:pt idx="47">
                  <c:v>42369</c:v>
                </c:pt>
                <c:pt idx="48">
                  <c:v>42400</c:v>
                </c:pt>
                <c:pt idx="49">
                  <c:v>42429</c:v>
                </c:pt>
                <c:pt idx="50">
                  <c:v>42460</c:v>
                </c:pt>
                <c:pt idx="51">
                  <c:v>42490</c:v>
                </c:pt>
                <c:pt idx="52">
                  <c:v>42521</c:v>
                </c:pt>
                <c:pt idx="53">
                  <c:v>42551</c:v>
                </c:pt>
                <c:pt idx="54">
                  <c:v>42582</c:v>
                </c:pt>
                <c:pt idx="55">
                  <c:v>42613</c:v>
                </c:pt>
                <c:pt idx="56">
                  <c:v>42643</c:v>
                </c:pt>
                <c:pt idx="57">
                  <c:v>42674</c:v>
                </c:pt>
                <c:pt idx="58">
                  <c:v>42704</c:v>
                </c:pt>
                <c:pt idx="59">
                  <c:v>42735</c:v>
                </c:pt>
              </c:numCache>
            </c:numRef>
          </c:cat>
          <c:val>
            <c:numRef>
              <c:f>月度数据!$C$419:$C$479</c:f>
              <c:numCache>
                <c:formatCode>###,###,###,###,##0.00_ </c:formatCode>
                <c:ptCount val="60"/>
                <c:pt idx="0">
                  <c:v>12.4</c:v>
                </c:pt>
                <c:pt idx="1">
                  <c:v>13</c:v>
                </c:pt>
                <c:pt idx="2">
                  <c:v>13.4</c:v>
                </c:pt>
                <c:pt idx="3">
                  <c:v>12.8</c:v>
                </c:pt>
                <c:pt idx="4">
                  <c:v>13.2</c:v>
                </c:pt>
                <c:pt idx="5">
                  <c:v>13.6</c:v>
                </c:pt>
                <c:pt idx="6">
                  <c:v>13.9</c:v>
                </c:pt>
                <c:pt idx="7">
                  <c:v>13.5</c:v>
                </c:pt>
                <c:pt idx="8">
                  <c:v>14.8</c:v>
                </c:pt>
                <c:pt idx="9">
                  <c:v>14.1</c:v>
                </c:pt>
                <c:pt idx="10">
                  <c:v>13.9</c:v>
                </c:pt>
                <c:pt idx="11">
                  <c:v>13.8</c:v>
                </c:pt>
                <c:pt idx="12">
                  <c:v>15.9</c:v>
                </c:pt>
                <c:pt idx="13">
                  <c:v>15.2</c:v>
                </c:pt>
                <c:pt idx="14">
                  <c:v>15.7</c:v>
                </c:pt>
                <c:pt idx="15">
                  <c:v>16.100000000000001</c:v>
                </c:pt>
                <c:pt idx="16">
                  <c:v>15.8</c:v>
                </c:pt>
                <c:pt idx="17">
                  <c:v>14</c:v>
                </c:pt>
                <c:pt idx="18">
                  <c:v>14.5</c:v>
                </c:pt>
                <c:pt idx="19">
                  <c:v>14.7</c:v>
                </c:pt>
                <c:pt idx="20">
                  <c:v>14.2</c:v>
                </c:pt>
                <c:pt idx="21">
                  <c:v>14.3</c:v>
                </c:pt>
                <c:pt idx="22">
                  <c:v>14.2</c:v>
                </c:pt>
                <c:pt idx="23">
                  <c:v>13.6</c:v>
                </c:pt>
                <c:pt idx="24">
                  <c:v>13.2</c:v>
                </c:pt>
                <c:pt idx="25">
                  <c:v>13.3</c:v>
                </c:pt>
                <c:pt idx="26">
                  <c:v>12.1</c:v>
                </c:pt>
                <c:pt idx="27">
                  <c:v>13.2</c:v>
                </c:pt>
                <c:pt idx="28">
                  <c:v>13.4</c:v>
                </c:pt>
                <c:pt idx="29">
                  <c:v>14.7</c:v>
                </c:pt>
                <c:pt idx="30">
                  <c:v>13.5</c:v>
                </c:pt>
                <c:pt idx="31">
                  <c:v>12.8</c:v>
                </c:pt>
                <c:pt idx="32">
                  <c:v>12.9</c:v>
                </c:pt>
                <c:pt idx="33">
                  <c:v>12.6</c:v>
                </c:pt>
                <c:pt idx="34">
                  <c:v>12.3</c:v>
                </c:pt>
                <c:pt idx="35">
                  <c:v>12.2</c:v>
                </c:pt>
                <c:pt idx="36">
                  <c:v>10.8</c:v>
                </c:pt>
                <c:pt idx="37">
                  <c:v>12.5</c:v>
                </c:pt>
                <c:pt idx="38">
                  <c:v>11.6</c:v>
                </c:pt>
                <c:pt idx="39">
                  <c:v>10.1</c:v>
                </c:pt>
                <c:pt idx="40">
                  <c:v>10.8</c:v>
                </c:pt>
                <c:pt idx="41">
                  <c:v>11.8</c:v>
                </c:pt>
                <c:pt idx="42">
                  <c:v>13.3</c:v>
                </c:pt>
                <c:pt idx="43">
                  <c:v>13.3</c:v>
                </c:pt>
                <c:pt idx="44">
                  <c:v>13.1</c:v>
                </c:pt>
                <c:pt idx="45">
                  <c:v>13.5</c:v>
                </c:pt>
                <c:pt idx="46">
                  <c:v>13.7</c:v>
                </c:pt>
                <c:pt idx="47">
                  <c:v>13.3</c:v>
                </c:pt>
                <c:pt idx="48">
                  <c:v>14</c:v>
                </c:pt>
                <c:pt idx="49">
                  <c:v>13.3</c:v>
                </c:pt>
                <c:pt idx="50">
                  <c:v>13.4</c:v>
                </c:pt>
                <c:pt idx="51">
                  <c:v>12.8</c:v>
                </c:pt>
                <c:pt idx="52">
                  <c:v>11.8</c:v>
                </c:pt>
                <c:pt idx="53">
                  <c:v>11.8</c:v>
                </c:pt>
                <c:pt idx="54">
                  <c:v>10.200000000000001</c:v>
                </c:pt>
                <c:pt idx="55">
                  <c:v>11.4</c:v>
                </c:pt>
                <c:pt idx="56">
                  <c:v>11.5</c:v>
                </c:pt>
                <c:pt idx="57">
                  <c:v>11.6</c:v>
                </c:pt>
                <c:pt idx="58">
                  <c:v>11.4</c:v>
                </c:pt>
                <c:pt idx="59">
                  <c:v>11.3</c:v>
                </c:pt>
              </c:numCache>
            </c:numRef>
          </c:val>
          <c:extLst xmlns:c16r2="http://schemas.microsoft.com/office/drawing/2015/06/chart">
            <c:ext xmlns:c16="http://schemas.microsoft.com/office/drawing/2014/chart" uri="{C3380CC4-5D6E-409C-BE32-E72D297353CC}">
              <c16:uniqueId val="{00000001-2E32-4E20-A878-93B2E0DB767C}"/>
            </c:ext>
          </c:extLst>
        </c:ser>
        <c:marker val="1"/>
        <c:axId val="174277376"/>
        <c:axId val="174278912"/>
      </c:lineChart>
      <c:dateAx>
        <c:axId val="174277376"/>
        <c:scaling>
          <c:orientation val="minMax"/>
        </c:scaling>
        <c:axPos val="b"/>
        <c:numFmt formatCode="yyyy/m" sourceLinked="0"/>
        <c:majorTickMark val="in"/>
        <c:tickLblPos val="nextTo"/>
        <c:spPr>
          <a:ln w="3175">
            <a:solidFill>
              <a:srgbClr val="000000"/>
            </a:solidFill>
            <a:prstDash val="solid"/>
          </a:ln>
        </c:spPr>
        <c:txPr>
          <a:bodyPr rot="0" vert="horz"/>
          <a:lstStyle/>
          <a:p>
            <a:pPr>
              <a:defRPr sz="1200" b="0" i="0" u="none" strike="noStrike" baseline="-25000">
                <a:solidFill>
                  <a:srgbClr val="000000"/>
                </a:solidFill>
                <a:latin typeface="宋体"/>
                <a:ea typeface="宋体"/>
                <a:cs typeface="宋体"/>
              </a:defRPr>
            </a:pPr>
            <a:endParaRPr lang="zh-CN"/>
          </a:p>
        </c:txPr>
        <c:crossAx val="174278912"/>
        <c:crosses val="autoZero"/>
        <c:auto val="1"/>
        <c:lblOffset val="100"/>
        <c:baseTimeUnit val="months"/>
        <c:majorUnit val="6"/>
        <c:majorTimeUnit val="months"/>
        <c:minorUnit val="3"/>
        <c:minorTimeUnit val="months"/>
      </c:dateAx>
      <c:valAx>
        <c:axId val="174278912"/>
        <c:scaling>
          <c:orientation val="minMax"/>
        </c:scaling>
        <c:axPos val="l"/>
        <c:title>
          <c:tx>
            <c:rich>
              <a:bodyPr rot="0" vert="horz"/>
              <a:lstStyle/>
              <a:p>
                <a:pPr algn="ctr">
                  <a:defRPr sz="1400" b="0" i="0" u="none" strike="noStrike" baseline="-25000">
                    <a:solidFill>
                      <a:srgbClr val="000000"/>
                    </a:solidFill>
                    <a:latin typeface="宋体"/>
                    <a:ea typeface="宋体"/>
                    <a:cs typeface="宋体"/>
                  </a:defRPr>
                </a:pPr>
                <a:r>
                  <a:rPr lang="en-US" altLang="zh-CN"/>
                  <a:t>%</a:t>
                </a:r>
              </a:p>
            </c:rich>
          </c:tx>
          <c:layout>
            <c:manualLayout>
              <c:xMode val="edge"/>
              <c:yMode val="edge"/>
              <c:x val="0.1122996607266272"/>
              <c:y val="1.893946399837244E-2"/>
            </c:manualLayout>
          </c:layout>
          <c:spPr>
            <a:noFill/>
            <a:ln w="25400">
              <a:noFill/>
            </a:ln>
          </c:spPr>
        </c:title>
        <c:numFmt formatCode="#,##0_ " sourceLinked="0"/>
        <c:majorTickMark val="in"/>
        <c:tickLblPos val="nextTo"/>
        <c:spPr>
          <a:ln w="3175">
            <a:solidFill>
              <a:srgbClr val="000000"/>
            </a:solidFill>
            <a:prstDash val="solid"/>
          </a:ln>
        </c:spPr>
        <c:txPr>
          <a:bodyPr rot="0" vert="horz"/>
          <a:lstStyle/>
          <a:p>
            <a:pPr>
              <a:defRPr sz="1400" b="0" i="0" u="none" strike="noStrike" baseline="-25000">
                <a:solidFill>
                  <a:srgbClr val="000000"/>
                </a:solidFill>
                <a:latin typeface="宋体"/>
                <a:ea typeface="宋体"/>
                <a:cs typeface="宋体"/>
              </a:defRPr>
            </a:pPr>
            <a:endParaRPr lang="zh-CN"/>
          </a:p>
        </c:txPr>
        <c:crossAx val="174277376"/>
        <c:crosses val="autoZero"/>
        <c:crossBetween val="between"/>
        <c:majorUnit val="4"/>
      </c:valAx>
      <c:spPr>
        <a:noFill/>
        <a:ln w="25400">
          <a:noFill/>
        </a:ln>
      </c:spPr>
    </c:plotArea>
    <c:legend>
      <c:legendPos val="r"/>
      <c:layout>
        <c:manualLayout>
          <c:xMode val="edge"/>
          <c:yMode val="edge"/>
          <c:x val="0.21033904707526999"/>
          <c:y val="4.9242606395768405E-2"/>
          <c:w val="0.56149830363313702"/>
          <c:h val="0.20454621118242489"/>
        </c:manualLayout>
      </c:layout>
      <c:spPr>
        <a:noFill/>
        <a:ln w="25400">
          <a:noFill/>
        </a:ln>
      </c:spPr>
      <c:txPr>
        <a:bodyPr/>
        <a:lstStyle/>
        <a:p>
          <a:pPr>
            <a:defRPr sz="1285" b="0" i="0" u="none" strike="noStrike" baseline="-25000">
              <a:solidFill>
                <a:srgbClr val="000000"/>
              </a:solidFill>
              <a:latin typeface="宋体"/>
              <a:ea typeface="宋体"/>
              <a:cs typeface="宋体"/>
            </a:defRPr>
          </a:pPr>
          <a:endParaRPr lang="zh-CN"/>
        </a:p>
      </c:txPr>
    </c:legend>
    <c:plotVisOnly val="1"/>
    <c:dispBlanksAs val="gap"/>
  </c:chart>
  <c:spPr>
    <a:solidFill>
      <a:srgbClr val="FFFFFF"/>
    </a:solidFill>
    <a:ln w="6350">
      <a:noFill/>
    </a:ln>
  </c:spPr>
  <c:txPr>
    <a:bodyPr/>
    <a:lstStyle/>
    <a:p>
      <a:pPr>
        <a:defRPr sz="1400" b="0" i="0" u="none" strike="noStrike" baseline="-25000">
          <a:solidFill>
            <a:srgbClr val="000000"/>
          </a:solidFill>
          <a:latin typeface="宋体"/>
          <a:ea typeface="宋体"/>
          <a:cs typeface="宋体"/>
        </a:defRPr>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plotArea>
      <c:layout>
        <c:manualLayout>
          <c:layoutTarget val="inner"/>
          <c:xMode val="edge"/>
          <c:yMode val="edge"/>
          <c:x val="0.10669685039370079"/>
          <c:y val="5.1400554097404488E-2"/>
          <c:w val="0.84334623797025376"/>
          <c:h val="0.70220654709827934"/>
        </c:manualLayout>
      </c:layout>
      <c:barChart>
        <c:barDir val="col"/>
        <c:grouping val="stacked"/>
        <c:ser>
          <c:idx val="0"/>
          <c:order val="0"/>
          <c:tx>
            <c:strRef>
              <c:f>Sheet1!$B$1</c:f>
              <c:strCache>
                <c:ptCount val="1"/>
                <c:pt idx="0">
                  <c:v>Trade in goods</c:v>
                </c:pt>
              </c:strCache>
            </c:strRef>
          </c:tx>
          <c:cat>
            <c:strRef>
              <c:f>Sheet1!$A$22:$A$81</c:f>
              <c:strCache>
                <c:ptCount val="60"/>
                <c:pt idx="0">
                  <c:v>2012.01</c:v>
                </c:pt>
                <c:pt idx="1">
                  <c:v>2012.02</c:v>
                </c:pt>
                <c:pt idx="2">
                  <c:v>2012.03</c:v>
                </c:pt>
                <c:pt idx="3">
                  <c:v>2012.04</c:v>
                </c:pt>
                <c:pt idx="4">
                  <c:v>2012.05</c:v>
                </c:pt>
                <c:pt idx="5">
                  <c:v>2012.06</c:v>
                </c:pt>
                <c:pt idx="6">
                  <c:v>2012.07</c:v>
                </c:pt>
                <c:pt idx="7">
                  <c:v>2012.08</c:v>
                </c:pt>
                <c:pt idx="8">
                  <c:v>2012.09</c:v>
                </c:pt>
                <c:pt idx="9">
                  <c:v>2012.10</c:v>
                </c:pt>
                <c:pt idx="10">
                  <c:v>2012.11</c:v>
                </c:pt>
                <c:pt idx="11">
                  <c:v>2012.12</c:v>
                </c:pt>
                <c:pt idx="12">
                  <c:v>2013.01</c:v>
                </c:pt>
                <c:pt idx="13">
                  <c:v>2013.02</c:v>
                </c:pt>
                <c:pt idx="14">
                  <c:v>2013.03</c:v>
                </c:pt>
                <c:pt idx="15">
                  <c:v>2013.04</c:v>
                </c:pt>
                <c:pt idx="16">
                  <c:v>2013.05</c:v>
                </c:pt>
                <c:pt idx="17">
                  <c:v>2013.06</c:v>
                </c:pt>
                <c:pt idx="18">
                  <c:v>2013.07</c:v>
                </c:pt>
                <c:pt idx="19">
                  <c:v>2013.08</c:v>
                </c:pt>
                <c:pt idx="20">
                  <c:v>2013.09</c:v>
                </c:pt>
                <c:pt idx="21">
                  <c:v>2013.10</c:v>
                </c:pt>
                <c:pt idx="22">
                  <c:v>2013.11</c:v>
                </c:pt>
                <c:pt idx="23">
                  <c:v>2013.12</c:v>
                </c:pt>
                <c:pt idx="24">
                  <c:v>2014.01</c:v>
                </c:pt>
                <c:pt idx="25">
                  <c:v>2014.02</c:v>
                </c:pt>
                <c:pt idx="26">
                  <c:v>2014.03</c:v>
                </c:pt>
                <c:pt idx="27">
                  <c:v>2014.04</c:v>
                </c:pt>
                <c:pt idx="28">
                  <c:v>2014.05</c:v>
                </c:pt>
                <c:pt idx="29">
                  <c:v>2014.06</c:v>
                </c:pt>
                <c:pt idx="30">
                  <c:v>2014.07</c:v>
                </c:pt>
                <c:pt idx="31">
                  <c:v>2014.08</c:v>
                </c:pt>
                <c:pt idx="32">
                  <c:v>2014.09</c:v>
                </c:pt>
                <c:pt idx="33">
                  <c:v>2014.10</c:v>
                </c:pt>
                <c:pt idx="34">
                  <c:v>2014.11</c:v>
                </c:pt>
                <c:pt idx="35">
                  <c:v>2014.12</c:v>
                </c:pt>
                <c:pt idx="36">
                  <c:v>2015.01</c:v>
                </c:pt>
                <c:pt idx="37">
                  <c:v>2015.02</c:v>
                </c:pt>
                <c:pt idx="38">
                  <c:v>2015.03</c:v>
                </c:pt>
                <c:pt idx="39">
                  <c:v>2015.04</c:v>
                </c:pt>
                <c:pt idx="40">
                  <c:v>2015.05</c:v>
                </c:pt>
                <c:pt idx="41">
                  <c:v>2015.06</c:v>
                </c:pt>
                <c:pt idx="42">
                  <c:v>2015.07</c:v>
                </c:pt>
                <c:pt idx="43">
                  <c:v>2015.08</c:v>
                </c:pt>
                <c:pt idx="44">
                  <c:v>2015.09</c:v>
                </c:pt>
                <c:pt idx="45">
                  <c:v>2015.10</c:v>
                </c:pt>
                <c:pt idx="46">
                  <c:v>2015.11</c:v>
                </c:pt>
                <c:pt idx="47">
                  <c:v>2015.12</c:v>
                </c:pt>
                <c:pt idx="48">
                  <c:v>2016.01</c:v>
                </c:pt>
                <c:pt idx="49">
                  <c:v>2016.02</c:v>
                </c:pt>
                <c:pt idx="50">
                  <c:v>2016.03</c:v>
                </c:pt>
                <c:pt idx="51">
                  <c:v>2016.04</c:v>
                </c:pt>
                <c:pt idx="52">
                  <c:v>2016.05</c:v>
                </c:pt>
                <c:pt idx="53">
                  <c:v>2016.06</c:v>
                </c:pt>
                <c:pt idx="54">
                  <c:v>2016.07</c:v>
                </c:pt>
                <c:pt idx="55">
                  <c:v>2016.08</c:v>
                </c:pt>
                <c:pt idx="56">
                  <c:v>2016.09</c:v>
                </c:pt>
                <c:pt idx="57">
                  <c:v>2016.10</c:v>
                </c:pt>
                <c:pt idx="58">
                  <c:v>2016.11</c:v>
                </c:pt>
                <c:pt idx="59">
                  <c:v>2016.12</c:v>
                </c:pt>
              </c:strCache>
            </c:strRef>
          </c:cat>
          <c:val>
            <c:numRef>
              <c:f>Sheet1!$B$22:$B$81</c:f>
              <c:numCache>
                <c:formatCode>0.0_ </c:formatCode>
                <c:ptCount val="60"/>
                <c:pt idx="0">
                  <c:v>1389.2142399999998</c:v>
                </c:pt>
                <c:pt idx="1">
                  <c:v>1574.4745270000001</c:v>
                </c:pt>
                <c:pt idx="2">
                  <c:v>2094.9783710000002</c:v>
                </c:pt>
                <c:pt idx="3">
                  <c:v>1644.2497550000098</c:v>
                </c:pt>
                <c:pt idx="4">
                  <c:v>2082.190368</c:v>
                </c:pt>
                <c:pt idx="5">
                  <c:v>2346.0672370000002</c:v>
                </c:pt>
                <c:pt idx="6">
                  <c:v>2213.3213530000271</c:v>
                </c:pt>
                <c:pt idx="7">
                  <c:v>2546.0472439999999</c:v>
                </c:pt>
                <c:pt idx="8">
                  <c:v>2639.062535</c:v>
                </c:pt>
                <c:pt idx="9">
                  <c:v>2161.1136140000012</c:v>
                </c:pt>
                <c:pt idx="10">
                  <c:v>2694.503663</c:v>
                </c:pt>
                <c:pt idx="11">
                  <c:v>2654.8856150000001</c:v>
                </c:pt>
                <c:pt idx="12">
                  <c:v>2901.1298669999987</c:v>
                </c:pt>
                <c:pt idx="13">
                  <c:v>2515.7805069999999</c:v>
                </c:pt>
                <c:pt idx="14">
                  <c:v>3838.131123000021</c:v>
                </c:pt>
                <c:pt idx="15">
                  <c:v>3065.5974190000002</c:v>
                </c:pt>
                <c:pt idx="16">
                  <c:v>3312.5847359999998</c:v>
                </c:pt>
                <c:pt idx="17">
                  <c:v>2855.8460749999999</c:v>
                </c:pt>
                <c:pt idx="18">
                  <c:v>3208.6898549999987</c:v>
                </c:pt>
                <c:pt idx="19">
                  <c:v>3144.2867959999789</c:v>
                </c:pt>
                <c:pt idx="20">
                  <c:v>3440.719156000021</c:v>
                </c:pt>
                <c:pt idx="21">
                  <c:v>3597.6876149999998</c:v>
                </c:pt>
                <c:pt idx="22">
                  <c:v>4709.0051720000001</c:v>
                </c:pt>
                <c:pt idx="23">
                  <c:v>4782.5637970000007</c:v>
                </c:pt>
                <c:pt idx="24">
                  <c:v>5045.4822690000383</c:v>
                </c:pt>
                <c:pt idx="25">
                  <c:v>4070.7441140000001</c:v>
                </c:pt>
                <c:pt idx="26">
                  <c:v>6075.2898019999993</c:v>
                </c:pt>
                <c:pt idx="27">
                  <c:v>4932.0099040000014</c:v>
                </c:pt>
                <c:pt idx="28">
                  <c:v>4579.4430259999999</c:v>
                </c:pt>
                <c:pt idx="29">
                  <c:v>4836.7962530000004</c:v>
                </c:pt>
                <c:pt idx="30">
                  <c:v>4374.8318150000005</c:v>
                </c:pt>
                <c:pt idx="31">
                  <c:v>4114.513344</c:v>
                </c:pt>
                <c:pt idx="32" formatCode="General">
                  <c:v>5220</c:v>
                </c:pt>
                <c:pt idx="33" formatCode="General">
                  <c:v>5112</c:v>
                </c:pt>
                <c:pt idx="34" formatCode="General">
                  <c:v>5124.3</c:v>
                </c:pt>
                <c:pt idx="35" formatCode="General">
                  <c:v>5361.8</c:v>
                </c:pt>
                <c:pt idx="36" formatCode="General">
                  <c:v>4834</c:v>
                </c:pt>
                <c:pt idx="37" formatCode="General">
                  <c:v>4087.6</c:v>
                </c:pt>
                <c:pt idx="38" formatCode="General">
                  <c:v>6017.3</c:v>
                </c:pt>
                <c:pt idx="39" formatCode="General">
                  <c:v>4816.4000000000005</c:v>
                </c:pt>
                <c:pt idx="40" formatCode="General">
                  <c:v>4567.6000000000004</c:v>
                </c:pt>
                <c:pt idx="41" formatCode="General">
                  <c:v>5576.3</c:v>
                </c:pt>
                <c:pt idx="42" formatCode="General">
                  <c:v>5358</c:v>
                </c:pt>
                <c:pt idx="43" formatCode="General">
                  <c:v>6928.79</c:v>
                </c:pt>
                <c:pt idx="44" formatCode="General">
                  <c:v>6378.4</c:v>
                </c:pt>
                <c:pt idx="45" formatCode="General">
                  <c:v>3700.4</c:v>
                </c:pt>
                <c:pt idx="46" formatCode="General">
                  <c:v>4529.1000000000004</c:v>
                </c:pt>
                <c:pt idx="47" formatCode="General">
                  <c:v>6823.7</c:v>
                </c:pt>
                <c:pt idx="48" formatCode="General">
                  <c:v>4921.6000000000004</c:v>
                </c:pt>
                <c:pt idx="49" formatCode="General">
                  <c:v>2915.7</c:v>
                </c:pt>
                <c:pt idx="50" formatCode="General">
                  <c:v>3495.9</c:v>
                </c:pt>
                <c:pt idx="51" formatCode="General">
                  <c:v>3137.7</c:v>
                </c:pt>
                <c:pt idx="52" formatCode="General">
                  <c:v>3466.9</c:v>
                </c:pt>
                <c:pt idx="53" formatCode="General">
                  <c:v>3649.9</c:v>
                </c:pt>
                <c:pt idx="54" formatCode="General">
                  <c:v>3506.4</c:v>
                </c:pt>
                <c:pt idx="55" formatCode="General">
                  <c:v>3393.5</c:v>
                </c:pt>
                <c:pt idx="56" formatCode="General">
                  <c:v>3200.5</c:v>
                </c:pt>
                <c:pt idx="57" formatCode="General">
                  <c:v>2861.3</c:v>
                </c:pt>
                <c:pt idx="58" formatCode="General">
                  <c:v>3582.5</c:v>
                </c:pt>
                <c:pt idx="59" formatCode="General">
                  <c:v>2944.1</c:v>
                </c:pt>
              </c:numCache>
            </c:numRef>
          </c:val>
          <c:extLst xmlns:c16r2="http://schemas.microsoft.com/office/drawing/2015/06/chart">
            <c:ext xmlns:c16="http://schemas.microsoft.com/office/drawing/2014/chart" uri="{C3380CC4-5D6E-409C-BE32-E72D297353CC}">
              <c16:uniqueId val="{00000000-FE24-427E-B0E2-A1A655BDA5E9}"/>
            </c:ext>
          </c:extLst>
        </c:ser>
        <c:ser>
          <c:idx val="1"/>
          <c:order val="1"/>
          <c:tx>
            <c:strRef>
              <c:f>Sheet1!$C$1</c:f>
              <c:strCache>
                <c:ptCount val="1"/>
                <c:pt idx="0">
                  <c:v>Trade in services and others</c:v>
                </c:pt>
              </c:strCache>
            </c:strRef>
          </c:tx>
          <c:cat>
            <c:strRef>
              <c:f>Sheet1!$A$22:$A$81</c:f>
              <c:strCache>
                <c:ptCount val="60"/>
                <c:pt idx="0">
                  <c:v>2012.01</c:v>
                </c:pt>
                <c:pt idx="1">
                  <c:v>2012.02</c:v>
                </c:pt>
                <c:pt idx="2">
                  <c:v>2012.03</c:v>
                </c:pt>
                <c:pt idx="3">
                  <c:v>2012.04</c:v>
                </c:pt>
                <c:pt idx="4">
                  <c:v>2012.05</c:v>
                </c:pt>
                <c:pt idx="5">
                  <c:v>2012.06</c:v>
                </c:pt>
                <c:pt idx="6">
                  <c:v>2012.07</c:v>
                </c:pt>
                <c:pt idx="7">
                  <c:v>2012.08</c:v>
                </c:pt>
                <c:pt idx="8">
                  <c:v>2012.09</c:v>
                </c:pt>
                <c:pt idx="9">
                  <c:v>2012.10</c:v>
                </c:pt>
                <c:pt idx="10">
                  <c:v>2012.11</c:v>
                </c:pt>
                <c:pt idx="11">
                  <c:v>2012.12</c:v>
                </c:pt>
                <c:pt idx="12">
                  <c:v>2013.01</c:v>
                </c:pt>
                <c:pt idx="13">
                  <c:v>2013.02</c:v>
                </c:pt>
                <c:pt idx="14">
                  <c:v>2013.03</c:v>
                </c:pt>
                <c:pt idx="15">
                  <c:v>2013.04</c:v>
                </c:pt>
                <c:pt idx="16">
                  <c:v>2013.05</c:v>
                </c:pt>
                <c:pt idx="17">
                  <c:v>2013.06</c:v>
                </c:pt>
                <c:pt idx="18">
                  <c:v>2013.07</c:v>
                </c:pt>
                <c:pt idx="19">
                  <c:v>2013.08</c:v>
                </c:pt>
                <c:pt idx="20">
                  <c:v>2013.09</c:v>
                </c:pt>
                <c:pt idx="21">
                  <c:v>2013.10</c:v>
                </c:pt>
                <c:pt idx="22">
                  <c:v>2013.11</c:v>
                </c:pt>
                <c:pt idx="23">
                  <c:v>2013.12</c:v>
                </c:pt>
                <c:pt idx="24">
                  <c:v>2014.01</c:v>
                </c:pt>
                <c:pt idx="25">
                  <c:v>2014.02</c:v>
                </c:pt>
                <c:pt idx="26">
                  <c:v>2014.03</c:v>
                </c:pt>
                <c:pt idx="27">
                  <c:v>2014.04</c:v>
                </c:pt>
                <c:pt idx="28">
                  <c:v>2014.05</c:v>
                </c:pt>
                <c:pt idx="29">
                  <c:v>2014.06</c:v>
                </c:pt>
                <c:pt idx="30">
                  <c:v>2014.07</c:v>
                </c:pt>
                <c:pt idx="31">
                  <c:v>2014.08</c:v>
                </c:pt>
                <c:pt idx="32">
                  <c:v>2014.09</c:v>
                </c:pt>
                <c:pt idx="33">
                  <c:v>2014.10</c:v>
                </c:pt>
                <c:pt idx="34">
                  <c:v>2014.11</c:v>
                </c:pt>
                <c:pt idx="35">
                  <c:v>2014.12</c:v>
                </c:pt>
                <c:pt idx="36">
                  <c:v>2015.01</c:v>
                </c:pt>
                <c:pt idx="37">
                  <c:v>2015.02</c:v>
                </c:pt>
                <c:pt idx="38">
                  <c:v>2015.03</c:v>
                </c:pt>
                <c:pt idx="39">
                  <c:v>2015.04</c:v>
                </c:pt>
                <c:pt idx="40">
                  <c:v>2015.05</c:v>
                </c:pt>
                <c:pt idx="41">
                  <c:v>2015.06</c:v>
                </c:pt>
                <c:pt idx="42">
                  <c:v>2015.07</c:v>
                </c:pt>
                <c:pt idx="43">
                  <c:v>2015.08</c:v>
                </c:pt>
                <c:pt idx="44">
                  <c:v>2015.09</c:v>
                </c:pt>
                <c:pt idx="45">
                  <c:v>2015.10</c:v>
                </c:pt>
                <c:pt idx="46">
                  <c:v>2015.11</c:v>
                </c:pt>
                <c:pt idx="47">
                  <c:v>2015.12</c:v>
                </c:pt>
                <c:pt idx="48">
                  <c:v>2016.01</c:v>
                </c:pt>
                <c:pt idx="49">
                  <c:v>2016.02</c:v>
                </c:pt>
                <c:pt idx="50">
                  <c:v>2016.03</c:v>
                </c:pt>
                <c:pt idx="51">
                  <c:v>2016.04</c:v>
                </c:pt>
                <c:pt idx="52">
                  <c:v>2016.05</c:v>
                </c:pt>
                <c:pt idx="53">
                  <c:v>2016.06</c:v>
                </c:pt>
                <c:pt idx="54">
                  <c:v>2016.07</c:v>
                </c:pt>
                <c:pt idx="55">
                  <c:v>2016.08</c:v>
                </c:pt>
                <c:pt idx="56">
                  <c:v>2016.09</c:v>
                </c:pt>
                <c:pt idx="57">
                  <c:v>2016.10</c:v>
                </c:pt>
                <c:pt idx="58">
                  <c:v>2016.11</c:v>
                </c:pt>
                <c:pt idx="59">
                  <c:v>2016.12</c:v>
                </c:pt>
              </c:strCache>
            </c:strRef>
          </c:cat>
          <c:val>
            <c:numRef>
              <c:f>Sheet1!$C$22:$C$81</c:f>
              <c:numCache>
                <c:formatCode>0.0_ </c:formatCode>
                <c:ptCount val="60"/>
                <c:pt idx="0">
                  <c:v>116.40018300000042</c:v>
                </c:pt>
                <c:pt idx="1">
                  <c:v>166.59735000000001</c:v>
                </c:pt>
                <c:pt idx="2">
                  <c:v>171.52897900000067</c:v>
                </c:pt>
                <c:pt idx="3">
                  <c:v>183.71483599999885</c:v>
                </c:pt>
                <c:pt idx="4">
                  <c:v>205.89838900000143</c:v>
                </c:pt>
                <c:pt idx="5">
                  <c:v>343.49498299999999</c:v>
                </c:pt>
                <c:pt idx="6">
                  <c:v>276.25977399999999</c:v>
                </c:pt>
                <c:pt idx="7">
                  <c:v>245.50814200000067</c:v>
                </c:pt>
                <c:pt idx="8">
                  <c:v>235.45086599999999</c:v>
                </c:pt>
                <c:pt idx="9">
                  <c:v>182.49962600000001</c:v>
                </c:pt>
                <c:pt idx="10">
                  <c:v>241.93651499999999</c:v>
                </c:pt>
                <c:pt idx="11">
                  <c:v>387.86852299999993</c:v>
                </c:pt>
                <c:pt idx="12">
                  <c:v>322.70424400000002</c:v>
                </c:pt>
                <c:pt idx="13">
                  <c:v>215.303279</c:v>
                </c:pt>
                <c:pt idx="14">
                  <c:v>406.23636299999725</c:v>
                </c:pt>
                <c:pt idx="15">
                  <c:v>279.38484599999998</c:v>
                </c:pt>
                <c:pt idx="16">
                  <c:v>385.9603179999969</c:v>
                </c:pt>
                <c:pt idx="17">
                  <c:v>561.81402699999796</c:v>
                </c:pt>
                <c:pt idx="18">
                  <c:v>421.68929700000001</c:v>
                </c:pt>
                <c:pt idx="19">
                  <c:v>443.15464300000315</c:v>
                </c:pt>
                <c:pt idx="20">
                  <c:v>502.7781319999969</c:v>
                </c:pt>
                <c:pt idx="21">
                  <c:v>365.94943699999999</c:v>
                </c:pt>
                <c:pt idx="22">
                  <c:v>488.79421199999899</c:v>
                </c:pt>
                <c:pt idx="23">
                  <c:v>612.52632399999948</c:v>
                </c:pt>
                <c:pt idx="24">
                  <c:v>542.17812600000002</c:v>
                </c:pt>
                <c:pt idx="25">
                  <c:v>385.612345</c:v>
                </c:pt>
                <c:pt idx="26">
                  <c:v>536.92243199999996</c:v>
                </c:pt>
                <c:pt idx="27">
                  <c:v>481.18135299999869</c:v>
                </c:pt>
                <c:pt idx="28">
                  <c:v>619.83086699999797</c:v>
                </c:pt>
                <c:pt idx="29">
                  <c:v>682.63953400000003</c:v>
                </c:pt>
                <c:pt idx="30">
                  <c:v>647.70443900000055</c:v>
                </c:pt>
                <c:pt idx="31">
                  <c:v>496.71520599999963</c:v>
                </c:pt>
                <c:pt idx="32" formatCode="0.00_ ">
                  <c:v>562.04320000000007</c:v>
                </c:pt>
                <c:pt idx="33" formatCode="General">
                  <c:v>485.9</c:v>
                </c:pt>
                <c:pt idx="34" formatCode="General">
                  <c:v>443.9</c:v>
                </c:pt>
                <c:pt idx="35" formatCode="General">
                  <c:v>690.4</c:v>
                </c:pt>
                <c:pt idx="36" formatCode="General">
                  <c:v>552.5</c:v>
                </c:pt>
                <c:pt idx="37" formatCode="General">
                  <c:v>435.3</c:v>
                </c:pt>
                <c:pt idx="38" formatCode="General">
                  <c:v>543</c:v>
                </c:pt>
                <c:pt idx="39" formatCode="General">
                  <c:v>574.70000000000005</c:v>
                </c:pt>
                <c:pt idx="40" formatCode="General">
                  <c:v>651.79999999999995</c:v>
                </c:pt>
                <c:pt idx="41" formatCode="General">
                  <c:v>897.7</c:v>
                </c:pt>
                <c:pt idx="42" formatCode="General">
                  <c:v>756.10000000000059</c:v>
                </c:pt>
                <c:pt idx="43" formatCode="General">
                  <c:v>629.9</c:v>
                </c:pt>
                <c:pt idx="44" formatCode="General">
                  <c:v>798.4</c:v>
                </c:pt>
                <c:pt idx="45" formatCode="General">
                  <c:v>660.9</c:v>
                </c:pt>
                <c:pt idx="46" formatCode="General">
                  <c:v>828.5</c:v>
                </c:pt>
                <c:pt idx="47" formatCode="General">
                  <c:v>1040.9000000000001</c:v>
                </c:pt>
                <c:pt idx="48" formatCode="General">
                  <c:v>721.59999999999945</c:v>
                </c:pt>
                <c:pt idx="49" formatCode="General">
                  <c:v>504.90000000000009</c:v>
                </c:pt>
                <c:pt idx="50" formatCode="General">
                  <c:v>856.7000000000005</c:v>
                </c:pt>
                <c:pt idx="51" formatCode="General">
                  <c:v>687.6</c:v>
                </c:pt>
                <c:pt idx="52" formatCode="General">
                  <c:v>921.9</c:v>
                </c:pt>
                <c:pt idx="53" formatCode="General">
                  <c:v>1308.5999999999999</c:v>
                </c:pt>
                <c:pt idx="54" formatCode="General">
                  <c:v>1140.9000000000001</c:v>
                </c:pt>
                <c:pt idx="55" formatCode="General">
                  <c:v>1137.7</c:v>
                </c:pt>
                <c:pt idx="56" formatCode="General">
                  <c:v>1237.2</c:v>
                </c:pt>
                <c:pt idx="57" formatCode="General">
                  <c:v>819.8</c:v>
                </c:pt>
                <c:pt idx="58" formatCode="General">
                  <c:v>989.5</c:v>
                </c:pt>
                <c:pt idx="59" formatCode="General">
                  <c:v>779.4</c:v>
                </c:pt>
              </c:numCache>
            </c:numRef>
          </c:val>
          <c:extLst xmlns:c16r2="http://schemas.microsoft.com/office/drawing/2015/06/chart">
            <c:ext xmlns:c16="http://schemas.microsoft.com/office/drawing/2014/chart" uri="{C3380CC4-5D6E-409C-BE32-E72D297353CC}">
              <c16:uniqueId val="{00000001-FE24-427E-B0E2-A1A655BDA5E9}"/>
            </c:ext>
          </c:extLst>
        </c:ser>
        <c:overlap val="100"/>
        <c:axId val="283284608"/>
        <c:axId val="283286144"/>
      </c:barChart>
      <c:catAx>
        <c:axId val="283284608"/>
        <c:scaling>
          <c:orientation val="minMax"/>
        </c:scaling>
        <c:axPos val="b"/>
        <c:numFmt formatCode="General" sourceLinked="0"/>
        <c:tickLblPos val="nextTo"/>
        <c:crossAx val="283286144"/>
        <c:crosses val="autoZero"/>
        <c:auto val="1"/>
        <c:lblAlgn val="ctr"/>
        <c:lblOffset val="100"/>
      </c:catAx>
      <c:valAx>
        <c:axId val="283286144"/>
        <c:scaling>
          <c:orientation val="minMax"/>
        </c:scaling>
        <c:axPos val="l"/>
        <c:title>
          <c:tx>
            <c:rich>
              <a:bodyPr rot="0" vert="horz"/>
              <a:lstStyle/>
              <a:p>
                <a:pPr>
                  <a:defRPr/>
                </a:pPr>
                <a:r>
                  <a:rPr lang="en-US" altLang="zh-CN" sz="900"/>
                  <a:t>RMB 100 million</a:t>
                </a:r>
                <a:endParaRPr lang="zh-CN" altLang="en-US" sz="900"/>
              </a:p>
            </c:rich>
          </c:tx>
          <c:layout>
            <c:manualLayout>
              <c:xMode val="edge"/>
              <c:yMode val="edge"/>
              <c:x val="7.3484888596905273E-2"/>
              <c:y val="9.8862642169730342E-4"/>
            </c:manualLayout>
          </c:layout>
          <c:spPr>
            <a:solidFill>
              <a:schemeClr val="bg1"/>
            </a:solidFill>
          </c:spPr>
        </c:title>
        <c:numFmt formatCode="#,##0_ " sourceLinked="0"/>
        <c:tickLblPos val="nextTo"/>
        <c:crossAx val="283284608"/>
        <c:crosses val="autoZero"/>
        <c:crossBetween val="between"/>
      </c:valAx>
      <c:spPr>
        <a:noFill/>
      </c:spPr>
    </c:plotArea>
    <c:legend>
      <c:legendPos val="r"/>
      <c:layout>
        <c:manualLayout>
          <c:xMode val="edge"/>
          <c:yMode val="edge"/>
          <c:x val="0.24975446251036912"/>
          <c:y val="4.4157851480686128E-2"/>
          <c:w val="0.65659459463144565"/>
          <c:h val="8.4746363809082861E-2"/>
        </c:manualLayout>
      </c:layout>
      <c:spPr>
        <a:noFill/>
      </c:spPr>
    </c:legend>
    <c:plotVisOnly val="1"/>
    <c:dispBlanksAs val="gap"/>
  </c:chart>
  <c:spPr>
    <a:noFill/>
  </c:sp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DB63D3-048C-4565-AD7D-2A89C27C2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64</Pages>
  <Words>27156</Words>
  <Characters>154794</Characters>
  <Application>Microsoft Office Word</Application>
  <DocSecurity>0</DocSecurity>
  <Lines>1289</Lines>
  <Paragraphs>363</Paragraphs>
  <ScaleCrop>false</ScaleCrop>
  <Company/>
  <LinksUpToDate>false</LinksUpToDate>
  <CharactersWithSpaces>181587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mahui</dc:creator>
  <cp:lastModifiedBy>PBC</cp:lastModifiedBy>
  <cp:revision>17</cp:revision>
  <cp:lastPrinted>2017-03-13T08:47:00Z</cp:lastPrinted>
  <dcterms:created xsi:type="dcterms:W3CDTF">2017-03-13T08:38:00Z</dcterms:created>
  <dcterms:modified xsi:type="dcterms:W3CDTF">2017-03-21T08:49:00Z</dcterms:modified>
</cp:coreProperties>
</file>