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751" w:rsidRPr="007714A4" w:rsidRDefault="001D7751" w:rsidP="001D7751">
      <w:pPr>
        <w:jc w:val="center"/>
        <w:rPr>
          <w:rFonts w:eastAsia="黑体"/>
          <w:b/>
          <w:color w:val="000000"/>
          <w:spacing w:val="7"/>
          <w:kern w:val="0"/>
          <w:sz w:val="52"/>
          <w:szCs w:val="52"/>
        </w:rPr>
      </w:pPr>
      <w:r w:rsidRPr="007714A4">
        <w:rPr>
          <w:rFonts w:eastAsia="黑体"/>
          <w:b/>
          <w:color w:val="000000"/>
          <w:spacing w:val="7"/>
          <w:kern w:val="0"/>
          <w:sz w:val="52"/>
          <w:szCs w:val="52"/>
        </w:rPr>
        <w:t>China Monetary Policy Report</w:t>
      </w:r>
    </w:p>
    <w:p w:rsidR="001D7751" w:rsidRPr="007714A4" w:rsidRDefault="001D7751" w:rsidP="001D7751">
      <w:pPr>
        <w:jc w:val="center"/>
        <w:rPr>
          <w:rFonts w:eastAsia="黑体"/>
          <w:b/>
          <w:color w:val="000000"/>
          <w:sz w:val="52"/>
          <w:szCs w:val="52"/>
        </w:rPr>
      </w:pPr>
      <w:r w:rsidRPr="007714A4">
        <w:rPr>
          <w:rFonts w:eastAsia="黑体"/>
          <w:b/>
          <w:color w:val="000000"/>
          <w:spacing w:val="7"/>
          <w:kern w:val="0"/>
          <w:sz w:val="52"/>
          <w:szCs w:val="52"/>
        </w:rPr>
        <w:t xml:space="preserve">Quarter </w:t>
      </w:r>
      <w:r w:rsidRPr="007714A4">
        <w:rPr>
          <w:b/>
          <w:color w:val="000000"/>
          <w:spacing w:val="7"/>
          <w:kern w:val="0"/>
          <w:sz w:val="52"/>
          <w:szCs w:val="52"/>
        </w:rPr>
        <w:t>One</w:t>
      </w:r>
      <w:r w:rsidRPr="007714A4">
        <w:rPr>
          <w:rFonts w:eastAsia="黑体"/>
          <w:b/>
          <w:color w:val="000000"/>
          <w:spacing w:val="7"/>
          <w:kern w:val="0"/>
          <w:sz w:val="52"/>
          <w:szCs w:val="52"/>
        </w:rPr>
        <w:t>, 2017</w:t>
      </w:r>
      <w:r w:rsidRPr="007714A4">
        <w:rPr>
          <w:rFonts w:eastAsia="黑体"/>
          <w:b/>
          <w:color w:val="000000"/>
          <w:sz w:val="52"/>
          <w:szCs w:val="52"/>
        </w:rPr>
        <w:t xml:space="preserve"> </w:t>
      </w:r>
    </w:p>
    <w:p w:rsidR="001D7751" w:rsidRPr="007714A4" w:rsidRDefault="001D7751" w:rsidP="001D7751">
      <w:pPr>
        <w:jc w:val="center"/>
        <w:rPr>
          <w:rFonts w:eastAsia="楷体_GB2312"/>
          <w:color w:val="000000"/>
          <w:sz w:val="32"/>
          <w:szCs w:val="32"/>
        </w:rPr>
      </w:pPr>
      <w:r w:rsidRPr="007714A4">
        <w:rPr>
          <w:rFonts w:eastAsia="楷体_GB2312"/>
          <w:b/>
          <w:color w:val="000000"/>
          <w:sz w:val="44"/>
        </w:rPr>
        <w:t xml:space="preserve"> </w:t>
      </w:r>
      <w:r w:rsidRPr="007714A4">
        <w:rPr>
          <w:rFonts w:eastAsia="楷体_GB2312"/>
          <w:color w:val="000000"/>
          <w:sz w:val="32"/>
          <w:szCs w:val="32"/>
        </w:rPr>
        <w:t>(</w:t>
      </w:r>
      <w:r w:rsidRPr="007714A4">
        <w:rPr>
          <w:color w:val="000000"/>
          <w:sz w:val="32"/>
          <w:szCs w:val="32"/>
        </w:rPr>
        <w:t>May 17</w:t>
      </w:r>
      <w:r w:rsidRPr="007714A4">
        <w:rPr>
          <w:rFonts w:eastAsia="楷体_GB2312"/>
          <w:color w:val="000000"/>
          <w:sz w:val="32"/>
          <w:szCs w:val="32"/>
        </w:rPr>
        <w:t>, 2017)</w:t>
      </w:r>
    </w:p>
    <w:p w:rsidR="001D7751" w:rsidRPr="007714A4" w:rsidRDefault="001D7751" w:rsidP="001D7751">
      <w:pPr>
        <w:jc w:val="center"/>
        <w:rPr>
          <w:rFonts w:eastAsia="楷体_GB2312"/>
          <w:b/>
          <w:color w:val="000000"/>
          <w:sz w:val="44"/>
        </w:rPr>
      </w:pPr>
    </w:p>
    <w:p w:rsidR="001D7751" w:rsidRPr="007714A4" w:rsidRDefault="001D7751" w:rsidP="001D7751">
      <w:pPr>
        <w:jc w:val="center"/>
        <w:rPr>
          <w:rFonts w:eastAsia="楷体_GB2312"/>
          <w:b/>
          <w:color w:val="000000"/>
          <w:sz w:val="44"/>
        </w:rPr>
      </w:pPr>
    </w:p>
    <w:p w:rsidR="001D7751" w:rsidRPr="007714A4" w:rsidRDefault="001D7751" w:rsidP="001D7751">
      <w:pPr>
        <w:rPr>
          <w:rFonts w:eastAsia="仿宋_GB2312"/>
          <w:color w:val="000000"/>
          <w:sz w:val="28"/>
        </w:rPr>
      </w:pPr>
    </w:p>
    <w:p w:rsidR="001D7751" w:rsidRPr="007714A4" w:rsidRDefault="001D7751" w:rsidP="001D7751">
      <w:pPr>
        <w:rPr>
          <w:rFonts w:eastAsia="仿宋_GB2312"/>
          <w:color w:val="000000"/>
          <w:sz w:val="28"/>
        </w:rPr>
      </w:pPr>
    </w:p>
    <w:p w:rsidR="001D7751" w:rsidRPr="007714A4" w:rsidRDefault="001D7751" w:rsidP="001D7751">
      <w:pPr>
        <w:rPr>
          <w:rFonts w:eastAsia="仿宋_GB2312"/>
          <w:color w:val="000000"/>
          <w:sz w:val="28"/>
        </w:rPr>
      </w:pPr>
    </w:p>
    <w:p w:rsidR="001D7751" w:rsidRPr="007714A4" w:rsidRDefault="001D7751" w:rsidP="001D7751">
      <w:pPr>
        <w:rPr>
          <w:rFonts w:eastAsia="仿宋_GB2312"/>
          <w:color w:val="000000"/>
          <w:sz w:val="28"/>
        </w:rPr>
      </w:pPr>
    </w:p>
    <w:p w:rsidR="001D7751" w:rsidRPr="007714A4" w:rsidRDefault="001D7751" w:rsidP="001D7751">
      <w:pPr>
        <w:rPr>
          <w:rFonts w:eastAsia="仿宋_GB2312"/>
          <w:color w:val="000000"/>
          <w:sz w:val="28"/>
        </w:rPr>
      </w:pPr>
    </w:p>
    <w:p w:rsidR="001D7751" w:rsidRPr="007714A4" w:rsidRDefault="001D7751" w:rsidP="001D7751">
      <w:pPr>
        <w:rPr>
          <w:rFonts w:eastAsia="仿宋_GB2312"/>
          <w:color w:val="000000"/>
          <w:sz w:val="28"/>
        </w:rPr>
      </w:pPr>
    </w:p>
    <w:p w:rsidR="001D7751" w:rsidRPr="007714A4" w:rsidRDefault="001D7751" w:rsidP="001D7751">
      <w:pPr>
        <w:rPr>
          <w:rFonts w:eastAsia="仿宋_GB2312"/>
          <w:color w:val="000000"/>
          <w:sz w:val="28"/>
        </w:rPr>
      </w:pPr>
    </w:p>
    <w:p w:rsidR="001D7751" w:rsidRPr="007714A4" w:rsidRDefault="001D7751" w:rsidP="001D7751">
      <w:pPr>
        <w:rPr>
          <w:rFonts w:eastAsia="仿宋_GB2312"/>
          <w:color w:val="000000"/>
          <w:sz w:val="28"/>
        </w:rPr>
      </w:pPr>
    </w:p>
    <w:p w:rsidR="001D7751" w:rsidRPr="007714A4" w:rsidRDefault="001D7751" w:rsidP="001D7751">
      <w:pPr>
        <w:rPr>
          <w:rFonts w:eastAsia="仿宋_GB2312"/>
          <w:color w:val="000000"/>
          <w:sz w:val="28"/>
        </w:rPr>
      </w:pPr>
    </w:p>
    <w:p w:rsidR="001D7751" w:rsidRPr="007714A4" w:rsidRDefault="001D7751" w:rsidP="001D7751">
      <w:pPr>
        <w:rPr>
          <w:rFonts w:eastAsia="仿宋_GB2312"/>
          <w:color w:val="000000"/>
          <w:sz w:val="28"/>
        </w:rPr>
      </w:pPr>
    </w:p>
    <w:p w:rsidR="001D7751" w:rsidRPr="007714A4" w:rsidRDefault="001D7751" w:rsidP="001D7751">
      <w:pPr>
        <w:rPr>
          <w:rFonts w:eastAsia="仿宋_GB2312"/>
          <w:color w:val="000000"/>
          <w:sz w:val="28"/>
        </w:rPr>
      </w:pPr>
    </w:p>
    <w:p w:rsidR="001D7751" w:rsidRPr="007714A4" w:rsidRDefault="001D7751" w:rsidP="001D7751">
      <w:pPr>
        <w:rPr>
          <w:rFonts w:eastAsia="仿宋_GB2312"/>
          <w:color w:val="000000"/>
          <w:sz w:val="28"/>
        </w:rPr>
      </w:pPr>
    </w:p>
    <w:p w:rsidR="001D7751" w:rsidRPr="007714A4" w:rsidRDefault="001D7751" w:rsidP="001D7751">
      <w:pPr>
        <w:jc w:val="center"/>
        <w:rPr>
          <w:rFonts w:eastAsia="楷体_GB2312"/>
          <w:b/>
          <w:color w:val="000000"/>
          <w:sz w:val="32"/>
          <w:szCs w:val="32"/>
        </w:rPr>
      </w:pPr>
      <w:r w:rsidRPr="007714A4">
        <w:rPr>
          <w:rFonts w:eastAsia="楷体_GB2312"/>
          <w:b/>
          <w:color w:val="000000"/>
          <w:sz w:val="32"/>
          <w:szCs w:val="32"/>
        </w:rPr>
        <w:t xml:space="preserve">Monetary Policy Analysis Group of </w:t>
      </w:r>
    </w:p>
    <w:p w:rsidR="003836F1" w:rsidRPr="007714A4" w:rsidRDefault="001D7751" w:rsidP="001D7751">
      <w:pPr>
        <w:ind w:firstLineChars="695" w:firstLine="2233"/>
        <w:rPr>
          <w:rFonts w:eastAsia="楷体_GB2312"/>
          <w:b/>
          <w:color w:val="000000"/>
          <w:kern w:val="0"/>
          <w:sz w:val="32"/>
          <w:szCs w:val="32"/>
        </w:rPr>
      </w:pPr>
      <w:r w:rsidRPr="007714A4">
        <w:rPr>
          <w:rFonts w:eastAsia="楷体_GB2312"/>
          <w:b/>
          <w:color w:val="000000"/>
          <w:kern w:val="0"/>
          <w:sz w:val="32"/>
          <w:szCs w:val="32"/>
        </w:rPr>
        <w:t>the People’s Bank of China</w:t>
      </w:r>
    </w:p>
    <w:p w:rsidR="001D7751" w:rsidRPr="007714A4" w:rsidRDefault="001D7751" w:rsidP="001D7751">
      <w:pPr>
        <w:ind w:firstLineChars="695" w:firstLine="2233"/>
        <w:rPr>
          <w:rFonts w:eastAsia="楷体_GB2312"/>
          <w:b/>
          <w:color w:val="000000"/>
          <w:kern w:val="0"/>
          <w:sz w:val="32"/>
          <w:szCs w:val="32"/>
        </w:rPr>
      </w:pPr>
    </w:p>
    <w:p w:rsidR="001D7751" w:rsidRPr="007714A4" w:rsidRDefault="001D7751" w:rsidP="001D7751">
      <w:pPr>
        <w:ind w:firstLineChars="695" w:firstLine="2233"/>
        <w:rPr>
          <w:rFonts w:eastAsia="楷体_GB2312"/>
          <w:b/>
          <w:color w:val="000000"/>
          <w:kern w:val="0"/>
          <w:sz w:val="32"/>
          <w:szCs w:val="32"/>
        </w:rPr>
      </w:pPr>
    </w:p>
    <w:p w:rsidR="001D7751" w:rsidRPr="007714A4" w:rsidRDefault="001D7751" w:rsidP="001D7751">
      <w:pPr>
        <w:ind w:firstLineChars="695" w:firstLine="2233"/>
        <w:rPr>
          <w:rFonts w:eastAsia="楷体_GB2312"/>
          <w:b/>
          <w:color w:val="000000"/>
          <w:kern w:val="0"/>
          <w:sz w:val="32"/>
          <w:szCs w:val="32"/>
        </w:rPr>
      </w:pPr>
    </w:p>
    <w:p w:rsidR="001D7751" w:rsidRPr="007714A4" w:rsidRDefault="001D7751" w:rsidP="001D7751">
      <w:pPr>
        <w:autoSpaceDE w:val="0"/>
        <w:autoSpaceDN w:val="0"/>
        <w:adjustRightInd w:val="0"/>
        <w:ind w:firstLineChars="845" w:firstLine="2715"/>
        <w:jc w:val="left"/>
        <w:rPr>
          <w:rFonts w:eastAsiaTheme="minorEastAsia"/>
          <w:b/>
          <w:kern w:val="0"/>
          <w:sz w:val="32"/>
          <w:szCs w:val="32"/>
        </w:rPr>
      </w:pPr>
      <w:r w:rsidRPr="007714A4">
        <w:rPr>
          <w:rFonts w:eastAsia="SimHei"/>
          <w:b/>
          <w:kern w:val="0"/>
          <w:sz w:val="32"/>
          <w:szCs w:val="32"/>
        </w:rPr>
        <w:lastRenderedPageBreak/>
        <w:t>Executive Summary</w:t>
      </w:r>
    </w:p>
    <w:p w:rsidR="001D7751" w:rsidRPr="007714A4" w:rsidRDefault="001D7751" w:rsidP="001D7751">
      <w:pPr>
        <w:spacing w:line="276" w:lineRule="auto"/>
        <w:rPr>
          <w:rFonts w:eastAsiaTheme="minorEastAsia"/>
          <w:kern w:val="0"/>
          <w:sz w:val="24"/>
        </w:rPr>
      </w:pPr>
      <w:r w:rsidRPr="007714A4">
        <w:rPr>
          <w:rFonts w:hint="eastAsia"/>
          <w:kern w:val="0"/>
          <w:sz w:val="24"/>
        </w:rPr>
        <w:t xml:space="preserve">In </w:t>
      </w:r>
      <w:r w:rsidRPr="007714A4">
        <w:rPr>
          <w:rFonts w:eastAsiaTheme="minorEastAsia" w:hint="eastAsia"/>
          <w:kern w:val="0"/>
          <w:sz w:val="24"/>
        </w:rPr>
        <w:t>the first quarter of 2017</w:t>
      </w:r>
      <w:r w:rsidRPr="007714A4">
        <w:rPr>
          <w:rFonts w:eastAsia="KaiTi_GB2312"/>
          <w:kern w:val="0"/>
          <w:sz w:val="24"/>
        </w:rPr>
        <w:t xml:space="preserve"> the </w:t>
      </w:r>
      <w:r w:rsidRPr="007714A4">
        <w:rPr>
          <w:rFonts w:eastAsia="KaiTi_GB2312" w:hint="eastAsia"/>
          <w:kern w:val="0"/>
          <w:sz w:val="24"/>
        </w:rPr>
        <w:t xml:space="preserve">Chinese economy </w:t>
      </w:r>
      <w:r w:rsidRPr="007714A4">
        <w:rPr>
          <w:rFonts w:eastAsiaTheme="minorEastAsia" w:hint="eastAsia"/>
          <w:kern w:val="0"/>
          <w:sz w:val="24"/>
        </w:rPr>
        <w:t>staged a good start as growth stabilized amidst positive signs and economic efficiency improved</w:t>
      </w:r>
      <w:r w:rsidRPr="007714A4">
        <w:rPr>
          <w:rFonts w:eastAsia="KaiTi_GB2312" w:hint="eastAsia"/>
          <w:kern w:val="0"/>
          <w:sz w:val="24"/>
        </w:rPr>
        <w:t xml:space="preserve">. </w:t>
      </w:r>
      <w:r w:rsidRPr="007714A4">
        <w:rPr>
          <w:rFonts w:eastAsiaTheme="minorEastAsia"/>
          <w:kern w:val="0"/>
          <w:sz w:val="24"/>
        </w:rPr>
        <w:t>T</w:t>
      </w:r>
      <w:r w:rsidRPr="007714A4">
        <w:rPr>
          <w:rFonts w:eastAsiaTheme="minorEastAsia" w:hint="eastAsia"/>
          <w:kern w:val="0"/>
          <w:sz w:val="24"/>
        </w:rPr>
        <w:t xml:space="preserve">he share of the tertiary industry in the economy continued to rise, industrial production accelerated notably, and growth of investment in manufacturing and </w:t>
      </w:r>
      <w:r w:rsidRPr="007714A4">
        <w:rPr>
          <w:rFonts w:eastAsiaTheme="minorEastAsia"/>
          <w:kern w:val="0"/>
          <w:sz w:val="24"/>
        </w:rPr>
        <w:t xml:space="preserve">in </w:t>
      </w:r>
      <w:r w:rsidRPr="007714A4">
        <w:rPr>
          <w:rFonts w:eastAsiaTheme="minorEastAsia" w:hint="eastAsia"/>
          <w:kern w:val="0"/>
          <w:sz w:val="24"/>
        </w:rPr>
        <w:t xml:space="preserve">private investment rebounded. </w:t>
      </w:r>
      <w:r w:rsidRPr="007714A4">
        <w:rPr>
          <w:rFonts w:eastAsiaTheme="minorEastAsia"/>
          <w:kern w:val="0"/>
          <w:sz w:val="24"/>
        </w:rPr>
        <w:t>T</w:t>
      </w:r>
      <w:r w:rsidRPr="007714A4">
        <w:rPr>
          <w:rFonts w:eastAsiaTheme="minorEastAsia" w:hint="eastAsia"/>
          <w:kern w:val="0"/>
          <w:sz w:val="24"/>
        </w:rPr>
        <w:t xml:space="preserve">he Gross Domestic Product (GDP) grew by 6.9 percent year on year, </w:t>
      </w:r>
      <w:r w:rsidRPr="007714A4">
        <w:rPr>
          <w:rFonts w:eastAsiaTheme="minorEastAsia"/>
          <w:kern w:val="0"/>
          <w:sz w:val="24"/>
        </w:rPr>
        <w:t>and</w:t>
      </w:r>
      <w:r w:rsidRPr="007714A4">
        <w:rPr>
          <w:rFonts w:eastAsiaTheme="minorEastAsia" w:hint="eastAsia"/>
          <w:kern w:val="0"/>
          <w:sz w:val="24"/>
        </w:rPr>
        <w:t xml:space="preserve"> the Consumer Price Index (CPI) was up by 1.4 percent year on year. </w:t>
      </w:r>
    </w:p>
    <w:p w:rsidR="001D7751" w:rsidRPr="007714A4" w:rsidRDefault="001D7751" w:rsidP="001D7751">
      <w:pPr>
        <w:spacing w:line="276" w:lineRule="auto"/>
        <w:rPr>
          <w:rFonts w:eastAsiaTheme="minorEastAsia"/>
          <w:kern w:val="0"/>
          <w:sz w:val="24"/>
        </w:rPr>
      </w:pPr>
    </w:p>
    <w:p w:rsidR="001D7751" w:rsidRPr="007714A4" w:rsidRDefault="001D7751" w:rsidP="001D7751">
      <w:pPr>
        <w:spacing w:line="276" w:lineRule="auto"/>
        <w:rPr>
          <w:rFonts w:eastAsiaTheme="minorEastAsia"/>
          <w:kern w:val="0"/>
          <w:sz w:val="24"/>
        </w:rPr>
      </w:pPr>
      <w:r w:rsidRPr="007714A4">
        <w:rPr>
          <w:rFonts w:eastAsiaTheme="minorEastAsia"/>
          <w:kern w:val="0"/>
          <w:sz w:val="24"/>
        </w:rPr>
        <w:t>S</w:t>
      </w:r>
      <w:r w:rsidRPr="007714A4">
        <w:rPr>
          <w:rFonts w:eastAsiaTheme="minorEastAsia" w:hint="eastAsia"/>
          <w:kern w:val="0"/>
          <w:sz w:val="24"/>
        </w:rPr>
        <w:t xml:space="preserve">ince the </w:t>
      </w:r>
      <w:r w:rsidRPr="007714A4">
        <w:rPr>
          <w:rFonts w:eastAsiaTheme="minorEastAsia"/>
          <w:kern w:val="0"/>
          <w:sz w:val="24"/>
        </w:rPr>
        <w:t>beginning</w:t>
      </w:r>
      <w:r w:rsidRPr="007714A4">
        <w:rPr>
          <w:rFonts w:eastAsiaTheme="minorEastAsia" w:hint="eastAsia"/>
          <w:kern w:val="0"/>
          <w:sz w:val="24"/>
        </w:rPr>
        <w:t xml:space="preserve"> of 2017, </w:t>
      </w:r>
      <w:r w:rsidRPr="007714A4">
        <w:rPr>
          <w:rFonts w:eastAsia="KaiTi_GB2312" w:hint="eastAsia"/>
          <w:sz w:val="24"/>
        </w:rPr>
        <w:t xml:space="preserve">the PBC </w:t>
      </w:r>
      <w:r w:rsidRPr="007714A4">
        <w:rPr>
          <w:rFonts w:eastAsiaTheme="minorEastAsia" w:hint="eastAsia"/>
          <w:sz w:val="24"/>
        </w:rPr>
        <w:t xml:space="preserve">has implemented a sound and neutral monetary policy and </w:t>
      </w:r>
      <w:r w:rsidRPr="007714A4">
        <w:rPr>
          <w:rFonts w:eastAsiaTheme="minorEastAsia"/>
          <w:sz w:val="24"/>
        </w:rPr>
        <w:t xml:space="preserve">has </w:t>
      </w:r>
      <w:r w:rsidRPr="007714A4">
        <w:rPr>
          <w:rFonts w:eastAsiaTheme="minorEastAsia" w:hint="eastAsia"/>
          <w:sz w:val="24"/>
        </w:rPr>
        <w:t>endeavored to create an appropriate</w:t>
      </w:r>
      <w:r w:rsidRPr="007714A4">
        <w:rPr>
          <w:rFonts w:hint="eastAsia"/>
          <w:sz w:val="24"/>
        </w:rPr>
        <w:t xml:space="preserve"> </w:t>
      </w:r>
      <w:r w:rsidRPr="007714A4">
        <w:rPr>
          <w:sz w:val="24"/>
        </w:rPr>
        <w:t>monetary and financial environment</w:t>
      </w:r>
      <w:r w:rsidRPr="007714A4">
        <w:rPr>
          <w:rFonts w:hint="eastAsia"/>
          <w:sz w:val="24"/>
        </w:rPr>
        <w:t xml:space="preserve"> for supply-side structural reforms</w:t>
      </w:r>
      <w:r w:rsidRPr="007714A4">
        <w:rPr>
          <w:rFonts w:eastAsiaTheme="minorEastAsia" w:hint="eastAsia"/>
          <w:sz w:val="24"/>
        </w:rPr>
        <w:t xml:space="preserve"> </w:t>
      </w:r>
      <w:r w:rsidRPr="007714A4">
        <w:rPr>
          <w:rFonts w:eastAsiaTheme="minorEastAsia"/>
          <w:sz w:val="24"/>
        </w:rPr>
        <w:t>by</w:t>
      </w:r>
      <w:r w:rsidRPr="007714A4">
        <w:rPr>
          <w:rFonts w:eastAsiaTheme="minorEastAsia" w:hint="eastAsia"/>
          <w:sz w:val="24"/>
        </w:rPr>
        <w:t xml:space="preserve"> properly managing </w:t>
      </w:r>
      <w:r w:rsidRPr="007714A4">
        <w:rPr>
          <w:rFonts w:eastAsiaTheme="minorEastAsia"/>
          <w:sz w:val="24"/>
        </w:rPr>
        <w:t>the money</w:t>
      </w:r>
      <w:r w:rsidRPr="007714A4">
        <w:rPr>
          <w:rFonts w:eastAsiaTheme="minorEastAsia" w:hint="eastAsia"/>
          <w:sz w:val="24"/>
        </w:rPr>
        <w:t xml:space="preserve"> supply, improving communications with the market</w:t>
      </w:r>
      <w:r w:rsidRPr="007714A4">
        <w:rPr>
          <w:rFonts w:eastAsiaTheme="minorEastAsia"/>
          <w:sz w:val="24"/>
        </w:rPr>
        <w:t>,</w:t>
      </w:r>
      <w:r w:rsidRPr="007714A4">
        <w:rPr>
          <w:rFonts w:eastAsiaTheme="minorEastAsia" w:hint="eastAsia"/>
          <w:sz w:val="24"/>
        </w:rPr>
        <w:t xml:space="preserve"> and guiding expectations. </w:t>
      </w:r>
      <w:r w:rsidRPr="007714A4">
        <w:rPr>
          <w:rFonts w:eastAsiaTheme="minorEastAsia" w:hint="eastAsia"/>
          <w:kern w:val="0"/>
          <w:sz w:val="24"/>
        </w:rPr>
        <w:t>A</w:t>
      </w:r>
      <w:r w:rsidRPr="007714A4">
        <w:rPr>
          <w:rFonts w:eastAsia="KaiTi_GB2312" w:hint="eastAsia"/>
          <w:kern w:val="0"/>
          <w:sz w:val="24"/>
        </w:rPr>
        <w:t xml:space="preserve"> </w:t>
      </w:r>
      <w:r w:rsidRPr="007714A4">
        <w:rPr>
          <w:rFonts w:eastAsiaTheme="minorEastAsia" w:hint="eastAsia"/>
          <w:kern w:val="0"/>
          <w:sz w:val="24"/>
        </w:rPr>
        <w:t>combination</w:t>
      </w:r>
      <w:r w:rsidRPr="007714A4">
        <w:rPr>
          <w:rFonts w:eastAsia="KaiTi_GB2312" w:hint="eastAsia"/>
          <w:kern w:val="0"/>
          <w:sz w:val="24"/>
        </w:rPr>
        <w:t xml:space="preserve"> of monetary</w:t>
      </w:r>
      <w:r w:rsidRPr="007714A4">
        <w:rPr>
          <w:rFonts w:eastAsia="KaiTi_GB2312"/>
          <w:kern w:val="0"/>
          <w:sz w:val="24"/>
        </w:rPr>
        <w:t>-</w:t>
      </w:r>
      <w:r w:rsidRPr="007714A4">
        <w:rPr>
          <w:rFonts w:eastAsia="KaiTi_GB2312" w:hint="eastAsia"/>
          <w:kern w:val="0"/>
          <w:sz w:val="24"/>
        </w:rPr>
        <w:t xml:space="preserve">policy instruments was </w:t>
      </w:r>
      <w:r w:rsidRPr="007714A4">
        <w:rPr>
          <w:rFonts w:eastAsiaTheme="minorEastAsia" w:hint="eastAsia"/>
          <w:kern w:val="0"/>
          <w:sz w:val="24"/>
        </w:rPr>
        <w:t>used</w:t>
      </w:r>
      <w:r w:rsidRPr="007714A4">
        <w:rPr>
          <w:rFonts w:eastAsia="KaiTi_GB2312" w:hint="eastAsia"/>
          <w:kern w:val="0"/>
          <w:sz w:val="24"/>
        </w:rPr>
        <w:t xml:space="preserve"> in a flexible way</w:t>
      </w:r>
      <w:r w:rsidRPr="007714A4">
        <w:rPr>
          <w:rFonts w:eastAsiaTheme="minorEastAsia" w:hint="eastAsia"/>
          <w:kern w:val="0"/>
          <w:sz w:val="24"/>
        </w:rPr>
        <w:t>, including o</w:t>
      </w:r>
      <w:r w:rsidRPr="007714A4">
        <w:rPr>
          <w:rFonts w:eastAsia="KaiTi_GB2312" w:hint="eastAsia"/>
          <w:kern w:val="0"/>
          <w:sz w:val="24"/>
        </w:rPr>
        <w:t>pen market operations, the Medium-term Lending Facility (MLF), Pledged Supplementary Lending (PSL)</w:t>
      </w:r>
      <w:r w:rsidRPr="007714A4">
        <w:rPr>
          <w:rFonts w:eastAsia="KaiTi_GB2312"/>
          <w:kern w:val="0"/>
          <w:sz w:val="24"/>
        </w:rPr>
        <w:t>,</w:t>
      </w:r>
      <w:r w:rsidRPr="007714A4">
        <w:rPr>
          <w:rFonts w:eastAsia="KaiTi_GB2312" w:hint="eastAsia"/>
          <w:kern w:val="0"/>
          <w:sz w:val="24"/>
        </w:rPr>
        <w:t xml:space="preserve"> </w:t>
      </w:r>
      <w:r w:rsidRPr="007714A4">
        <w:rPr>
          <w:rFonts w:eastAsiaTheme="minorEastAsia" w:hint="eastAsia"/>
          <w:kern w:val="0"/>
          <w:sz w:val="24"/>
        </w:rPr>
        <w:t>the Temporary Liquidity Facility (TLF)</w:t>
      </w:r>
      <w:r w:rsidRPr="007714A4">
        <w:rPr>
          <w:rFonts w:eastAsiaTheme="minorEastAsia"/>
          <w:kern w:val="0"/>
          <w:sz w:val="24"/>
        </w:rPr>
        <w:t>,</w:t>
      </w:r>
      <w:r w:rsidRPr="007714A4">
        <w:rPr>
          <w:rFonts w:eastAsiaTheme="minorEastAsia" w:hint="eastAsia"/>
          <w:kern w:val="0"/>
          <w:sz w:val="24"/>
        </w:rPr>
        <w:t xml:space="preserve"> and other instruments,</w:t>
      </w:r>
      <w:r w:rsidRPr="007714A4">
        <w:rPr>
          <w:rFonts w:eastAsia="KaiTi_GB2312" w:hint="eastAsia"/>
          <w:kern w:val="0"/>
          <w:sz w:val="24"/>
        </w:rPr>
        <w:t xml:space="preserve"> to provide liquidity of different maturities</w:t>
      </w:r>
      <w:r w:rsidRPr="007714A4">
        <w:rPr>
          <w:rFonts w:eastAsiaTheme="minorEastAsia" w:hint="eastAsia"/>
          <w:kern w:val="0"/>
          <w:sz w:val="24"/>
        </w:rPr>
        <w:t xml:space="preserve"> and to keep liquidity basically stable. </w:t>
      </w:r>
      <w:r w:rsidRPr="007714A4">
        <w:rPr>
          <w:rFonts w:eastAsiaTheme="minorEastAsia"/>
          <w:kern w:val="0"/>
          <w:sz w:val="24"/>
        </w:rPr>
        <w:t>T</w:t>
      </w:r>
      <w:r w:rsidRPr="007714A4">
        <w:rPr>
          <w:rFonts w:eastAsiaTheme="minorEastAsia" w:hint="eastAsia"/>
          <w:kern w:val="0"/>
          <w:sz w:val="24"/>
        </w:rPr>
        <w:t xml:space="preserve">he bidding interest rates of repo operations and </w:t>
      </w:r>
      <w:r w:rsidRPr="007714A4">
        <w:rPr>
          <w:rFonts w:eastAsiaTheme="minorEastAsia"/>
          <w:kern w:val="0"/>
          <w:sz w:val="24"/>
        </w:rPr>
        <w:t xml:space="preserve">the </w:t>
      </w:r>
      <w:r w:rsidRPr="007714A4">
        <w:rPr>
          <w:rFonts w:eastAsiaTheme="minorEastAsia" w:hint="eastAsia"/>
          <w:kern w:val="0"/>
          <w:sz w:val="24"/>
        </w:rPr>
        <w:t xml:space="preserve">MLF edged up in line with market conditions. </w:t>
      </w:r>
      <w:r w:rsidRPr="007714A4">
        <w:rPr>
          <w:rFonts w:eastAsiaTheme="minorEastAsia"/>
          <w:kern w:val="0"/>
          <w:sz w:val="24"/>
        </w:rPr>
        <w:t>T</w:t>
      </w:r>
      <w:r w:rsidRPr="007714A4">
        <w:rPr>
          <w:rFonts w:eastAsiaTheme="minorEastAsia" w:hint="eastAsia"/>
          <w:kern w:val="0"/>
          <w:sz w:val="24"/>
        </w:rPr>
        <w:t xml:space="preserve">he role of window guidance and credit policies in </w:t>
      </w:r>
      <w:r w:rsidRPr="007714A4">
        <w:rPr>
          <w:rFonts w:eastAsiaTheme="minorEastAsia"/>
          <w:kern w:val="0"/>
          <w:sz w:val="24"/>
        </w:rPr>
        <w:t>signaling</w:t>
      </w:r>
      <w:r w:rsidRPr="007714A4">
        <w:rPr>
          <w:rFonts w:eastAsiaTheme="minorEastAsia" w:hint="eastAsia"/>
          <w:kern w:val="0"/>
          <w:sz w:val="24"/>
        </w:rPr>
        <w:t xml:space="preserve"> and guiding </w:t>
      </w:r>
      <w:r w:rsidRPr="007714A4">
        <w:rPr>
          <w:rFonts w:eastAsiaTheme="minorEastAsia"/>
          <w:kern w:val="0"/>
          <w:sz w:val="24"/>
        </w:rPr>
        <w:t xml:space="preserve">the </w:t>
      </w:r>
      <w:r w:rsidRPr="007714A4">
        <w:rPr>
          <w:rFonts w:eastAsiaTheme="minorEastAsia" w:hint="eastAsia"/>
          <w:kern w:val="0"/>
          <w:sz w:val="24"/>
        </w:rPr>
        <w:t>credit structure was strengthened to support economic structural adjustment</w:t>
      </w:r>
      <w:r w:rsidRPr="007714A4">
        <w:rPr>
          <w:rFonts w:eastAsiaTheme="minorEastAsia"/>
          <w:kern w:val="0"/>
          <w:sz w:val="24"/>
        </w:rPr>
        <w:t>s and</w:t>
      </w:r>
      <w:r w:rsidRPr="007714A4">
        <w:rPr>
          <w:rFonts w:eastAsiaTheme="minorEastAsia" w:hint="eastAsia"/>
          <w:kern w:val="0"/>
          <w:sz w:val="24"/>
        </w:rPr>
        <w:t xml:space="preserve"> transformation and upgrading and </w:t>
      </w:r>
      <w:r w:rsidRPr="007714A4">
        <w:rPr>
          <w:rFonts w:eastAsiaTheme="minorEastAsia"/>
          <w:kern w:val="0"/>
          <w:sz w:val="24"/>
        </w:rPr>
        <w:t xml:space="preserve">to </w:t>
      </w:r>
      <w:r w:rsidRPr="007714A4">
        <w:rPr>
          <w:rFonts w:eastAsiaTheme="minorEastAsia" w:hint="eastAsia"/>
          <w:kern w:val="0"/>
          <w:sz w:val="24"/>
        </w:rPr>
        <w:t xml:space="preserve">beef up support for priority areas and weak links in the economy. </w:t>
      </w:r>
      <w:r w:rsidRPr="007714A4">
        <w:rPr>
          <w:rFonts w:eastAsiaTheme="minorEastAsia"/>
          <w:kern w:val="0"/>
          <w:sz w:val="24"/>
        </w:rPr>
        <w:t>A</w:t>
      </w:r>
      <w:r w:rsidRPr="007714A4">
        <w:rPr>
          <w:rFonts w:eastAsiaTheme="minorEastAsia" w:hint="eastAsia"/>
          <w:kern w:val="0"/>
          <w:sz w:val="24"/>
        </w:rPr>
        <w:t xml:space="preserve">t the same time, the </w:t>
      </w:r>
      <w:r w:rsidRPr="007714A4">
        <w:rPr>
          <w:rFonts w:hint="eastAsia"/>
          <w:kern w:val="0"/>
          <w:sz w:val="24"/>
        </w:rPr>
        <w:t xml:space="preserve">macro-prudential policy framework </w:t>
      </w:r>
      <w:r w:rsidRPr="007714A4">
        <w:rPr>
          <w:rFonts w:eastAsiaTheme="minorEastAsia" w:hint="eastAsia"/>
          <w:kern w:val="0"/>
          <w:sz w:val="24"/>
        </w:rPr>
        <w:t xml:space="preserve">was further improved by incorporating off-balance-sheet wealth </w:t>
      </w:r>
      <w:r w:rsidRPr="007714A4">
        <w:rPr>
          <w:rFonts w:eastAsiaTheme="minorEastAsia"/>
          <w:kern w:val="0"/>
          <w:sz w:val="24"/>
        </w:rPr>
        <w:t>management</w:t>
      </w:r>
      <w:r w:rsidRPr="007714A4">
        <w:rPr>
          <w:rFonts w:eastAsiaTheme="minorEastAsia" w:hint="eastAsia"/>
          <w:kern w:val="0"/>
          <w:sz w:val="24"/>
        </w:rPr>
        <w:t xml:space="preserve"> products into indicators measuring broad-sense credit. </w:t>
      </w:r>
      <w:r w:rsidRPr="007714A4">
        <w:rPr>
          <w:kern w:val="0"/>
          <w:sz w:val="24"/>
        </w:rPr>
        <w:t>M</w:t>
      </w:r>
      <w:r w:rsidRPr="007714A4">
        <w:rPr>
          <w:rFonts w:hint="eastAsia"/>
          <w:kern w:val="0"/>
          <w:sz w:val="24"/>
        </w:rPr>
        <w:t xml:space="preserve">acro-prudential </w:t>
      </w:r>
      <w:r w:rsidRPr="007714A4">
        <w:rPr>
          <w:kern w:val="0"/>
          <w:sz w:val="24"/>
        </w:rPr>
        <w:t>management</w:t>
      </w:r>
      <w:r w:rsidRPr="007714A4">
        <w:rPr>
          <w:rFonts w:hint="eastAsia"/>
          <w:kern w:val="0"/>
          <w:sz w:val="24"/>
        </w:rPr>
        <w:t xml:space="preserve"> </w:t>
      </w:r>
      <w:r w:rsidRPr="007714A4">
        <w:rPr>
          <w:kern w:val="0"/>
          <w:sz w:val="24"/>
        </w:rPr>
        <w:t xml:space="preserve">for full coverage of </w:t>
      </w:r>
      <w:r w:rsidRPr="007714A4">
        <w:rPr>
          <w:rFonts w:hint="eastAsia"/>
          <w:kern w:val="0"/>
          <w:sz w:val="24"/>
        </w:rPr>
        <w:t xml:space="preserve">cross-border financing was </w:t>
      </w:r>
      <w:r w:rsidRPr="007714A4">
        <w:rPr>
          <w:rFonts w:eastAsiaTheme="minorEastAsia" w:hint="eastAsia"/>
          <w:kern w:val="0"/>
          <w:sz w:val="24"/>
        </w:rPr>
        <w:t>improved and its usage was expanded.</w:t>
      </w:r>
      <w:r w:rsidRPr="007714A4">
        <w:rPr>
          <w:rFonts w:hint="eastAsia"/>
          <w:kern w:val="0"/>
          <w:sz w:val="24"/>
        </w:rPr>
        <w:t xml:space="preserve"> </w:t>
      </w:r>
      <w:r w:rsidRPr="007714A4">
        <w:rPr>
          <w:kern w:val="0"/>
          <w:sz w:val="24"/>
        </w:rPr>
        <w:t>T</w:t>
      </w:r>
      <w:r w:rsidRPr="007714A4">
        <w:rPr>
          <w:rFonts w:hint="eastAsia"/>
          <w:kern w:val="0"/>
          <w:sz w:val="24"/>
        </w:rPr>
        <w:t>he real</w:t>
      </w:r>
      <w:r w:rsidRPr="007714A4">
        <w:rPr>
          <w:kern w:val="0"/>
          <w:sz w:val="24"/>
        </w:rPr>
        <w:t>-</w:t>
      </w:r>
      <w:r w:rsidRPr="007714A4">
        <w:rPr>
          <w:rFonts w:hint="eastAsia"/>
          <w:kern w:val="0"/>
          <w:sz w:val="24"/>
        </w:rPr>
        <w:t>estate market was regulated based on the principle of tailoring policies to local circumstances</w:t>
      </w:r>
      <w:r w:rsidRPr="007714A4">
        <w:rPr>
          <w:kern w:val="0"/>
          <w:sz w:val="24"/>
        </w:rPr>
        <w:t>,</w:t>
      </w:r>
      <w:r w:rsidRPr="007714A4">
        <w:rPr>
          <w:rFonts w:hint="eastAsia"/>
          <w:kern w:val="0"/>
          <w:sz w:val="24"/>
        </w:rPr>
        <w:t xml:space="preserve"> and macro-prudential management of </w:t>
      </w:r>
      <w:r w:rsidRPr="007714A4">
        <w:rPr>
          <w:kern w:val="0"/>
          <w:sz w:val="24"/>
        </w:rPr>
        <w:t>housing financ</w:t>
      </w:r>
      <w:r w:rsidRPr="007714A4">
        <w:rPr>
          <w:rFonts w:hint="eastAsia"/>
          <w:kern w:val="0"/>
          <w:sz w:val="24"/>
        </w:rPr>
        <w:t>ing was strengthened.</w:t>
      </w:r>
    </w:p>
    <w:p w:rsidR="001D7751" w:rsidRPr="007714A4" w:rsidRDefault="001D7751" w:rsidP="001D7751">
      <w:pPr>
        <w:spacing w:line="276" w:lineRule="auto"/>
        <w:rPr>
          <w:color w:val="000000"/>
          <w:sz w:val="24"/>
        </w:rPr>
      </w:pPr>
    </w:p>
    <w:p w:rsidR="001D7751" w:rsidRPr="007714A4" w:rsidRDefault="001D7751" w:rsidP="001D7751">
      <w:pPr>
        <w:spacing w:line="276" w:lineRule="auto"/>
        <w:rPr>
          <w:rFonts w:eastAsia="KaiTi_GB2312"/>
          <w:kern w:val="0"/>
          <w:sz w:val="24"/>
        </w:rPr>
      </w:pPr>
      <w:r w:rsidRPr="007714A4">
        <w:rPr>
          <w:rFonts w:hint="eastAsia"/>
          <w:color w:val="000000"/>
          <w:sz w:val="24"/>
        </w:rPr>
        <w:t>T</w:t>
      </w:r>
      <w:r w:rsidRPr="007714A4">
        <w:rPr>
          <w:color w:val="000000"/>
          <w:sz w:val="24"/>
        </w:rPr>
        <w:t xml:space="preserve">he sound </w:t>
      </w:r>
      <w:r w:rsidRPr="007714A4">
        <w:rPr>
          <w:rFonts w:eastAsiaTheme="minorEastAsia" w:hint="eastAsia"/>
          <w:color w:val="000000"/>
          <w:sz w:val="24"/>
        </w:rPr>
        <w:t xml:space="preserve">and neutral </w:t>
      </w:r>
      <w:r w:rsidRPr="007714A4">
        <w:rPr>
          <w:color w:val="000000"/>
          <w:sz w:val="24"/>
        </w:rPr>
        <w:t xml:space="preserve">monetary policy produced fairly good results. Liquidity in the banking system remained </w:t>
      </w:r>
      <w:r w:rsidRPr="007714A4">
        <w:rPr>
          <w:rFonts w:eastAsiaTheme="minorEastAsia" w:hint="eastAsia"/>
          <w:color w:val="000000"/>
          <w:sz w:val="24"/>
        </w:rPr>
        <w:t>neutral and appropriate</w:t>
      </w:r>
      <w:r w:rsidRPr="007714A4">
        <w:rPr>
          <w:rFonts w:hint="eastAsia"/>
          <w:color w:val="000000"/>
          <w:sz w:val="24"/>
        </w:rPr>
        <w:t xml:space="preserve"> </w:t>
      </w:r>
      <w:r w:rsidRPr="007714A4">
        <w:rPr>
          <w:rFonts w:eastAsiaTheme="minorEastAsia" w:hint="eastAsia"/>
          <w:color w:val="000000"/>
          <w:sz w:val="24"/>
        </w:rPr>
        <w:t xml:space="preserve">in line with changes </w:t>
      </w:r>
      <w:r w:rsidRPr="007714A4">
        <w:rPr>
          <w:rFonts w:eastAsiaTheme="minorEastAsia"/>
          <w:color w:val="000000"/>
          <w:sz w:val="24"/>
        </w:rPr>
        <w:t>in the</w:t>
      </w:r>
      <w:r w:rsidRPr="007714A4">
        <w:rPr>
          <w:rFonts w:eastAsiaTheme="minorEastAsia" w:hint="eastAsia"/>
          <w:color w:val="000000"/>
          <w:sz w:val="24"/>
        </w:rPr>
        <w:t xml:space="preserve"> economic fundamentals and </w:t>
      </w:r>
      <w:r w:rsidRPr="007714A4">
        <w:rPr>
          <w:rFonts w:eastAsiaTheme="minorEastAsia"/>
          <w:color w:val="000000"/>
          <w:sz w:val="24"/>
        </w:rPr>
        <w:t xml:space="preserve">the </w:t>
      </w:r>
      <w:r w:rsidRPr="007714A4">
        <w:rPr>
          <w:rFonts w:eastAsiaTheme="minorEastAsia" w:hint="eastAsia"/>
          <w:color w:val="000000"/>
          <w:sz w:val="24"/>
        </w:rPr>
        <w:t xml:space="preserve">requirements for deleveraging, containing bubbles and </w:t>
      </w:r>
      <w:r w:rsidRPr="007714A4">
        <w:rPr>
          <w:rFonts w:eastAsiaTheme="minorEastAsia"/>
          <w:color w:val="000000"/>
          <w:sz w:val="24"/>
        </w:rPr>
        <w:t>mitigating</w:t>
      </w:r>
      <w:r w:rsidRPr="007714A4">
        <w:rPr>
          <w:rFonts w:eastAsiaTheme="minorEastAsia" w:hint="eastAsia"/>
          <w:color w:val="000000"/>
          <w:sz w:val="24"/>
        </w:rPr>
        <w:t xml:space="preserve"> risks. M</w:t>
      </w:r>
      <w:r w:rsidRPr="007714A4">
        <w:rPr>
          <w:rFonts w:hint="eastAsia"/>
          <w:color w:val="000000"/>
          <w:sz w:val="24"/>
        </w:rPr>
        <w:t>oney, credit</w:t>
      </w:r>
      <w:r w:rsidRPr="007714A4">
        <w:rPr>
          <w:color w:val="000000"/>
          <w:sz w:val="24"/>
        </w:rPr>
        <w:t>,</w:t>
      </w:r>
      <w:r w:rsidRPr="007714A4">
        <w:rPr>
          <w:rFonts w:hint="eastAsia"/>
          <w:color w:val="000000"/>
          <w:sz w:val="24"/>
        </w:rPr>
        <w:t xml:space="preserve"> and all-</w:t>
      </w:r>
      <w:r w:rsidRPr="007714A4">
        <w:rPr>
          <w:color w:val="000000"/>
          <w:sz w:val="24"/>
        </w:rPr>
        <w:t>system financing</w:t>
      </w:r>
      <w:r w:rsidRPr="007714A4">
        <w:rPr>
          <w:rFonts w:hint="eastAsia"/>
          <w:color w:val="000000"/>
          <w:sz w:val="24"/>
        </w:rPr>
        <w:t xml:space="preserve"> </w:t>
      </w:r>
      <w:r w:rsidRPr="007714A4">
        <w:rPr>
          <w:color w:val="000000"/>
          <w:sz w:val="24"/>
        </w:rPr>
        <w:t>aggregates</w:t>
      </w:r>
      <w:r w:rsidRPr="007714A4">
        <w:rPr>
          <w:rFonts w:hint="eastAsia"/>
          <w:color w:val="000000"/>
          <w:sz w:val="24"/>
        </w:rPr>
        <w:t xml:space="preserve"> </w:t>
      </w:r>
      <w:r w:rsidRPr="007714A4">
        <w:rPr>
          <w:rFonts w:eastAsiaTheme="minorEastAsia" w:hint="eastAsia"/>
          <w:color w:val="000000"/>
          <w:sz w:val="24"/>
        </w:rPr>
        <w:t xml:space="preserve">grew at a reasonable pace, </w:t>
      </w:r>
      <w:r w:rsidRPr="007714A4">
        <w:rPr>
          <w:color w:val="000000"/>
          <w:sz w:val="24"/>
        </w:rPr>
        <w:t>interest rate</w:t>
      </w:r>
      <w:r w:rsidRPr="007714A4">
        <w:rPr>
          <w:rFonts w:hint="eastAsia"/>
          <w:color w:val="000000"/>
          <w:sz w:val="24"/>
        </w:rPr>
        <w:t>s</w:t>
      </w:r>
      <w:r w:rsidRPr="007714A4">
        <w:rPr>
          <w:color w:val="000000"/>
          <w:sz w:val="24"/>
        </w:rPr>
        <w:t xml:space="preserve"> </w:t>
      </w:r>
      <w:r w:rsidRPr="007714A4">
        <w:rPr>
          <w:rFonts w:hint="eastAsia"/>
          <w:color w:val="000000"/>
          <w:sz w:val="24"/>
        </w:rPr>
        <w:t xml:space="preserve">remained </w:t>
      </w:r>
      <w:r w:rsidRPr="007714A4">
        <w:rPr>
          <w:rFonts w:eastAsiaTheme="minorEastAsia" w:hint="eastAsia"/>
          <w:color w:val="000000"/>
          <w:sz w:val="24"/>
        </w:rPr>
        <w:t>broadly appropriate</w:t>
      </w:r>
      <w:r w:rsidRPr="007714A4">
        <w:rPr>
          <w:rFonts w:hint="eastAsia"/>
          <w:color w:val="000000"/>
          <w:sz w:val="24"/>
        </w:rPr>
        <w:t xml:space="preserve">, and the RMB exchange rate was basically stable. </w:t>
      </w:r>
      <w:r w:rsidRPr="007714A4">
        <w:rPr>
          <w:color w:val="000000"/>
          <w:sz w:val="24"/>
        </w:rPr>
        <w:t>A</w:t>
      </w:r>
      <w:r w:rsidRPr="007714A4">
        <w:rPr>
          <w:rFonts w:hint="eastAsia"/>
          <w:color w:val="000000"/>
          <w:sz w:val="24"/>
        </w:rPr>
        <w:t>t end</w:t>
      </w:r>
      <w:r w:rsidRPr="007714A4">
        <w:rPr>
          <w:rFonts w:eastAsiaTheme="minorEastAsia" w:hint="eastAsia"/>
          <w:color w:val="000000"/>
          <w:sz w:val="24"/>
        </w:rPr>
        <w:t>-March 2017</w:t>
      </w:r>
      <w:r w:rsidRPr="007714A4">
        <w:rPr>
          <w:rFonts w:hint="eastAsia"/>
          <w:color w:val="000000"/>
          <w:sz w:val="24"/>
        </w:rPr>
        <w:t>, outstanding M2 grew by 1</w:t>
      </w:r>
      <w:r w:rsidRPr="007714A4">
        <w:rPr>
          <w:rFonts w:eastAsiaTheme="minorEastAsia" w:hint="eastAsia"/>
          <w:color w:val="000000"/>
          <w:sz w:val="24"/>
        </w:rPr>
        <w:t>0.6</w:t>
      </w:r>
      <w:r w:rsidRPr="007714A4">
        <w:rPr>
          <w:rFonts w:hint="eastAsia"/>
          <w:color w:val="000000"/>
          <w:sz w:val="24"/>
        </w:rPr>
        <w:t xml:space="preserve"> percent year on year. </w:t>
      </w:r>
      <w:r w:rsidRPr="007714A4">
        <w:rPr>
          <w:color w:val="000000"/>
          <w:sz w:val="24"/>
        </w:rPr>
        <w:t xml:space="preserve">The outstanding </w:t>
      </w:r>
      <w:r w:rsidRPr="007714A4">
        <w:rPr>
          <w:rFonts w:hint="eastAsia"/>
          <w:color w:val="000000"/>
          <w:sz w:val="24"/>
        </w:rPr>
        <w:t xml:space="preserve">volume of </w:t>
      </w:r>
      <w:r w:rsidRPr="007714A4">
        <w:rPr>
          <w:color w:val="000000"/>
          <w:sz w:val="24"/>
        </w:rPr>
        <w:t>RMB loans was up 1</w:t>
      </w:r>
      <w:r w:rsidRPr="007714A4">
        <w:rPr>
          <w:rFonts w:eastAsiaTheme="minorEastAsia" w:hint="eastAsia"/>
          <w:color w:val="000000"/>
          <w:sz w:val="24"/>
        </w:rPr>
        <w:t>2.4</w:t>
      </w:r>
      <w:r w:rsidRPr="007714A4">
        <w:rPr>
          <w:color w:val="000000"/>
          <w:sz w:val="24"/>
        </w:rPr>
        <w:t xml:space="preserve"> percent year on year</w:t>
      </w:r>
      <w:r w:rsidRPr="007714A4">
        <w:rPr>
          <w:rFonts w:eastAsiaTheme="minorEastAsia" w:hint="eastAsia"/>
          <w:color w:val="000000"/>
          <w:sz w:val="24"/>
        </w:rPr>
        <w:t xml:space="preserve">, representing an increase of RMB 4.2 trillion from the beginning of the year, a deceleration of RMB 385.6 billion from </w:t>
      </w:r>
      <w:r w:rsidRPr="007714A4">
        <w:rPr>
          <w:rFonts w:eastAsiaTheme="minorEastAsia"/>
          <w:color w:val="000000"/>
          <w:sz w:val="24"/>
        </w:rPr>
        <w:t>the previous year.</w:t>
      </w:r>
      <w:r w:rsidRPr="007714A4">
        <w:rPr>
          <w:rFonts w:hint="eastAsia"/>
          <w:color w:val="000000"/>
          <w:sz w:val="24"/>
        </w:rPr>
        <w:t xml:space="preserve"> The</w:t>
      </w:r>
      <w:r w:rsidRPr="007714A4">
        <w:rPr>
          <w:color w:val="000000"/>
          <w:sz w:val="24"/>
        </w:rPr>
        <w:t xml:space="preserve"> stock volume of all-system financing aggregates grew by 1</w:t>
      </w:r>
      <w:r w:rsidRPr="007714A4">
        <w:rPr>
          <w:rFonts w:hint="eastAsia"/>
          <w:color w:val="000000"/>
          <w:sz w:val="24"/>
        </w:rPr>
        <w:t>2.</w:t>
      </w:r>
      <w:r w:rsidRPr="007714A4">
        <w:rPr>
          <w:rFonts w:eastAsiaTheme="minorEastAsia" w:hint="eastAsia"/>
          <w:color w:val="000000"/>
          <w:sz w:val="24"/>
        </w:rPr>
        <w:t>5</w:t>
      </w:r>
      <w:r w:rsidRPr="007714A4">
        <w:rPr>
          <w:color w:val="000000"/>
          <w:sz w:val="24"/>
        </w:rPr>
        <w:t xml:space="preserve"> percent year on year. In</w:t>
      </w:r>
      <w:r w:rsidRPr="007714A4">
        <w:rPr>
          <w:rFonts w:hint="eastAsia"/>
          <w:color w:val="000000"/>
          <w:sz w:val="24"/>
        </w:rPr>
        <w:t xml:space="preserve"> </w:t>
      </w:r>
      <w:r w:rsidRPr="007714A4">
        <w:rPr>
          <w:rFonts w:eastAsiaTheme="minorEastAsia" w:hint="eastAsia"/>
          <w:color w:val="000000"/>
          <w:sz w:val="24"/>
        </w:rPr>
        <w:t>March</w:t>
      </w:r>
      <w:r w:rsidRPr="007714A4">
        <w:rPr>
          <w:color w:val="000000"/>
          <w:sz w:val="24"/>
        </w:rPr>
        <w:t xml:space="preserve">, the </w:t>
      </w:r>
      <w:r w:rsidRPr="007714A4">
        <w:rPr>
          <w:color w:val="000000"/>
          <w:sz w:val="24"/>
        </w:rPr>
        <w:lastRenderedPageBreak/>
        <w:t>weighted average interest rate</w:t>
      </w:r>
      <w:r w:rsidRPr="007714A4">
        <w:rPr>
          <w:rFonts w:hint="eastAsia"/>
          <w:color w:val="000000"/>
          <w:sz w:val="24"/>
        </w:rPr>
        <w:t xml:space="preserve"> of </w:t>
      </w:r>
      <w:r w:rsidRPr="007714A4">
        <w:rPr>
          <w:color w:val="000000"/>
          <w:sz w:val="24"/>
        </w:rPr>
        <w:t>loans to non-financial enterprises and other sectors was 5.</w:t>
      </w:r>
      <w:r w:rsidRPr="007714A4">
        <w:rPr>
          <w:rFonts w:eastAsiaTheme="minorEastAsia" w:hint="eastAsia"/>
          <w:color w:val="000000"/>
          <w:sz w:val="24"/>
        </w:rPr>
        <w:t>53</w:t>
      </w:r>
      <w:r w:rsidRPr="007714A4">
        <w:rPr>
          <w:color w:val="000000"/>
          <w:sz w:val="24"/>
        </w:rPr>
        <w:t xml:space="preserve"> percent. </w:t>
      </w:r>
      <w:r w:rsidRPr="007714A4">
        <w:rPr>
          <w:rFonts w:eastAsia="KaiTi_GB2312"/>
          <w:kern w:val="0"/>
          <w:sz w:val="24"/>
        </w:rPr>
        <w:t>At end-</w:t>
      </w:r>
      <w:r w:rsidRPr="007714A4">
        <w:rPr>
          <w:rFonts w:eastAsiaTheme="minorEastAsia" w:hint="eastAsia"/>
          <w:kern w:val="0"/>
          <w:sz w:val="24"/>
        </w:rPr>
        <w:t>March</w:t>
      </w:r>
      <w:r w:rsidRPr="007714A4">
        <w:rPr>
          <w:rFonts w:eastAsia="KaiTi_GB2312"/>
          <w:kern w:val="0"/>
          <w:sz w:val="24"/>
        </w:rPr>
        <w:t>,</w:t>
      </w:r>
      <w:r w:rsidRPr="007714A4">
        <w:rPr>
          <w:rFonts w:eastAsia="KaiTi_GB2312" w:hint="eastAsia"/>
          <w:kern w:val="0"/>
          <w:sz w:val="24"/>
        </w:rPr>
        <w:t xml:space="preserve"> </w:t>
      </w:r>
      <w:r w:rsidRPr="007714A4">
        <w:rPr>
          <w:rFonts w:eastAsia="KaiTi_GB2312"/>
          <w:kern w:val="0"/>
          <w:sz w:val="24"/>
        </w:rPr>
        <w:t xml:space="preserve">the CFETS RMB exchange-rate index </w:t>
      </w:r>
      <w:r w:rsidRPr="007714A4">
        <w:rPr>
          <w:rFonts w:eastAsia="KaiTi_GB2312" w:hint="eastAsia"/>
          <w:kern w:val="0"/>
          <w:sz w:val="24"/>
        </w:rPr>
        <w:t xml:space="preserve">was </w:t>
      </w:r>
      <w:r w:rsidRPr="007714A4">
        <w:rPr>
          <w:rFonts w:hint="eastAsia"/>
          <w:kern w:val="0"/>
          <w:sz w:val="24"/>
        </w:rPr>
        <w:t>9</w:t>
      </w:r>
      <w:r w:rsidRPr="007714A4">
        <w:rPr>
          <w:rFonts w:eastAsiaTheme="minorEastAsia" w:hint="eastAsia"/>
          <w:kern w:val="0"/>
          <w:sz w:val="24"/>
        </w:rPr>
        <w:t>2.9</w:t>
      </w:r>
      <w:r w:rsidRPr="007714A4">
        <w:rPr>
          <w:rFonts w:hint="eastAsia"/>
          <w:kern w:val="0"/>
          <w:sz w:val="24"/>
        </w:rPr>
        <w:t xml:space="preserve">3, and </w:t>
      </w:r>
      <w:r w:rsidRPr="007714A4">
        <w:rPr>
          <w:rFonts w:eastAsia="KaiTi_GB2312" w:hint="eastAsia"/>
          <w:kern w:val="0"/>
          <w:sz w:val="24"/>
        </w:rPr>
        <w:t xml:space="preserve">the </w:t>
      </w:r>
      <w:r w:rsidRPr="007714A4">
        <w:rPr>
          <w:rFonts w:eastAsia="KaiTi_GB2312"/>
          <w:kern w:val="0"/>
          <w:sz w:val="24"/>
        </w:rPr>
        <w:t xml:space="preserve">central parity of the RMB against the US dollar was </w:t>
      </w:r>
      <w:r w:rsidRPr="007714A4">
        <w:rPr>
          <w:rFonts w:eastAsia="KaiTi_GB2312" w:hint="eastAsia"/>
          <w:kern w:val="0"/>
          <w:sz w:val="24"/>
        </w:rPr>
        <w:t xml:space="preserve">RMB </w:t>
      </w:r>
      <w:r w:rsidRPr="007714A4">
        <w:rPr>
          <w:rFonts w:eastAsia="KaiTi_GB2312"/>
          <w:kern w:val="0"/>
          <w:sz w:val="24"/>
        </w:rPr>
        <w:t>6.</w:t>
      </w:r>
      <w:r w:rsidRPr="007714A4">
        <w:rPr>
          <w:rFonts w:eastAsiaTheme="minorEastAsia" w:hint="eastAsia"/>
          <w:kern w:val="0"/>
          <w:sz w:val="24"/>
        </w:rPr>
        <w:t>8993</w:t>
      </w:r>
      <w:r w:rsidRPr="007714A4">
        <w:rPr>
          <w:rFonts w:eastAsia="KaiTi_GB2312"/>
          <w:kern w:val="0"/>
          <w:sz w:val="24"/>
        </w:rPr>
        <w:t>.</w:t>
      </w:r>
    </w:p>
    <w:p w:rsidR="001D7751" w:rsidRPr="007714A4" w:rsidRDefault="001D7751" w:rsidP="001D7751">
      <w:pPr>
        <w:spacing w:line="276" w:lineRule="auto"/>
        <w:rPr>
          <w:rFonts w:eastAsia="KaiTi_GB2312"/>
          <w:kern w:val="0"/>
          <w:sz w:val="24"/>
        </w:rPr>
      </w:pPr>
    </w:p>
    <w:p w:rsidR="001D7751" w:rsidRPr="007714A4" w:rsidRDefault="001D7751" w:rsidP="00E31D94">
      <w:pPr>
        <w:spacing w:line="276" w:lineRule="auto"/>
        <w:rPr>
          <w:rFonts w:eastAsiaTheme="minorEastAsia"/>
          <w:kern w:val="0"/>
          <w:sz w:val="24"/>
        </w:rPr>
      </w:pPr>
      <w:r w:rsidRPr="007714A4">
        <w:rPr>
          <w:rFonts w:eastAsiaTheme="minorEastAsia"/>
          <w:kern w:val="0"/>
          <w:sz w:val="24"/>
        </w:rPr>
        <w:t>The g</w:t>
      </w:r>
      <w:r w:rsidRPr="007714A4">
        <w:rPr>
          <w:rFonts w:eastAsiaTheme="minorEastAsia" w:hint="eastAsia"/>
          <w:kern w:val="0"/>
          <w:sz w:val="24"/>
        </w:rPr>
        <w:t xml:space="preserve">lobal economic recovery has gained some momentum, but whether the recovery will </w:t>
      </w:r>
      <w:r w:rsidRPr="007714A4">
        <w:rPr>
          <w:rFonts w:eastAsiaTheme="minorEastAsia"/>
          <w:kern w:val="0"/>
          <w:sz w:val="24"/>
        </w:rPr>
        <w:t xml:space="preserve">be </w:t>
      </w:r>
      <w:r w:rsidRPr="007714A4">
        <w:rPr>
          <w:rFonts w:eastAsiaTheme="minorEastAsia" w:hint="eastAsia"/>
          <w:kern w:val="0"/>
          <w:sz w:val="24"/>
        </w:rPr>
        <w:t>sustain</w:t>
      </w:r>
      <w:r w:rsidRPr="007714A4">
        <w:rPr>
          <w:rFonts w:eastAsiaTheme="minorEastAsia"/>
          <w:kern w:val="0"/>
          <w:sz w:val="24"/>
        </w:rPr>
        <w:t>ed</w:t>
      </w:r>
      <w:r w:rsidRPr="007714A4">
        <w:rPr>
          <w:rFonts w:eastAsiaTheme="minorEastAsia" w:hint="eastAsia"/>
          <w:kern w:val="0"/>
          <w:sz w:val="24"/>
        </w:rPr>
        <w:t xml:space="preserve"> remains to be seen, and risks of geopolitical conflicts have been accumulating. </w:t>
      </w:r>
      <w:r w:rsidRPr="007714A4">
        <w:rPr>
          <w:rFonts w:eastAsiaTheme="minorEastAsia"/>
          <w:kern w:val="0"/>
          <w:sz w:val="24"/>
        </w:rPr>
        <w:t>D</w:t>
      </w:r>
      <w:r w:rsidRPr="007714A4">
        <w:rPr>
          <w:rFonts w:eastAsiaTheme="minorEastAsia" w:hint="eastAsia"/>
          <w:kern w:val="0"/>
          <w:sz w:val="24"/>
        </w:rPr>
        <w:t>omestically,</w:t>
      </w:r>
      <w:r w:rsidRPr="007714A4">
        <w:rPr>
          <w:rFonts w:hint="eastAsia"/>
          <w:kern w:val="0"/>
          <w:sz w:val="24"/>
        </w:rPr>
        <w:t xml:space="preserve"> </w:t>
      </w:r>
      <w:r w:rsidRPr="007714A4">
        <w:rPr>
          <w:rFonts w:eastAsiaTheme="minorEastAsia" w:hint="eastAsia"/>
          <w:kern w:val="0"/>
          <w:sz w:val="24"/>
        </w:rPr>
        <w:t>w</w:t>
      </w:r>
      <w:r w:rsidRPr="007714A4">
        <w:rPr>
          <w:rFonts w:hint="eastAsia"/>
          <w:kern w:val="0"/>
          <w:sz w:val="24"/>
        </w:rPr>
        <w:t xml:space="preserve">ith </w:t>
      </w:r>
      <w:r w:rsidRPr="007714A4">
        <w:rPr>
          <w:rFonts w:eastAsiaTheme="minorEastAsia" w:hint="eastAsia"/>
          <w:kern w:val="0"/>
          <w:sz w:val="24"/>
        </w:rPr>
        <w:t>the deepening</w:t>
      </w:r>
      <w:r w:rsidRPr="007714A4">
        <w:rPr>
          <w:kern w:val="0"/>
          <w:sz w:val="24"/>
        </w:rPr>
        <w:t xml:space="preserve"> of </w:t>
      </w:r>
      <w:r w:rsidRPr="007714A4">
        <w:rPr>
          <w:rFonts w:hint="eastAsia"/>
          <w:kern w:val="0"/>
          <w:sz w:val="24"/>
        </w:rPr>
        <w:t>the supply-side structural reforms</w:t>
      </w:r>
      <w:r w:rsidRPr="007714A4">
        <w:rPr>
          <w:rFonts w:eastAsiaTheme="minorEastAsia"/>
          <w:kern w:val="0"/>
          <w:sz w:val="24"/>
        </w:rPr>
        <w:t xml:space="preserve">, </w:t>
      </w:r>
      <w:r w:rsidRPr="007714A4">
        <w:rPr>
          <w:rFonts w:hint="eastAsia"/>
          <w:kern w:val="0"/>
          <w:sz w:val="24"/>
        </w:rPr>
        <w:t xml:space="preserve">efforts to </w:t>
      </w:r>
      <w:r w:rsidRPr="007714A4">
        <w:rPr>
          <w:kern w:val="0"/>
          <w:sz w:val="24"/>
        </w:rPr>
        <w:t>streamline</w:t>
      </w:r>
      <w:r w:rsidRPr="007714A4">
        <w:rPr>
          <w:rFonts w:hint="eastAsia"/>
          <w:kern w:val="0"/>
          <w:sz w:val="24"/>
        </w:rPr>
        <w:t xml:space="preserve"> administration</w:t>
      </w:r>
      <w:r w:rsidRPr="007714A4">
        <w:rPr>
          <w:rFonts w:eastAsiaTheme="minorEastAsia" w:hint="eastAsia"/>
          <w:kern w:val="0"/>
          <w:sz w:val="24"/>
        </w:rPr>
        <w:t xml:space="preserve"> and</w:t>
      </w:r>
      <w:r w:rsidRPr="007714A4">
        <w:rPr>
          <w:rFonts w:hint="eastAsia"/>
          <w:kern w:val="0"/>
          <w:sz w:val="24"/>
        </w:rPr>
        <w:t xml:space="preserve"> delegate power</w:t>
      </w:r>
      <w:r w:rsidRPr="007714A4">
        <w:rPr>
          <w:kern w:val="0"/>
          <w:sz w:val="24"/>
        </w:rPr>
        <w:t>s</w:t>
      </w:r>
      <w:r w:rsidRPr="007714A4">
        <w:rPr>
          <w:rFonts w:hint="eastAsia"/>
          <w:kern w:val="0"/>
          <w:sz w:val="24"/>
        </w:rPr>
        <w:t xml:space="preserve"> to lower levels</w:t>
      </w:r>
      <w:r w:rsidRPr="007714A4">
        <w:rPr>
          <w:kern w:val="0"/>
          <w:sz w:val="24"/>
        </w:rPr>
        <w:t>,</w:t>
      </w:r>
      <w:r w:rsidRPr="007714A4">
        <w:rPr>
          <w:rFonts w:hint="eastAsia"/>
          <w:kern w:val="0"/>
          <w:sz w:val="24"/>
        </w:rPr>
        <w:t xml:space="preserve"> and</w:t>
      </w:r>
      <w:r w:rsidRPr="007714A4">
        <w:rPr>
          <w:kern w:val="0"/>
          <w:sz w:val="24"/>
        </w:rPr>
        <w:t xml:space="preserve"> </w:t>
      </w:r>
      <w:r w:rsidRPr="007714A4">
        <w:rPr>
          <w:rFonts w:hint="eastAsia"/>
          <w:kern w:val="0"/>
          <w:sz w:val="24"/>
        </w:rPr>
        <w:t xml:space="preserve">innovation-driven strategies, </w:t>
      </w:r>
      <w:r w:rsidRPr="007714A4">
        <w:rPr>
          <w:rFonts w:eastAsiaTheme="minorEastAsia" w:hint="eastAsia"/>
          <w:kern w:val="0"/>
          <w:sz w:val="24"/>
        </w:rPr>
        <w:t xml:space="preserve">economic growth and efficiency have rebounded, industrial upgrading has continued to make progress, and growth has </w:t>
      </w:r>
      <w:r w:rsidRPr="007714A4">
        <w:rPr>
          <w:rFonts w:eastAsiaTheme="minorEastAsia"/>
          <w:kern w:val="0"/>
          <w:sz w:val="24"/>
        </w:rPr>
        <w:t>stabilized</w:t>
      </w:r>
      <w:r w:rsidRPr="007714A4">
        <w:rPr>
          <w:rFonts w:eastAsiaTheme="minorEastAsia" w:hint="eastAsia"/>
          <w:kern w:val="0"/>
          <w:sz w:val="24"/>
        </w:rPr>
        <w:t xml:space="preserve">. </w:t>
      </w:r>
      <w:r w:rsidRPr="007714A4">
        <w:rPr>
          <w:kern w:val="0"/>
          <w:sz w:val="24"/>
        </w:rPr>
        <w:t>N</w:t>
      </w:r>
      <w:r w:rsidRPr="007714A4">
        <w:rPr>
          <w:rFonts w:hint="eastAsia"/>
          <w:kern w:val="0"/>
          <w:sz w:val="24"/>
        </w:rPr>
        <w:t xml:space="preserve">evertheless, </w:t>
      </w:r>
      <w:r w:rsidRPr="007714A4">
        <w:rPr>
          <w:rFonts w:eastAsiaTheme="minorEastAsia" w:hint="eastAsia"/>
          <w:kern w:val="0"/>
          <w:sz w:val="24"/>
        </w:rPr>
        <w:t>e</w:t>
      </w:r>
      <w:r w:rsidRPr="007714A4">
        <w:rPr>
          <w:rFonts w:hint="eastAsia"/>
          <w:kern w:val="0"/>
          <w:sz w:val="24"/>
        </w:rPr>
        <w:t xml:space="preserve">ndogenous growth drivers </w:t>
      </w:r>
      <w:r w:rsidRPr="007714A4">
        <w:rPr>
          <w:kern w:val="0"/>
          <w:sz w:val="24"/>
        </w:rPr>
        <w:t>have not yet been strengthened</w:t>
      </w:r>
      <w:r w:rsidRPr="007714A4">
        <w:rPr>
          <w:rFonts w:eastAsiaTheme="minorEastAsia" w:hint="eastAsia"/>
          <w:kern w:val="0"/>
          <w:sz w:val="24"/>
        </w:rPr>
        <w:t xml:space="preserve"> and economic structural adjustment</w:t>
      </w:r>
      <w:r w:rsidRPr="007714A4">
        <w:rPr>
          <w:rFonts w:eastAsiaTheme="minorEastAsia"/>
          <w:kern w:val="0"/>
          <w:sz w:val="24"/>
        </w:rPr>
        <w:t>s</w:t>
      </w:r>
      <w:r w:rsidRPr="007714A4">
        <w:rPr>
          <w:rFonts w:eastAsiaTheme="minorEastAsia" w:hint="eastAsia"/>
          <w:kern w:val="0"/>
          <w:sz w:val="24"/>
        </w:rPr>
        <w:t xml:space="preserve"> remain an arduous task. </w:t>
      </w:r>
      <w:r w:rsidRPr="007714A4">
        <w:rPr>
          <w:rFonts w:eastAsiaTheme="minorEastAsia"/>
          <w:kern w:val="0"/>
          <w:sz w:val="24"/>
        </w:rPr>
        <w:t>In</w:t>
      </w:r>
      <w:r w:rsidRPr="007714A4">
        <w:rPr>
          <w:rFonts w:eastAsiaTheme="minorEastAsia" w:hint="eastAsia"/>
          <w:kern w:val="0"/>
          <w:sz w:val="24"/>
        </w:rPr>
        <w:t xml:space="preserve"> light of the changes in </w:t>
      </w:r>
      <w:r w:rsidRPr="007714A4">
        <w:rPr>
          <w:rFonts w:eastAsiaTheme="minorEastAsia"/>
          <w:kern w:val="0"/>
          <w:sz w:val="24"/>
        </w:rPr>
        <w:t xml:space="preserve">the </w:t>
      </w:r>
      <w:r w:rsidRPr="007714A4">
        <w:rPr>
          <w:rFonts w:eastAsiaTheme="minorEastAsia" w:hint="eastAsia"/>
          <w:kern w:val="0"/>
          <w:sz w:val="24"/>
        </w:rPr>
        <w:t xml:space="preserve">potential growth rate and </w:t>
      </w:r>
      <w:r w:rsidRPr="007714A4">
        <w:rPr>
          <w:rFonts w:eastAsiaTheme="minorEastAsia"/>
          <w:kern w:val="0"/>
          <w:sz w:val="24"/>
        </w:rPr>
        <w:t xml:space="preserve">the stage of </w:t>
      </w:r>
      <w:r w:rsidRPr="007714A4">
        <w:rPr>
          <w:rFonts w:eastAsiaTheme="minorEastAsia" w:hint="eastAsia"/>
          <w:kern w:val="0"/>
          <w:sz w:val="24"/>
        </w:rPr>
        <w:t xml:space="preserve">development, continued efforts </w:t>
      </w:r>
      <w:r w:rsidRPr="007714A4">
        <w:rPr>
          <w:rFonts w:eastAsiaTheme="minorEastAsia"/>
          <w:kern w:val="0"/>
          <w:sz w:val="24"/>
        </w:rPr>
        <w:t>must</w:t>
      </w:r>
      <w:r w:rsidRPr="007714A4">
        <w:rPr>
          <w:rFonts w:eastAsiaTheme="minorEastAsia" w:hint="eastAsia"/>
          <w:kern w:val="0"/>
          <w:sz w:val="24"/>
        </w:rPr>
        <w:t xml:space="preserve"> be made to deepen the supply-side </w:t>
      </w:r>
      <w:r w:rsidRPr="007714A4">
        <w:rPr>
          <w:rFonts w:eastAsiaTheme="minorEastAsia"/>
          <w:kern w:val="0"/>
          <w:sz w:val="24"/>
        </w:rPr>
        <w:t>structural</w:t>
      </w:r>
      <w:r w:rsidRPr="007714A4">
        <w:rPr>
          <w:rFonts w:eastAsiaTheme="minorEastAsia" w:hint="eastAsia"/>
          <w:kern w:val="0"/>
          <w:sz w:val="24"/>
        </w:rPr>
        <w:t xml:space="preserve"> reforms by steadfastly </w:t>
      </w:r>
      <w:r w:rsidRPr="007714A4">
        <w:rPr>
          <w:rFonts w:eastAsiaTheme="minorEastAsia"/>
          <w:kern w:val="0"/>
          <w:sz w:val="24"/>
        </w:rPr>
        <w:t>remov</w:t>
      </w:r>
      <w:r w:rsidRPr="007714A4">
        <w:rPr>
          <w:rFonts w:eastAsiaTheme="minorEastAsia" w:hint="eastAsia"/>
          <w:kern w:val="0"/>
          <w:sz w:val="24"/>
        </w:rPr>
        <w:t>ing</w:t>
      </w:r>
      <w:r w:rsidRPr="007714A4">
        <w:rPr>
          <w:rFonts w:eastAsiaTheme="minorEastAsia"/>
          <w:kern w:val="0"/>
          <w:sz w:val="24"/>
        </w:rPr>
        <w:t xml:space="preserve"> excess capacity, reduc</w:t>
      </w:r>
      <w:r w:rsidRPr="007714A4">
        <w:rPr>
          <w:rFonts w:eastAsiaTheme="minorEastAsia" w:hint="eastAsia"/>
          <w:kern w:val="0"/>
          <w:sz w:val="24"/>
        </w:rPr>
        <w:t>ing</w:t>
      </w:r>
      <w:r w:rsidRPr="007714A4">
        <w:rPr>
          <w:rFonts w:eastAsiaTheme="minorEastAsia"/>
          <w:kern w:val="0"/>
          <w:sz w:val="24"/>
        </w:rPr>
        <w:t xml:space="preserve"> stocks, deleverag</w:t>
      </w:r>
      <w:r w:rsidRPr="007714A4">
        <w:rPr>
          <w:rFonts w:eastAsiaTheme="minorEastAsia" w:hint="eastAsia"/>
          <w:kern w:val="0"/>
          <w:sz w:val="24"/>
        </w:rPr>
        <w:t>ing</w:t>
      </w:r>
      <w:r w:rsidRPr="007714A4">
        <w:rPr>
          <w:rFonts w:eastAsiaTheme="minorEastAsia"/>
          <w:kern w:val="0"/>
          <w:sz w:val="24"/>
        </w:rPr>
        <w:t>, reduc</w:t>
      </w:r>
      <w:r w:rsidRPr="007714A4">
        <w:rPr>
          <w:rFonts w:eastAsiaTheme="minorEastAsia" w:hint="eastAsia"/>
          <w:kern w:val="0"/>
          <w:sz w:val="24"/>
        </w:rPr>
        <w:t>ing</w:t>
      </w:r>
      <w:r w:rsidRPr="007714A4">
        <w:rPr>
          <w:rFonts w:eastAsiaTheme="minorEastAsia"/>
          <w:kern w:val="0"/>
          <w:sz w:val="24"/>
        </w:rPr>
        <w:t xml:space="preserve"> costs, shor</w:t>
      </w:r>
      <w:r w:rsidRPr="007714A4">
        <w:rPr>
          <w:rFonts w:eastAsiaTheme="minorEastAsia" w:hint="eastAsia"/>
          <w:kern w:val="0"/>
          <w:sz w:val="24"/>
        </w:rPr>
        <w:t>ing</w:t>
      </w:r>
      <w:r w:rsidRPr="007714A4">
        <w:rPr>
          <w:rFonts w:eastAsiaTheme="minorEastAsia"/>
          <w:kern w:val="0"/>
          <w:sz w:val="24"/>
        </w:rPr>
        <w:t xml:space="preserve"> up weak spots,</w:t>
      </w:r>
      <w:r w:rsidRPr="007714A4">
        <w:rPr>
          <w:rFonts w:eastAsiaTheme="minorEastAsia" w:hint="eastAsia"/>
          <w:kern w:val="0"/>
          <w:sz w:val="24"/>
        </w:rPr>
        <w:t xml:space="preserve"> reforming and upgrading traditional growth drivers, forcefully cultivating and developing new growth engines, revitalizing the real economy</w:t>
      </w:r>
      <w:r w:rsidRPr="007714A4">
        <w:rPr>
          <w:rFonts w:eastAsiaTheme="minorEastAsia"/>
          <w:kern w:val="0"/>
          <w:sz w:val="24"/>
        </w:rPr>
        <w:t>,</w:t>
      </w:r>
      <w:r w:rsidRPr="007714A4">
        <w:rPr>
          <w:rFonts w:eastAsiaTheme="minorEastAsia" w:hint="eastAsia"/>
          <w:kern w:val="0"/>
          <w:sz w:val="24"/>
        </w:rPr>
        <w:t xml:space="preserve"> and achieving </w:t>
      </w:r>
      <w:r w:rsidRPr="007714A4">
        <w:rPr>
          <w:rFonts w:eastAsiaTheme="minorEastAsia"/>
          <w:kern w:val="0"/>
          <w:sz w:val="24"/>
        </w:rPr>
        <w:t>economic</w:t>
      </w:r>
      <w:r w:rsidRPr="007714A4">
        <w:rPr>
          <w:rFonts w:eastAsiaTheme="minorEastAsia" w:hint="eastAsia"/>
          <w:kern w:val="0"/>
          <w:sz w:val="24"/>
        </w:rPr>
        <w:t xml:space="preserve"> transformation and upgrading. </w:t>
      </w:r>
      <w:r w:rsidRPr="007714A4">
        <w:rPr>
          <w:rFonts w:eastAsiaTheme="minorEastAsia"/>
          <w:kern w:val="0"/>
          <w:sz w:val="24"/>
        </w:rPr>
        <w:t>A</w:t>
      </w:r>
      <w:r w:rsidRPr="007714A4">
        <w:rPr>
          <w:rFonts w:eastAsiaTheme="minorEastAsia" w:hint="eastAsia"/>
          <w:kern w:val="0"/>
          <w:sz w:val="24"/>
        </w:rPr>
        <w:t xml:space="preserve"> favorable market </w:t>
      </w:r>
      <w:r w:rsidRPr="007714A4">
        <w:rPr>
          <w:rFonts w:eastAsiaTheme="minorEastAsia"/>
          <w:kern w:val="0"/>
          <w:sz w:val="24"/>
        </w:rPr>
        <w:t>environment</w:t>
      </w:r>
      <w:r w:rsidRPr="007714A4">
        <w:rPr>
          <w:rFonts w:eastAsiaTheme="minorEastAsia" w:hint="eastAsia"/>
          <w:kern w:val="0"/>
          <w:sz w:val="24"/>
        </w:rPr>
        <w:t xml:space="preserve"> will be created supported by enhanced institutions and </w:t>
      </w:r>
      <w:r w:rsidRPr="007714A4">
        <w:rPr>
          <w:rFonts w:eastAsiaTheme="minorEastAsia"/>
          <w:kern w:val="0"/>
          <w:sz w:val="24"/>
        </w:rPr>
        <w:t>further</w:t>
      </w:r>
      <w:r w:rsidRPr="007714A4">
        <w:rPr>
          <w:rFonts w:eastAsiaTheme="minorEastAsia" w:hint="eastAsia"/>
          <w:kern w:val="0"/>
          <w:sz w:val="24"/>
        </w:rPr>
        <w:t xml:space="preserve"> opening-up. </w:t>
      </w:r>
      <w:r w:rsidRPr="007714A4">
        <w:rPr>
          <w:rFonts w:eastAsiaTheme="minorEastAsia"/>
          <w:kern w:val="0"/>
          <w:sz w:val="24"/>
        </w:rPr>
        <w:t>T</w:t>
      </w:r>
      <w:r w:rsidRPr="007714A4">
        <w:rPr>
          <w:rFonts w:eastAsiaTheme="minorEastAsia" w:hint="eastAsia"/>
          <w:kern w:val="0"/>
          <w:sz w:val="24"/>
        </w:rPr>
        <w:t>he Belt and Road Initiative will be promoted in an earnest manner to improve investors</w:t>
      </w:r>
      <w:r w:rsidRPr="007714A4">
        <w:rPr>
          <w:rFonts w:eastAsiaTheme="minorEastAsia"/>
          <w:kern w:val="0"/>
          <w:sz w:val="24"/>
        </w:rPr>
        <w:t>’</w:t>
      </w:r>
      <w:r w:rsidRPr="007714A4">
        <w:rPr>
          <w:rFonts w:eastAsiaTheme="minorEastAsia" w:hint="eastAsia"/>
          <w:kern w:val="0"/>
          <w:sz w:val="24"/>
        </w:rPr>
        <w:t xml:space="preserve"> expectations. </w:t>
      </w:r>
      <w:r w:rsidRPr="007714A4">
        <w:rPr>
          <w:rFonts w:eastAsiaTheme="minorEastAsia"/>
          <w:kern w:val="0"/>
          <w:sz w:val="24"/>
        </w:rPr>
        <w:t>A</w:t>
      </w:r>
      <w:r w:rsidRPr="007714A4">
        <w:rPr>
          <w:rFonts w:eastAsiaTheme="minorEastAsia" w:hint="eastAsia"/>
          <w:kern w:val="0"/>
          <w:sz w:val="24"/>
        </w:rPr>
        <w:t xml:space="preserve"> long-term mechanism to promote stable development of the real</w:t>
      </w:r>
      <w:r w:rsidRPr="007714A4">
        <w:rPr>
          <w:rFonts w:eastAsiaTheme="minorEastAsia"/>
          <w:kern w:val="0"/>
          <w:sz w:val="24"/>
        </w:rPr>
        <w:t>-</w:t>
      </w:r>
      <w:r w:rsidRPr="007714A4">
        <w:rPr>
          <w:rFonts w:eastAsiaTheme="minorEastAsia" w:hint="eastAsia"/>
          <w:kern w:val="0"/>
          <w:sz w:val="24"/>
        </w:rPr>
        <w:t xml:space="preserve">estate market should be put in place in a rapid manner. </w:t>
      </w:r>
    </w:p>
    <w:p w:rsidR="001D7751" w:rsidRPr="007714A4" w:rsidRDefault="001D7751" w:rsidP="001D7751">
      <w:r w:rsidRPr="007714A4">
        <w:rPr>
          <w:rFonts w:hint="eastAsia"/>
          <w:sz w:val="24"/>
        </w:rPr>
        <w:t xml:space="preserve">Going forward, the PBC will continue to </w:t>
      </w:r>
      <w:r w:rsidRPr="007714A4">
        <w:rPr>
          <w:sz w:val="24"/>
        </w:rPr>
        <w:t>follow the</w:t>
      </w:r>
      <w:r w:rsidRPr="007714A4">
        <w:rPr>
          <w:rFonts w:hint="eastAsia"/>
          <w:sz w:val="24"/>
        </w:rPr>
        <w:t xml:space="preserve"> overall</w:t>
      </w:r>
      <w:r w:rsidRPr="007714A4">
        <w:rPr>
          <w:sz w:val="24"/>
        </w:rPr>
        <w:t xml:space="preserve"> arrangements of the </w:t>
      </w:r>
      <w:r w:rsidRPr="007714A4">
        <w:rPr>
          <w:rFonts w:hint="eastAsia"/>
          <w:sz w:val="24"/>
        </w:rPr>
        <w:t xml:space="preserve">CPC </w:t>
      </w:r>
      <w:r w:rsidRPr="007714A4">
        <w:rPr>
          <w:sz w:val="24"/>
        </w:rPr>
        <w:t>Central Committee and the State Council</w:t>
      </w:r>
      <w:r w:rsidRPr="007714A4">
        <w:rPr>
          <w:rFonts w:hint="eastAsia"/>
          <w:sz w:val="24"/>
        </w:rPr>
        <w:t xml:space="preserve">, </w:t>
      </w:r>
      <w:r w:rsidRPr="007714A4">
        <w:rPr>
          <w:sz w:val="24"/>
        </w:rPr>
        <w:t>adhere to the guideline of seeking progress while maintaining stability</w:t>
      </w:r>
      <w:r w:rsidRPr="007714A4">
        <w:rPr>
          <w:rFonts w:hint="eastAsia"/>
          <w:sz w:val="24"/>
        </w:rPr>
        <w:t xml:space="preserve">, </w:t>
      </w:r>
      <w:r w:rsidRPr="007714A4">
        <w:rPr>
          <w:rFonts w:eastAsiaTheme="minorEastAsia" w:hint="eastAsia"/>
          <w:sz w:val="24"/>
        </w:rPr>
        <w:t>continue to implement the strategy of innovative, coordinated, green, open</w:t>
      </w:r>
      <w:r w:rsidRPr="007714A4">
        <w:rPr>
          <w:rFonts w:eastAsiaTheme="minorEastAsia"/>
          <w:sz w:val="24"/>
        </w:rPr>
        <w:t>,</w:t>
      </w:r>
      <w:r w:rsidRPr="007714A4">
        <w:rPr>
          <w:rFonts w:eastAsiaTheme="minorEastAsia" w:hint="eastAsia"/>
          <w:sz w:val="24"/>
        </w:rPr>
        <w:t xml:space="preserve"> and shared development, and focus on improving </w:t>
      </w:r>
      <w:r w:rsidRPr="007714A4">
        <w:rPr>
          <w:rFonts w:eastAsiaTheme="minorEastAsia"/>
          <w:sz w:val="24"/>
        </w:rPr>
        <w:t xml:space="preserve">the </w:t>
      </w:r>
      <w:r w:rsidRPr="007714A4">
        <w:rPr>
          <w:rFonts w:eastAsiaTheme="minorEastAsia" w:hint="eastAsia"/>
          <w:sz w:val="24"/>
        </w:rPr>
        <w:t xml:space="preserve">quality and efficiency of development. </w:t>
      </w:r>
      <w:r w:rsidRPr="007714A4">
        <w:rPr>
          <w:rFonts w:eastAsiaTheme="minorEastAsia"/>
          <w:sz w:val="24"/>
        </w:rPr>
        <w:t>T</w:t>
      </w:r>
      <w:r w:rsidRPr="007714A4">
        <w:rPr>
          <w:rFonts w:eastAsiaTheme="minorEastAsia" w:hint="eastAsia"/>
          <w:sz w:val="24"/>
        </w:rPr>
        <w:t xml:space="preserve">he PBC will maintain policy continuity and </w:t>
      </w:r>
      <w:r w:rsidRPr="007714A4">
        <w:rPr>
          <w:rFonts w:eastAsiaTheme="minorEastAsia"/>
          <w:sz w:val="24"/>
        </w:rPr>
        <w:t>stability</w:t>
      </w:r>
      <w:r w:rsidRPr="007714A4">
        <w:rPr>
          <w:rFonts w:eastAsiaTheme="minorEastAsia" w:hint="eastAsia"/>
          <w:sz w:val="24"/>
        </w:rPr>
        <w:t xml:space="preserve">, continue to </w:t>
      </w:r>
      <w:r w:rsidRPr="007714A4">
        <w:rPr>
          <w:sz w:val="24"/>
        </w:rPr>
        <w:t xml:space="preserve">implement a sound </w:t>
      </w:r>
      <w:r w:rsidRPr="007714A4">
        <w:rPr>
          <w:rFonts w:hint="eastAsia"/>
          <w:sz w:val="24"/>
        </w:rPr>
        <w:t xml:space="preserve">and neutral </w:t>
      </w:r>
      <w:r w:rsidRPr="007714A4">
        <w:rPr>
          <w:sz w:val="24"/>
        </w:rPr>
        <w:t>monetary policy</w:t>
      </w:r>
      <w:r w:rsidRPr="007714A4">
        <w:rPr>
          <w:rFonts w:hint="eastAsia"/>
          <w:sz w:val="24"/>
        </w:rPr>
        <w:t xml:space="preserve">, </w:t>
      </w:r>
      <w:r w:rsidRPr="007714A4">
        <w:rPr>
          <w:rFonts w:eastAsiaTheme="minorEastAsia" w:hint="eastAsia"/>
          <w:sz w:val="24"/>
        </w:rPr>
        <w:t xml:space="preserve">and reinforce financial support </w:t>
      </w:r>
      <w:r w:rsidRPr="007714A4">
        <w:rPr>
          <w:rFonts w:hint="eastAsia"/>
          <w:sz w:val="24"/>
        </w:rPr>
        <w:t xml:space="preserve">for supply-side structural reforms. </w:t>
      </w:r>
      <w:r w:rsidRPr="007714A4">
        <w:rPr>
          <w:rFonts w:eastAsiaTheme="minorEastAsia" w:hint="eastAsia"/>
          <w:sz w:val="24"/>
        </w:rPr>
        <w:t>T</w:t>
      </w:r>
      <w:r w:rsidRPr="007714A4">
        <w:rPr>
          <w:sz w:val="24"/>
        </w:rPr>
        <w:t>here will be an increased focus on reform and innovation,</w:t>
      </w:r>
      <w:r w:rsidRPr="007714A4">
        <w:rPr>
          <w:rFonts w:eastAsiaTheme="minorEastAsia"/>
          <w:sz w:val="24"/>
        </w:rPr>
        <w:t xml:space="preserve"> </w:t>
      </w:r>
      <w:r w:rsidRPr="007714A4">
        <w:rPr>
          <w:sz w:val="24"/>
        </w:rPr>
        <w:t xml:space="preserve">and more measures will be adopted to integrate the reforms and macro-economic management, to combine monetary-policy </w:t>
      </w:r>
      <w:r w:rsidRPr="007714A4">
        <w:rPr>
          <w:rFonts w:eastAsiaTheme="minorEastAsia" w:hint="eastAsia"/>
          <w:sz w:val="24"/>
        </w:rPr>
        <w:t xml:space="preserve">making </w:t>
      </w:r>
      <w:r w:rsidRPr="007714A4">
        <w:rPr>
          <w:sz w:val="24"/>
        </w:rPr>
        <w:t xml:space="preserve">with the </w:t>
      </w:r>
      <w:r w:rsidRPr="007714A4">
        <w:rPr>
          <w:rFonts w:hint="eastAsia"/>
          <w:sz w:val="24"/>
        </w:rPr>
        <w:t>deepening of</w:t>
      </w:r>
      <w:r w:rsidRPr="007714A4">
        <w:rPr>
          <w:sz w:val="24"/>
        </w:rPr>
        <w:t xml:space="preserve"> the reform</w:t>
      </w:r>
      <w:r w:rsidRPr="007714A4">
        <w:rPr>
          <w:rFonts w:hint="eastAsia"/>
          <w:sz w:val="24"/>
        </w:rPr>
        <w:t>s</w:t>
      </w:r>
      <w:r w:rsidRPr="007714A4">
        <w:rPr>
          <w:sz w:val="24"/>
        </w:rPr>
        <w:t xml:space="preserve">, and to enable the market to play a decisive role in resource allocations. </w:t>
      </w:r>
      <w:r w:rsidRPr="007714A4">
        <w:rPr>
          <w:rFonts w:eastAsiaTheme="minorEastAsia" w:hint="eastAsia"/>
          <w:sz w:val="24"/>
        </w:rPr>
        <w:t>T</w:t>
      </w:r>
      <w:r w:rsidRPr="007714A4">
        <w:rPr>
          <w:sz w:val="24"/>
        </w:rPr>
        <w:t>he</w:t>
      </w:r>
      <w:r w:rsidRPr="007714A4">
        <w:rPr>
          <w:rFonts w:hint="eastAsia"/>
          <w:sz w:val="24"/>
        </w:rPr>
        <w:t xml:space="preserve"> conduct of </w:t>
      </w:r>
      <w:r w:rsidRPr="007714A4">
        <w:rPr>
          <w:rFonts w:eastAsiaTheme="minorEastAsia" w:hint="eastAsia"/>
          <w:sz w:val="24"/>
        </w:rPr>
        <w:t>monetary policy</w:t>
      </w:r>
      <w:r w:rsidRPr="007714A4">
        <w:rPr>
          <w:rFonts w:hint="eastAsia"/>
          <w:sz w:val="24"/>
        </w:rPr>
        <w:t xml:space="preserve"> will be further improved by enhancing price-based adjustment</w:t>
      </w:r>
      <w:r w:rsidRPr="007714A4">
        <w:rPr>
          <w:sz w:val="24"/>
        </w:rPr>
        <w:t>s</w:t>
      </w:r>
      <w:r w:rsidRPr="007714A4">
        <w:rPr>
          <w:rFonts w:hint="eastAsia"/>
          <w:sz w:val="24"/>
        </w:rPr>
        <w:t xml:space="preserve"> and transmission</w:t>
      </w:r>
      <w:r w:rsidRPr="007714A4">
        <w:rPr>
          <w:sz w:val="24"/>
        </w:rPr>
        <w:t>s</w:t>
      </w:r>
      <w:r w:rsidRPr="007714A4">
        <w:rPr>
          <w:rFonts w:hint="eastAsia"/>
          <w:sz w:val="24"/>
        </w:rPr>
        <w:t xml:space="preserve">, improving the macro-prudential policy framework, streamlining </w:t>
      </w:r>
      <w:r w:rsidRPr="007714A4">
        <w:rPr>
          <w:sz w:val="24"/>
        </w:rPr>
        <w:t xml:space="preserve">the </w:t>
      </w:r>
      <w:r w:rsidRPr="007714A4">
        <w:rPr>
          <w:rFonts w:hint="eastAsia"/>
          <w:sz w:val="24"/>
        </w:rPr>
        <w:t>monetary</w:t>
      </w:r>
      <w:r w:rsidRPr="007714A4">
        <w:rPr>
          <w:sz w:val="24"/>
        </w:rPr>
        <w:t>-</w:t>
      </w:r>
      <w:r w:rsidRPr="007714A4">
        <w:rPr>
          <w:rFonts w:hint="eastAsia"/>
          <w:sz w:val="24"/>
        </w:rPr>
        <w:t>policy transmission channels and mechanism</w:t>
      </w:r>
      <w:r w:rsidRPr="007714A4">
        <w:rPr>
          <w:sz w:val="24"/>
        </w:rPr>
        <w:t>s</w:t>
      </w:r>
      <w:r w:rsidRPr="007714A4">
        <w:rPr>
          <w:rFonts w:eastAsiaTheme="minorEastAsia" w:hint="eastAsia"/>
          <w:sz w:val="24"/>
        </w:rPr>
        <w:t>,</w:t>
      </w:r>
      <w:r w:rsidRPr="007714A4">
        <w:rPr>
          <w:rFonts w:hint="eastAsia"/>
          <w:sz w:val="24"/>
        </w:rPr>
        <w:t xml:space="preserve"> and</w:t>
      </w:r>
      <w:r w:rsidRPr="007714A4">
        <w:rPr>
          <w:rFonts w:eastAsiaTheme="minorEastAsia" w:hint="eastAsia"/>
          <w:sz w:val="24"/>
        </w:rPr>
        <w:t xml:space="preserve"> promot</w:t>
      </w:r>
      <w:r w:rsidRPr="007714A4">
        <w:rPr>
          <w:rFonts w:eastAsiaTheme="minorEastAsia"/>
          <w:sz w:val="24"/>
        </w:rPr>
        <w:t>ing</w:t>
      </w:r>
      <w:r w:rsidRPr="007714A4">
        <w:rPr>
          <w:rFonts w:eastAsiaTheme="minorEastAsia" w:hint="eastAsia"/>
          <w:sz w:val="24"/>
        </w:rPr>
        <w:t xml:space="preserve"> financial service</w:t>
      </w:r>
      <w:r w:rsidRPr="007714A4">
        <w:rPr>
          <w:rFonts w:eastAsiaTheme="minorEastAsia"/>
          <w:sz w:val="24"/>
        </w:rPr>
        <w:t>s</w:t>
      </w:r>
      <w:r w:rsidRPr="007714A4">
        <w:rPr>
          <w:rFonts w:eastAsiaTheme="minorEastAsia" w:hint="eastAsia"/>
          <w:sz w:val="24"/>
        </w:rPr>
        <w:t xml:space="preserve"> </w:t>
      </w:r>
      <w:r w:rsidRPr="007714A4">
        <w:rPr>
          <w:rFonts w:eastAsiaTheme="minorEastAsia"/>
          <w:sz w:val="24"/>
        </w:rPr>
        <w:t>to the</w:t>
      </w:r>
      <w:r w:rsidRPr="007714A4">
        <w:rPr>
          <w:rFonts w:eastAsiaTheme="minorEastAsia" w:hint="eastAsia"/>
          <w:sz w:val="24"/>
        </w:rPr>
        <w:t xml:space="preserve"> real economy</w:t>
      </w:r>
      <w:r w:rsidRPr="007714A4">
        <w:rPr>
          <w:rFonts w:hint="eastAsia"/>
          <w:sz w:val="24"/>
        </w:rPr>
        <w:t>.</w:t>
      </w:r>
      <w:r w:rsidRPr="007714A4">
        <w:rPr>
          <w:rFonts w:eastAsiaTheme="minorEastAsia" w:hint="eastAsia"/>
          <w:sz w:val="24"/>
        </w:rPr>
        <w:t xml:space="preserve"> </w:t>
      </w:r>
      <w:r w:rsidRPr="007714A4">
        <w:rPr>
          <w:rFonts w:eastAsiaTheme="minorEastAsia"/>
          <w:sz w:val="24"/>
        </w:rPr>
        <w:t>H</w:t>
      </w:r>
      <w:r w:rsidRPr="007714A4">
        <w:rPr>
          <w:rFonts w:eastAsiaTheme="minorEastAsia" w:hint="eastAsia"/>
          <w:sz w:val="24"/>
        </w:rPr>
        <w:t xml:space="preserve">igh priority should be </w:t>
      </w:r>
      <w:r w:rsidRPr="007714A4">
        <w:rPr>
          <w:rFonts w:eastAsiaTheme="minorEastAsia"/>
          <w:sz w:val="24"/>
        </w:rPr>
        <w:t>placed on</w:t>
      </w:r>
      <w:r w:rsidRPr="007714A4">
        <w:rPr>
          <w:rFonts w:eastAsiaTheme="minorEastAsia" w:hint="eastAsia"/>
          <w:sz w:val="24"/>
        </w:rPr>
        <w:t xml:space="preserve"> containing financial risks. </w:t>
      </w:r>
      <w:r w:rsidRPr="007714A4">
        <w:rPr>
          <w:rFonts w:eastAsiaTheme="minorEastAsia"/>
          <w:sz w:val="24"/>
        </w:rPr>
        <w:t>F</w:t>
      </w:r>
      <w:r w:rsidRPr="007714A4">
        <w:rPr>
          <w:rFonts w:eastAsiaTheme="minorEastAsia" w:hint="eastAsia"/>
          <w:sz w:val="24"/>
        </w:rPr>
        <w:t xml:space="preserve">inancial regulatory </w:t>
      </w:r>
      <w:r w:rsidRPr="007714A4">
        <w:rPr>
          <w:rFonts w:eastAsiaTheme="minorEastAsia"/>
          <w:sz w:val="24"/>
        </w:rPr>
        <w:t>coordination</w:t>
      </w:r>
      <w:r w:rsidRPr="007714A4">
        <w:rPr>
          <w:rFonts w:eastAsiaTheme="minorEastAsia" w:hint="eastAsia"/>
          <w:sz w:val="24"/>
        </w:rPr>
        <w:t xml:space="preserve"> will be </w:t>
      </w:r>
      <w:r w:rsidRPr="007714A4">
        <w:rPr>
          <w:rFonts w:eastAsiaTheme="minorEastAsia"/>
          <w:sz w:val="24"/>
        </w:rPr>
        <w:t>strengthened</w:t>
      </w:r>
      <w:r w:rsidRPr="007714A4">
        <w:rPr>
          <w:rFonts w:eastAsiaTheme="minorEastAsia" w:hint="eastAsia"/>
          <w:sz w:val="24"/>
        </w:rPr>
        <w:t xml:space="preserve"> to improve </w:t>
      </w:r>
      <w:r w:rsidRPr="007714A4">
        <w:rPr>
          <w:rFonts w:eastAsiaTheme="minorEastAsia"/>
          <w:sz w:val="24"/>
        </w:rPr>
        <w:t xml:space="preserve">the </w:t>
      </w:r>
      <w:r w:rsidRPr="007714A4">
        <w:rPr>
          <w:rFonts w:eastAsiaTheme="minorEastAsia" w:hint="eastAsia"/>
          <w:sz w:val="24"/>
        </w:rPr>
        <w:t xml:space="preserve">timing and pace of regulatory policies, </w:t>
      </w:r>
      <w:r w:rsidRPr="007714A4">
        <w:rPr>
          <w:rFonts w:eastAsiaTheme="minorEastAsia"/>
          <w:sz w:val="24"/>
        </w:rPr>
        <w:t xml:space="preserve">to </w:t>
      </w:r>
      <w:r w:rsidRPr="007714A4">
        <w:rPr>
          <w:rFonts w:eastAsiaTheme="minorEastAsia" w:hint="eastAsia"/>
          <w:sz w:val="24"/>
        </w:rPr>
        <w:t xml:space="preserve">stabilize market expectations, </w:t>
      </w:r>
      <w:r w:rsidRPr="007714A4">
        <w:rPr>
          <w:rFonts w:eastAsiaTheme="minorEastAsia"/>
          <w:sz w:val="24"/>
        </w:rPr>
        <w:t xml:space="preserve">to </w:t>
      </w:r>
      <w:r w:rsidRPr="007714A4">
        <w:rPr>
          <w:rFonts w:eastAsiaTheme="minorEastAsia" w:hint="eastAsia"/>
          <w:sz w:val="24"/>
        </w:rPr>
        <w:t xml:space="preserve">strike a good balance between deleveraging and maintaining liquidity at a basically stable level, </w:t>
      </w:r>
      <w:r w:rsidRPr="007714A4">
        <w:rPr>
          <w:rFonts w:eastAsiaTheme="minorEastAsia"/>
          <w:sz w:val="24"/>
        </w:rPr>
        <w:t xml:space="preserve">and to </w:t>
      </w:r>
      <w:r w:rsidRPr="007714A4">
        <w:rPr>
          <w:rFonts w:eastAsiaTheme="minorEastAsia" w:hint="eastAsia"/>
          <w:sz w:val="24"/>
        </w:rPr>
        <w:t>properly dispose of prominent risk</w:t>
      </w:r>
      <w:r w:rsidRPr="007714A4">
        <w:rPr>
          <w:rFonts w:eastAsiaTheme="minorEastAsia"/>
          <w:sz w:val="24"/>
        </w:rPr>
        <w:t>s</w:t>
      </w:r>
      <w:r w:rsidRPr="007714A4">
        <w:rPr>
          <w:rFonts w:eastAsiaTheme="minorEastAsia" w:hint="eastAsia"/>
          <w:sz w:val="24"/>
        </w:rPr>
        <w:t xml:space="preserve"> so as to safeguard </w:t>
      </w:r>
      <w:r w:rsidRPr="007714A4">
        <w:rPr>
          <w:rFonts w:eastAsiaTheme="minorEastAsia"/>
          <w:sz w:val="24"/>
        </w:rPr>
        <w:t xml:space="preserve">the </w:t>
      </w:r>
      <w:r w:rsidRPr="007714A4">
        <w:rPr>
          <w:rFonts w:eastAsiaTheme="minorEastAsia" w:hint="eastAsia"/>
          <w:sz w:val="24"/>
        </w:rPr>
        <w:t>financial safety in China.</w:t>
      </w:r>
    </w:p>
    <w:bookmarkStart w:id="0" w:name="_Toc477878073" w:displacedByCustomXml="next"/>
    <w:sdt>
      <w:sdtPr>
        <w:rPr>
          <w:rFonts w:ascii="宋体" w:hAnsi="宋体" w:cs="宋体" w:hint="eastAsia"/>
          <w:lang w:val="zh-CN"/>
        </w:rPr>
        <w:id w:val="355804844"/>
        <w:docPartObj>
          <w:docPartGallery w:val="Table of Contents"/>
          <w:docPartUnique/>
        </w:docPartObj>
      </w:sdtPr>
      <w:sdtEndPr>
        <w:rPr>
          <w:rFonts w:ascii="Times New Roman" w:hAnsi="Times New Roman" w:cs="Times New Roman" w:hint="default"/>
          <w:lang w:val="en-US"/>
        </w:rPr>
      </w:sdtEndPr>
      <w:sdtContent>
        <w:p w:rsidR="00E31D94" w:rsidRPr="007714A4" w:rsidRDefault="00E31D94" w:rsidP="00E31D94">
          <w:pPr>
            <w:adjustRightInd w:val="0"/>
            <w:snapToGrid w:val="0"/>
            <w:spacing w:line="360" w:lineRule="auto"/>
            <w:ind w:firstLineChars="200" w:firstLine="420"/>
            <w:jc w:val="center"/>
            <w:rPr>
              <w:rFonts w:eastAsia="黑体"/>
              <w:b/>
              <w:i/>
              <w:color w:val="000000"/>
              <w:kern w:val="0"/>
              <w:sz w:val="36"/>
            </w:rPr>
          </w:pPr>
          <w:r w:rsidRPr="007714A4">
            <w:rPr>
              <w:rFonts w:eastAsia="黑体"/>
              <w:b/>
              <w:i/>
              <w:color w:val="000000"/>
              <w:kern w:val="0"/>
              <w:sz w:val="36"/>
            </w:rPr>
            <w:t>Contents</w:t>
          </w:r>
        </w:p>
        <w:p w:rsidR="00B4097E" w:rsidRPr="007714A4" w:rsidRDefault="00C72082">
          <w:pPr>
            <w:pStyle w:val="13"/>
            <w:rPr>
              <w:rFonts w:asciiTheme="minorHAnsi" w:eastAsiaTheme="minorEastAsia" w:hAnsiTheme="minorHAnsi" w:cstheme="minorBidi"/>
              <w:noProof/>
              <w:kern w:val="2"/>
              <w:sz w:val="21"/>
              <w:szCs w:val="22"/>
            </w:rPr>
          </w:pPr>
          <w:r w:rsidRPr="00C72082">
            <w:fldChar w:fldCharType="begin"/>
          </w:r>
          <w:r w:rsidR="00E31D94" w:rsidRPr="007714A4">
            <w:instrText xml:space="preserve"> TOC \o "1-3" \h \z \u </w:instrText>
          </w:r>
          <w:r w:rsidRPr="00C72082">
            <w:fldChar w:fldCharType="separate"/>
          </w:r>
          <w:hyperlink w:anchor="_Toc484425011" w:history="1">
            <w:r w:rsidR="00B4097E" w:rsidRPr="007714A4">
              <w:rPr>
                <w:rStyle w:val="ae"/>
                <w:b/>
                <w:noProof/>
              </w:rPr>
              <w:t>Part 1 Money and Credit Analysis</w:t>
            </w:r>
            <w:r w:rsidR="00B4097E" w:rsidRPr="007714A4">
              <w:rPr>
                <w:noProof/>
                <w:webHidden/>
              </w:rPr>
              <w:tab/>
            </w:r>
            <w:r w:rsidRPr="007714A4">
              <w:rPr>
                <w:noProof/>
                <w:webHidden/>
              </w:rPr>
              <w:fldChar w:fldCharType="begin"/>
            </w:r>
            <w:r w:rsidR="00B4097E" w:rsidRPr="007714A4">
              <w:rPr>
                <w:noProof/>
                <w:webHidden/>
              </w:rPr>
              <w:instrText xml:space="preserve"> PAGEREF _Toc484425011 \h </w:instrText>
            </w:r>
            <w:r w:rsidRPr="007714A4">
              <w:rPr>
                <w:noProof/>
                <w:webHidden/>
              </w:rPr>
            </w:r>
            <w:r w:rsidRPr="007714A4">
              <w:rPr>
                <w:noProof/>
                <w:webHidden/>
              </w:rPr>
              <w:fldChar w:fldCharType="separate"/>
            </w:r>
            <w:r w:rsidR="005277D0" w:rsidRPr="007714A4">
              <w:rPr>
                <w:noProof/>
                <w:webHidden/>
              </w:rPr>
              <w:t>5</w:t>
            </w:r>
            <w:r w:rsidRPr="007714A4">
              <w:rPr>
                <w:noProof/>
                <w:webHidden/>
              </w:rPr>
              <w:fldChar w:fldCharType="end"/>
            </w:r>
          </w:hyperlink>
        </w:p>
        <w:p w:rsidR="00B4097E" w:rsidRPr="007714A4" w:rsidRDefault="00C72082" w:rsidP="00B4097E">
          <w:pPr>
            <w:pStyle w:val="22"/>
            <w:tabs>
              <w:tab w:val="left" w:pos="240"/>
            </w:tabs>
            <w:rPr>
              <w:rFonts w:asciiTheme="minorHAnsi" w:eastAsiaTheme="minorEastAsia" w:hAnsiTheme="minorHAnsi" w:cstheme="minorBidi"/>
              <w:noProof/>
              <w:color w:val="auto"/>
              <w:kern w:val="2"/>
              <w:sz w:val="21"/>
              <w:szCs w:val="22"/>
            </w:rPr>
          </w:pPr>
          <w:hyperlink w:anchor="_Toc484425012" w:history="1">
            <w:r w:rsidR="00B4097E" w:rsidRPr="007714A4">
              <w:rPr>
                <w:rStyle w:val="ae"/>
                <w:rFonts w:ascii="Times New Roman" w:eastAsia="黑体"/>
                <w:noProof/>
              </w:rPr>
              <w:t>I.</w:t>
            </w:r>
            <w:r w:rsidR="00B4097E" w:rsidRPr="007714A4">
              <w:rPr>
                <w:rFonts w:asciiTheme="minorHAnsi" w:eastAsiaTheme="minorEastAsia" w:hAnsiTheme="minorHAnsi" w:cstheme="minorBidi"/>
                <w:noProof/>
                <w:color w:val="auto"/>
                <w:kern w:val="2"/>
                <w:sz w:val="21"/>
                <w:szCs w:val="22"/>
              </w:rPr>
              <w:tab/>
            </w:r>
            <w:r w:rsidR="00B4097E" w:rsidRPr="007714A4">
              <w:rPr>
                <w:rStyle w:val="ae"/>
                <w:rFonts w:ascii="Times New Roman" w:eastAsia="宋体"/>
                <w:noProof/>
              </w:rPr>
              <w:t>M</w:t>
            </w:r>
            <w:r w:rsidR="00B4097E" w:rsidRPr="007714A4">
              <w:rPr>
                <w:rStyle w:val="ae"/>
                <w:rFonts w:ascii="Times New Roman" w:eastAsia="黑体"/>
                <w:noProof/>
              </w:rPr>
              <w:t xml:space="preserve">onetary aggregates </w:t>
            </w:r>
            <w:r w:rsidR="00B4097E" w:rsidRPr="007714A4">
              <w:rPr>
                <w:rStyle w:val="ae"/>
                <w:rFonts w:ascii="Times New Roman" w:eastAsia="宋体"/>
                <w:noProof/>
              </w:rPr>
              <w:t>grew steadily</w:t>
            </w:r>
            <w:r w:rsidR="00B4097E" w:rsidRPr="007714A4">
              <w:rPr>
                <w:noProof/>
                <w:webHidden/>
              </w:rPr>
              <w:tab/>
            </w:r>
            <w:r w:rsidRPr="007714A4">
              <w:rPr>
                <w:noProof/>
                <w:webHidden/>
              </w:rPr>
              <w:fldChar w:fldCharType="begin"/>
            </w:r>
            <w:r w:rsidR="00B4097E" w:rsidRPr="007714A4">
              <w:rPr>
                <w:noProof/>
                <w:webHidden/>
              </w:rPr>
              <w:instrText xml:space="preserve"> PAGEREF _Toc484425012 \h </w:instrText>
            </w:r>
            <w:r w:rsidRPr="007714A4">
              <w:rPr>
                <w:noProof/>
                <w:webHidden/>
              </w:rPr>
            </w:r>
            <w:r w:rsidRPr="007714A4">
              <w:rPr>
                <w:noProof/>
                <w:webHidden/>
              </w:rPr>
              <w:fldChar w:fldCharType="separate"/>
            </w:r>
            <w:r w:rsidR="005277D0" w:rsidRPr="007714A4">
              <w:rPr>
                <w:noProof/>
                <w:webHidden/>
              </w:rPr>
              <w:t>5</w:t>
            </w:r>
            <w:r w:rsidRPr="007714A4">
              <w:rPr>
                <w:noProof/>
                <w:webHidden/>
              </w:rPr>
              <w:fldChar w:fldCharType="end"/>
            </w:r>
          </w:hyperlink>
        </w:p>
        <w:p w:rsidR="00B4097E" w:rsidRPr="007714A4" w:rsidRDefault="00C72082" w:rsidP="00B4097E">
          <w:pPr>
            <w:pStyle w:val="22"/>
            <w:rPr>
              <w:rFonts w:asciiTheme="minorHAnsi" w:eastAsiaTheme="minorEastAsia" w:hAnsiTheme="minorHAnsi" w:cstheme="minorBidi"/>
              <w:noProof/>
              <w:color w:val="auto"/>
              <w:kern w:val="2"/>
              <w:sz w:val="21"/>
              <w:szCs w:val="22"/>
            </w:rPr>
          </w:pPr>
          <w:hyperlink w:anchor="_Toc484425013" w:history="1">
            <w:r w:rsidR="00B4097E" w:rsidRPr="007714A4">
              <w:rPr>
                <w:rStyle w:val="ae"/>
                <w:rFonts w:ascii="Times New Roman" w:eastAsia="宋体"/>
                <w:noProof/>
              </w:rPr>
              <w:t>II.</w:t>
            </w:r>
            <w:r w:rsidR="00B4097E" w:rsidRPr="007714A4">
              <w:rPr>
                <w:rStyle w:val="ae"/>
                <w:rFonts w:ascii="Times New Roman" w:eastAsia="黑体"/>
                <w:noProof/>
              </w:rPr>
              <w:t>An increase in the share of RMB time deposits in financial institutions</w:t>
            </w:r>
            <w:r w:rsidR="00B4097E" w:rsidRPr="007714A4">
              <w:rPr>
                <w:noProof/>
                <w:webHidden/>
              </w:rPr>
              <w:tab/>
            </w:r>
            <w:r w:rsidRPr="007714A4">
              <w:rPr>
                <w:noProof/>
                <w:webHidden/>
              </w:rPr>
              <w:fldChar w:fldCharType="begin"/>
            </w:r>
            <w:r w:rsidR="00B4097E" w:rsidRPr="007714A4">
              <w:rPr>
                <w:noProof/>
                <w:webHidden/>
              </w:rPr>
              <w:instrText xml:space="preserve"> PAGEREF _Toc484425013 \h </w:instrText>
            </w:r>
            <w:r w:rsidRPr="007714A4">
              <w:rPr>
                <w:noProof/>
                <w:webHidden/>
              </w:rPr>
            </w:r>
            <w:r w:rsidRPr="007714A4">
              <w:rPr>
                <w:noProof/>
                <w:webHidden/>
              </w:rPr>
              <w:fldChar w:fldCharType="separate"/>
            </w:r>
            <w:r w:rsidR="005277D0" w:rsidRPr="007714A4">
              <w:rPr>
                <w:noProof/>
                <w:webHidden/>
              </w:rPr>
              <w:t>9</w:t>
            </w:r>
            <w:r w:rsidRPr="007714A4">
              <w:rPr>
                <w:noProof/>
                <w:webHidden/>
              </w:rPr>
              <w:fldChar w:fldCharType="end"/>
            </w:r>
          </w:hyperlink>
        </w:p>
        <w:p w:rsidR="00B4097E" w:rsidRPr="007714A4" w:rsidRDefault="00C72082">
          <w:pPr>
            <w:pStyle w:val="22"/>
            <w:rPr>
              <w:rFonts w:asciiTheme="minorHAnsi" w:eastAsiaTheme="minorEastAsia" w:hAnsiTheme="minorHAnsi" w:cstheme="minorBidi"/>
              <w:noProof/>
              <w:color w:val="auto"/>
              <w:kern w:val="2"/>
              <w:sz w:val="21"/>
              <w:szCs w:val="22"/>
            </w:rPr>
          </w:pPr>
          <w:hyperlink w:anchor="_Toc484425014" w:history="1">
            <w:r w:rsidR="00B4097E" w:rsidRPr="007714A4">
              <w:rPr>
                <w:rStyle w:val="ae"/>
                <w:rFonts w:ascii="Times New Roman" w:eastAsia="黑体"/>
                <w:noProof/>
              </w:rPr>
              <w:t>III. Rapid growth in lending by financial institutions</w:t>
            </w:r>
            <w:r w:rsidR="00B4097E" w:rsidRPr="007714A4">
              <w:rPr>
                <w:noProof/>
                <w:webHidden/>
              </w:rPr>
              <w:tab/>
            </w:r>
            <w:r w:rsidRPr="007714A4">
              <w:rPr>
                <w:noProof/>
                <w:webHidden/>
              </w:rPr>
              <w:fldChar w:fldCharType="begin"/>
            </w:r>
            <w:r w:rsidR="00B4097E" w:rsidRPr="007714A4">
              <w:rPr>
                <w:noProof/>
                <w:webHidden/>
              </w:rPr>
              <w:instrText xml:space="preserve"> PAGEREF _Toc484425014 \h </w:instrText>
            </w:r>
            <w:r w:rsidRPr="007714A4">
              <w:rPr>
                <w:noProof/>
                <w:webHidden/>
              </w:rPr>
            </w:r>
            <w:r w:rsidRPr="007714A4">
              <w:rPr>
                <w:noProof/>
                <w:webHidden/>
              </w:rPr>
              <w:fldChar w:fldCharType="separate"/>
            </w:r>
            <w:r w:rsidR="005277D0" w:rsidRPr="007714A4">
              <w:rPr>
                <w:noProof/>
                <w:webHidden/>
              </w:rPr>
              <w:t>10</w:t>
            </w:r>
            <w:r w:rsidRPr="007714A4">
              <w:rPr>
                <w:noProof/>
                <w:webHidden/>
              </w:rPr>
              <w:fldChar w:fldCharType="end"/>
            </w:r>
          </w:hyperlink>
        </w:p>
        <w:p w:rsidR="00B4097E" w:rsidRPr="007714A4" w:rsidRDefault="00C72082">
          <w:pPr>
            <w:pStyle w:val="22"/>
            <w:rPr>
              <w:rFonts w:asciiTheme="minorHAnsi" w:eastAsiaTheme="minorEastAsia" w:hAnsiTheme="minorHAnsi" w:cstheme="minorBidi"/>
              <w:noProof/>
              <w:color w:val="auto"/>
              <w:kern w:val="2"/>
              <w:sz w:val="21"/>
              <w:szCs w:val="22"/>
            </w:rPr>
          </w:pPr>
          <w:hyperlink w:anchor="_Toc484425015" w:history="1">
            <w:r w:rsidR="00B4097E" w:rsidRPr="007714A4">
              <w:rPr>
                <w:rStyle w:val="ae"/>
                <w:rFonts w:ascii="Times New Roman" w:eastAsia="黑体"/>
                <w:noProof/>
              </w:rPr>
              <w:t xml:space="preserve">IV. All-system financing aggregates </w:t>
            </w:r>
            <w:r w:rsidR="00B4097E" w:rsidRPr="007714A4">
              <w:rPr>
                <w:rStyle w:val="ae"/>
                <w:rFonts w:ascii="Times New Roman" w:eastAsia="宋体"/>
                <w:noProof/>
              </w:rPr>
              <w:t>grew at a reasonable pace</w:t>
            </w:r>
            <w:r w:rsidR="00B4097E" w:rsidRPr="007714A4">
              <w:rPr>
                <w:noProof/>
                <w:webHidden/>
              </w:rPr>
              <w:tab/>
            </w:r>
            <w:r w:rsidRPr="007714A4">
              <w:rPr>
                <w:noProof/>
                <w:webHidden/>
              </w:rPr>
              <w:fldChar w:fldCharType="begin"/>
            </w:r>
            <w:r w:rsidR="00B4097E" w:rsidRPr="007714A4">
              <w:rPr>
                <w:noProof/>
                <w:webHidden/>
              </w:rPr>
              <w:instrText xml:space="preserve"> PAGEREF _Toc484425015 \h </w:instrText>
            </w:r>
            <w:r w:rsidRPr="007714A4">
              <w:rPr>
                <w:noProof/>
                <w:webHidden/>
              </w:rPr>
            </w:r>
            <w:r w:rsidRPr="007714A4">
              <w:rPr>
                <w:noProof/>
                <w:webHidden/>
              </w:rPr>
              <w:fldChar w:fldCharType="separate"/>
            </w:r>
            <w:r w:rsidR="005277D0" w:rsidRPr="007714A4">
              <w:rPr>
                <w:noProof/>
                <w:webHidden/>
              </w:rPr>
              <w:t>12</w:t>
            </w:r>
            <w:r w:rsidRPr="007714A4">
              <w:rPr>
                <w:noProof/>
                <w:webHidden/>
              </w:rPr>
              <w:fldChar w:fldCharType="end"/>
            </w:r>
          </w:hyperlink>
        </w:p>
        <w:p w:rsidR="00B4097E" w:rsidRPr="007714A4" w:rsidRDefault="00C72082">
          <w:pPr>
            <w:pStyle w:val="22"/>
            <w:rPr>
              <w:rFonts w:asciiTheme="minorHAnsi" w:eastAsiaTheme="minorEastAsia" w:hAnsiTheme="minorHAnsi" w:cstheme="minorBidi"/>
              <w:noProof/>
              <w:color w:val="auto"/>
              <w:kern w:val="2"/>
              <w:sz w:val="21"/>
              <w:szCs w:val="22"/>
            </w:rPr>
          </w:pPr>
          <w:hyperlink w:anchor="_Toc484425016" w:history="1">
            <w:r w:rsidR="00B4097E" w:rsidRPr="007714A4">
              <w:rPr>
                <w:rStyle w:val="ae"/>
                <w:rFonts w:ascii="Times New Roman" w:eastAsia="黑体"/>
                <w:noProof/>
              </w:rPr>
              <w:t xml:space="preserve">V. Interest rates of loans </w:t>
            </w:r>
            <w:r w:rsidR="00B4097E" w:rsidRPr="007714A4">
              <w:rPr>
                <w:rStyle w:val="ae"/>
                <w:rFonts w:ascii="Times New Roman" w:eastAsia="宋体"/>
                <w:noProof/>
              </w:rPr>
              <w:t>increased in a stable manner</w:t>
            </w:r>
            <w:r w:rsidR="00B4097E" w:rsidRPr="007714A4">
              <w:rPr>
                <w:noProof/>
                <w:webHidden/>
              </w:rPr>
              <w:tab/>
            </w:r>
            <w:r w:rsidRPr="007714A4">
              <w:rPr>
                <w:noProof/>
                <w:webHidden/>
              </w:rPr>
              <w:fldChar w:fldCharType="begin"/>
            </w:r>
            <w:r w:rsidR="00B4097E" w:rsidRPr="007714A4">
              <w:rPr>
                <w:noProof/>
                <w:webHidden/>
              </w:rPr>
              <w:instrText xml:space="preserve"> PAGEREF _Toc484425016 \h </w:instrText>
            </w:r>
            <w:r w:rsidRPr="007714A4">
              <w:rPr>
                <w:noProof/>
                <w:webHidden/>
              </w:rPr>
            </w:r>
            <w:r w:rsidRPr="007714A4">
              <w:rPr>
                <w:noProof/>
                <w:webHidden/>
              </w:rPr>
              <w:fldChar w:fldCharType="separate"/>
            </w:r>
            <w:r w:rsidR="005277D0" w:rsidRPr="007714A4">
              <w:rPr>
                <w:noProof/>
                <w:webHidden/>
              </w:rPr>
              <w:t>13</w:t>
            </w:r>
            <w:r w:rsidRPr="007714A4">
              <w:rPr>
                <w:noProof/>
                <w:webHidden/>
              </w:rPr>
              <w:fldChar w:fldCharType="end"/>
            </w:r>
          </w:hyperlink>
        </w:p>
        <w:p w:rsidR="00B4097E" w:rsidRPr="007714A4" w:rsidRDefault="00C72082">
          <w:pPr>
            <w:pStyle w:val="22"/>
            <w:rPr>
              <w:rFonts w:asciiTheme="minorHAnsi" w:eastAsiaTheme="minorEastAsia" w:hAnsiTheme="minorHAnsi" w:cstheme="minorBidi"/>
              <w:noProof/>
              <w:color w:val="auto"/>
              <w:kern w:val="2"/>
              <w:sz w:val="21"/>
              <w:szCs w:val="22"/>
            </w:rPr>
          </w:pPr>
          <w:hyperlink w:anchor="_Toc484425017" w:history="1">
            <w:r w:rsidR="00B4097E" w:rsidRPr="007714A4">
              <w:rPr>
                <w:rStyle w:val="ae"/>
                <w:rFonts w:ascii="Times New Roman" w:eastAsia="黑体"/>
                <w:noProof/>
              </w:rPr>
              <w:t>VI. The RMB exchange rate</w:t>
            </w:r>
            <w:r w:rsidR="00B4097E" w:rsidRPr="007714A4">
              <w:rPr>
                <w:rStyle w:val="ae"/>
                <w:rFonts w:ascii="Times New Roman" w:eastAsia="宋体"/>
                <w:noProof/>
              </w:rPr>
              <w:t xml:space="preserve"> remained generally stable</w:t>
            </w:r>
            <w:r w:rsidR="00B4097E" w:rsidRPr="007714A4">
              <w:rPr>
                <w:noProof/>
                <w:webHidden/>
              </w:rPr>
              <w:tab/>
            </w:r>
            <w:r w:rsidRPr="007714A4">
              <w:rPr>
                <w:noProof/>
                <w:webHidden/>
              </w:rPr>
              <w:fldChar w:fldCharType="begin"/>
            </w:r>
            <w:r w:rsidR="00B4097E" w:rsidRPr="007714A4">
              <w:rPr>
                <w:noProof/>
                <w:webHidden/>
              </w:rPr>
              <w:instrText xml:space="preserve"> PAGEREF _Toc484425017 \h </w:instrText>
            </w:r>
            <w:r w:rsidRPr="007714A4">
              <w:rPr>
                <w:noProof/>
                <w:webHidden/>
              </w:rPr>
            </w:r>
            <w:r w:rsidRPr="007714A4">
              <w:rPr>
                <w:noProof/>
                <w:webHidden/>
              </w:rPr>
              <w:fldChar w:fldCharType="separate"/>
            </w:r>
            <w:r w:rsidR="005277D0" w:rsidRPr="007714A4">
              <w:rPr>
                <w:noProof/>
                <w:webHidden/>
              </w:rPr>
              <w:t>15</w:t>
            </w:r>
            <w:r w:rsidRPr="007714A4">
              <w:rPr>
                <w:noProof/>
                <w:webHidden/>
              </w:rPr>
              <w:fldChar w:fldCharType="end"/>
            </w:r>
          </w:hyperlink>
        </w:p>
        <w:p w:rsidR="00B4097E" w:rsidRPr="007714A4" w:rsidRDefault="00C72082">
          <w:pPr>
            <w:pStyle w:val="22"/>
            <w:rPr>
              <w:rFonts w:asciiTheme="minorHAnsi" w:eastAsiaTheme="minorEastAsia" w:hAnsiTheme="minorHAnsi" w:cstheme="minorBidi"/>
              <w:noProof/>
              <w:color w:val="auto"/>
              <w:kern w:val="2"/>
              <w:sz w:val="21"/>
              <w:szCs w:val="22"/>
            </w:rPr>
          </w:pPr>
          <w:hyperlink w:anchor="_Toc484425018" w:history="1">
            <w:r w:rsidR="00B4097E" w:rsidRPr="007714A4">
              <w:rPr>
                <w:rStyle w:val="ae"/>
                <w:rFonts w:ascii="Times New Roman" w:eastAsia="黑体"/>
                <w:noProof/>
              </w:rPr>
              <w:t xml:space="preserve">VII. Cross-border RMB receipts and payments </w:t>
            </w:r>
            <w:r w:rsidR="00B4097E" w:rsidRPr="007714A4">
              <w:rPr>
                <w:rStyle w:val="ae"/>
                <w:rFonts w:ascii="Times New Roman" w:eastAsia="宋体"/>
                <w:noProof/>
              </w:rPr>
              <w:t>fell on a year-on-year basis</w:t>
            </w:r>
            <w:r w:rsidR="00B4097E" w:rsidRPr="007714A4">
              <w:rPr>
                <w:noProof/>
                <w:webHidden/>
              </w:rPr>
              <w:tab/>
            </w:r>
            <w:r w:rsidRPr="007714A4">
              <w:rPr>
                <w:noProof/>
                <w:webHidden/>
              </w:rPr>
              <w:fldChar w:fldCharType="begin"/>
            </w:r>
            <w:r w:rsidR="00B4097E" w:rsidRPr="007714A4">
              <w:rPr>
                <w:noProof/>
                <w:webHidden/>
              </w:rPr>
              <w:instrText xml:space="preserve"> PAGEREF _Toc484425018 \h </w:instrText>
            </w:r>
            <w:r w:rsidRPr="007714A4">
              <w:rPr>
                <w:noProof/>
                <w:webHidden/>
              </w:rPr>
            </w:r>
            <w:r w:rsidRPr="007714A4">
              <w:rPr>
                <w:noProof/>
                <w:webHidden/>
              </w:rPr>
              <w:fldChar w:fldCharType="separate"/>
            </w:r>
            <w:r w:rsidR="005277D0" w:rsidRPr="007714A4">
              <w:rPr>
                <w:noProof/>
                <w:webHidden/>
              </w:rPr>
              <w:t>15</w:t>
            </w:r>
            <w:r w:rsidRPr="007714A4">
              <w:rPr>
                <w:noProof/>
                <w:webHidden/>
              </w:rPr>
              <w:fldChar w:fldCharType="end"/>
            </w:r>
          </w:hyperlink>
        </w:p>
        <w:p w:rsidR="00B4097E" w:rsidRPr="007714A4" w:rsidRDefault="00C72082">
          <w:pPr>
            <w:pStyle w:val="13"/>
            <w:rPr>
              <w:rFonts w:asciiTheme="minorHAnsi" w:eastAsiaTheme="minorEastAsia" w:hAnsiTheme="minorHAnsi" w:cstheme="minorBidi"/>
              <w:noProof/>
              <w:kern w:val="2"/>
              <w:sz w:val="21"/>
              <w:szCs w:val="22"/>
            </w:rPr>
          </w:pPr>
          <w:hyperlink w:anchor="_Toc484425019" w:history="1">
            <w:r w:rsidR="00B4097E" w:rsidRPr="007714A4">
              <w:rPr>
                <w:rStyle w:val="ae"/>
                <w:b/>
                <w:noProof/>
              </w:rPr>
              <w:t>Part 2 Monetary Policy Operations</w:t>
            </w:r>
            <w:r w:rsidR="00B4097E" w:rsidRPr="007714A4">
              <w:rPr>
                <w:noProof/>
                <w:webHidden/>
              </w:rPr>
              <w:tab/>
            </w:r>
            <w:r w:rsidRPr="007714A4">
              <w:rPr>
                <w:noProof/>
                <w:webHidden/>
              </w:rPr>
              <w:fldChar w:fldCharType="begin"/>
            </w:r>
            <w:r w:rsidR="00B4097E" w:rsidRPr="007714A4">
              <w:rPr>
                <w:noProof/>
                <w:webHidden/>
              </w:rPr>
              <w:instrText xml:space="preserve"> PAGEREF _Toc484425019 \h </w:instrText>
            </w:r>
            <w:r w:rsidRPr="007714A4">
              <w:rPr>
                <w:noProof/>
                <w:webHidden/>
              </w:rPr>
            </w:r>
            <w:r w:rsidRPr="007714A4">
              <w:rPr>
                <w:noProof/>
                <w:webHidden/>
              </w:rPr>
              <w:fldChar w:fldCharType="separate"/>
            </w:r>
            <w:r w:rsidR="005277D0" w:rsidRPr="007714A4">
              <w:rPr>
                <w:noProof/>
                <w:webHidden/>
              </w:rPr>
              <w:t>16</w:t>
            </w:r>
            <w:r w:rsidRPr="007714A4">
              <w:rPr>
                <w:noProof/>
                <w:webHidden/>
              </w:rPr>
              <w:fldChar w:fldCharType="end"/>
            </w:r>
          </w:hyperlink>
        </w:p>
        <w:p w:rsidR="00B4097E" w:rsidRPr="007714A4" w:rsidRDefault="00C72082" w:rsidP="00B4097E">
          <w:pPr>
            <w:pStyle w:val="22"/>
            <w:jc w:val="both"/>
            <w:rPr>
              <w:rFonts w:asciiTheme="minorHAnsi" w:eastAsiaTheme="minorEastAsia" w:hAnsiTheme="minorHAnsi" w:cstheme="minorBidi"/>
              <w:noProof/>
              <w:color w:val="auto"/>
              <w:kern w:val="2"/>
              <w:sz w:val="21"/>
              <w:szCs w:val="22"/>
            </w:rPr>
          </w:pPr>
          <w:hyperlink w:anchor="_Toc484425020" w:history="1">
            <w:r w:rsidR="00B4097E" w:rsidRPr="007714A4">
              <w:rPr>
                <w:rStyle w:val="ae"/>
                <w:rFonts w:ascii="Times New Roman"/>
                <w:noProof/>
              </w:rPr>
              <w:t>I. Measures were taken to address liquidity excesses and shortages in order to maintain liquidity stability</w:t>
            </w:r>
            <w:r w:rsidR="00B4097E" w:rsidRPr="007714A4">
              <w:rPr>
                <w:noProof/>
                <w:webHidden/>
              </w:rPr>
              <w:tab/>
            </w:r>
            <w:r w:rsidRPr="007714A4">
              <w:rPr>
                <w:noProof/>
                <w:webHidden/>
              </w:rPr>
              <w:fldChar w:fldCharType="begin"/>
            </w:r>
            <w:r w:rsidR="00B4097E" w:rsidRPr="007714A4">
              <w:rPr>
                <w:noProof/>
                <w:webHidden/>
              </w:rPr>
              <w:instrText xml:space="preserve"> PAGEREF _Toc484425020 \h </w:instrText>
            </w:r>
            <w:r w:rsidRPr="007714A4">
              <w:rPr>
                <w:noProof/>
                <w:webHidden/>
              </w:rPr>
            </w:r>
            <w:r w:rsidRPr="007714A4">
              <w:rPr>
                <w:noProof/>
                <w:webHidden/>
              </w:rPr>
              <w:fldChar w:fldCharType="separate"/>
            </w:r>
            <w:r w:rsidR="005277D0" w:rsidRPr="007714A4">
              <w:rPr>
                <w:noProof/>
                <w:webHidden/>
              </w:rPr>
              <w:t>16</w:t>
            </w:r>
            <w:r w:rsidRPr="007714A4">
              <w:rPr>
                <w:noProof/>
                <w:webHidden/>
              </w:rPr>
              <w:fldChar w:fldCharType="end"/>
            </w:r>
          </w:hyperlink>
        </w:p>
        <w:p w:rsidR="00B4097E" w:rsidRPr="007714A4" w:rsidRDefault="00C72082" w:rsidP="00B4097E">
          <w:pPr>
            <w:pStyle w:val="22"/>
            <w:jc w:val="both"/>
            <w:rPr>
              <w:rFonts w:asciiTheme="minorHAnsi" w:eastAsiaTheme="minorEastAsia" w:hAnsiTheme="minorHAnsi" w:cstheme="minorBidi"/>
              <w:noProof/>
              <w:color w:val="auto"/>
              <w:kern w:val="2"/>
              <w:sz w:val="21"/>
              <w:szCs w:val="22"/>
            </w:rPr>
          </w:pPr>
          <w:hyperlink w:anchor="_Toc484425021" w:history="1">
            <w:r w:rsidR="00B4097E" w:rsidRPr="007714A4">
              <w:rPr>
                <w:rStyle w:val="ae"/>
                <w:rFonts w:ascii="Times New Roman"/>
                <w:noProof/>
              </w:rPr>
              <w:t>II. Standing Lending Facility (SLF) and Medium-term Lending Facility (MLF) operations were conducted</w:t>
            </w:r>
            <w:r w:rsidR="00B4097E" w:rsidRPr="007714A4">
              <w:rPr>
                <w:noProof/>
                <w:webHidden/>
              </w:rPr>
              <w:tab/>
            </w:r>
            <w:r w:rsidRPr="007714A4">
              <w:rPr>
                <w:noProof/>
                <w:webHidden/>
              </w:rPr>
              <w:fldChar w:fldCharType="begin"/>
            </w:r>
            <w:r w:rsidR="00B4097E" w:rsidRPr="007714A4">
              <w:rPr>
                <w:noProof/>
                <w:webHidden/>
              </w:rPr>
              <w:instrText xml:space="preserve"> PAGEREF _Toc484425021 \h </w:instrText>
            </w:r>
            <w:r w:rsidRPr="007714A4">
              <w:rPr>
                <w:noProof/>
                <w:webHidden/>
              </w:rPr>
            </w:r>
            <w:r w:rsidRPr="007714A4">
              <w:rPr>
                <w:noProof/>
                <w:webHidden/>
              </w:rPr>
              <w:fldChar w:fldCharType="separate"/>
            </w:r>
            <w:r w:rsidR="005277D0" w:rsidRPr="007714A4">
              <w:rPr>
                <w:noProof/>
                <w:webHidden/>
              </w:rPr>
              <w:t>18</w:t>
            </w:r>
            <w:r w:rsidRPr="007714A4">
              <w:rPr>
                <w:noProof/>
                <w:webHidden/>
              </w:rPr>
              <w:fldChar w:fldCharType="end"/>
            </w:r>
          </w:hyperlink>
        </w:p>
        <w:p w:rsidR="00B4097E" w:rsidRPr="007714A4" w:rsidRDefault="00C72082" w:rsidP="00B4097E">
          <w:pPr>
            <w:pStyle w:val="22"/>
            <w:jc w:val="both"/>
            <w:rPr>
              <w:rFonts w:asciiTheme="minorHAnsi" w:eastAsiaTheme="minorEastAsia" w:hAnsiTheme="minorHAnsi" w:cstheme="minorBidi"/>
              <w:noProof/>
              <w:color w:val="auto"/>
              <w:kern w:val="2"/>
              <w:sz w:val="21"/>
              <w:szCs w:val="22"/>
            </w:rPr>
          </w:pPr>
          <w:hyperlink w:anchor="_Toc484425022" w:history="1">
            <w:r w:rsidR="00B4097E" w:rsidRPr="007714A4">
              <w:rPr>
                <w:rStyle w:val="ae"/>
                <w:rFonts w:ascii="Times New Roman"/>
                <w:noProof/>
              </w:rPr>
              <w:t>III. The reserve requirement ratio for banks under the targeted RRR program was adjusted on a dynamic basis</w:t>
            </w:r>
            <w:r w:rsidR="00B4097E" w:rsidRPr="007714A4">
              <w:rPr>
                <w:noProof/>
                <w:webHidden/>
              </w:rPr>
              <w:tab/>
            </w:r>
            <w:r w:rsidRPr="007714A4">
              <w:rPr>
                <w:noProof/>
                <w:webHidden/>
              </w:rPr>
              <w:fldChar w:fldCharType="begin"/>
            </w:r>
            <w:r w:rsidR="00B4097E" w:rsidRPr="007714A4">
              <w:rPr>
                <w:noProof/>
                <w:webHidden/>
              </w:rPr>
              <w:instrText xml:space="preserve"> PAGEREF _Toc484425022 \h </w:instrText>
            </w:r>
            <w:r w:rsidRPr="007714A4">
              <w:rPr>
                <w:noProof/>
                <w:webHidden/>
              </w:rPr>
            </w:r>
            <w:r w:rsidRPr="007714A4">
              <w:rPr>
                <w:noProof/>
                <w:webHidden/>
              </w:rPr>
              <w:fldChar w:fldCharType="separate"/>
            </w:r>
            <w:r w:rsidR="005277D0" w:rsidRPr="007714A4">
              <w:rPr>
                <w:noProof/>
                <w:webHidden/>
              </w:rPr>
              <w:t>19</w:t>
            </w:r>
            <w:r w:rsidRPr="007714A4">
              <w:rPr>
                <w:noProof/>
                <w:webHidden/>
              </w:rPr>
              <w:fldChar w:fldCharType="end"/>
            </w:r>
          </w:hyperlink>
        </w:p>
        <w:p w:rsidR="00B4097E" w:rsidRPr="007714A4" w:rsidRDefault="00C72082">
          <w:pPr>
            <w:pStyle w:val="22"/>
            <w:rPr>
              <w:rFonts w:asciiTheme="minorHAnsi" w:eastAsiaTheme="minorEastAsia" w:hAnsiTheme="minorHAnsi" w:cstheme="minorBidi"/>
              <w:noProof/>
              <w:color w:val="auto"/>
              <w:kern w:val="2"/>
              <w:sz w:val="21"/>
              <w:szCs w:val="22"/>
            </w:rPr>
          </w:pPr>
          <w:hyperlink w:anchor="_Toc484425023" w:history="1">
            <w:r w:rsidR="00B4097E" w:rsidRPr="007714A4">
              <w:rPr>
                <w:rStyle w:val="ae"/>
                <w:rFonts w:ascii="Times New Roman"/>
                <w:noProof/>
              </w:rPr>
              <w:t>IV. The macro-prudential policy framework was further improved</w:t>
            </w:r>
            <w:r w:rsidR="00B4097E" w:rsidRPr="007714A4">
              <w:rPr>
                <w:noProof/>
                <w:webHidden/>
              </w:rPr>
              <w:tab/>
            </w:r>
            <w:r w:rsidRPr="007714A4">
              <w:rPr>
                <w:noProof/>
                <w:webHidden/>
              </w:rPr>
              <w:fldChar w:fldCharType="begin"/>
            </w:r>
            <w:r w:rsidR="00B4097E" w:rsidRPr="007714A4">
              <w:rPr>
                <w:noProof/>
                <w:webHidden/>
              </w:rPr>
              <w:instrText xml:space="preserve"> PAGEREF _Toc484425023 \h </w:instrText>
            </w:r>
            <w:r w:rsidRPr="007714A4">
              <w:rPr>
                <w:noProof/>
                <w:webHidden/>
              </w:rPr>
            </w:r>
            <w:r w:rsidRPr="007714A4">
              <w:rPr>
                <w:noProof/>
                <w:webHidden/>
              </w:rPr>
              <w:fldChar w:fldCharType="separate"/>
            </w:r>
            <w:r w:rsidR="005277D0" w:rsidRPr="007714A4">
              <w:rPr>
                <w:noProof/>
                <w:webHidden/>
              </w:rPr>
              <w:t>19</w:t>
            </w:r>
            <w:r w:rsidRPr="007714A4">
              <w:rPr>
                <w:noProof/>
                <w:webHidden/>
              </w:rPr>
              <w:fldChar w:fldCharType="end"/>
            </w:r>
          </w:hyperlink>
        </w:p>
        <w:p w:rsidR="00B4097E" w:rsidRPr="007714A4" w:rsidRDefault="00C72082">
          <w:pPr>
            <w:pStyle w:val="22"/>
            <w:rPr>
              <w:rFonts w:asciiTheme="minorHAnsi" w:eastAsiaTheme="minorEastAsia" w:hAnsiTheme="minorHAnsi" w:cstheme="minorBidi"/>
              <w:noProof/>
              <w:color w:val="auto"/>
              <w:kern w:val="2"/>
              <w:sz w:val="21"/>
              <w:szCs w:val="22"/>
            </w:rPr>
          </w:pPr>
          <w:hyperlink w:anchor="_Toc484425024" w:history="1">
            <w:r w:rsidR="00B4097E" w:rsidRPr="007714A4">
              <w:rPr>
                <w:rStyle w:val="ae"/>
                <w:rFonts w:ascii="Times New Roman"/>
                <w:noProof/>
              </w:rPr>
              <w:t xml:space="preserve">V. </w:t>
            </w:r>
            <w:r w:rsidR="00B4097E" w:rsidRPr="007714A4">
              <w:rPr>
                <w:rStyle w:val="ae"/>
                <w:rFonts w:ascii="Times New Roman" w:eastAsia="SimSun"/>
                <w:noProof/>
              </w:rPr>
              <w:t>Stronger c</w:t>
            </w:r>
            <w:r w:rsidR="00B4097E" w:rsidRPr="007714A4">
              <w:rPr>
                <w:rStyle w:val="ae"/>
                <w:rFonts w:ascii="Times New Roman"/>
                <w:noProof/>
              </w:rPr>
              <w:t>redit support to key areas and weak sectors in the economy</w:t>
            </w:r>
            <w:r w:rsidR="00B4097E" w:rsidRPr="007714A4">
              <w:rPr>
                <w:noProof/>
                <w:webHidden/>
              </w:rPr>
              <w:tab/>
            </w:r>
            <w:r w:rsidRPr="007714A4">
              <w:rPr>
                <w:noProof/>
                <w:webHidden/>
              </w:rPr>
              <w:fldChar w:fldCharType="begin"/>
            </w:r>
            <w:r w:rsidR="00B4097E" w:rsidRPr="007714A4">
              <w:rPr>
                <w:noProof/>
                <w:webHidden/>
              </w:rPr>
              <w:instrText xml:space="preserve"> PAGEREF _Toc484425024 \h </w:instrText>
            </w:r>
            <w:r w:rsidRPr="007714A4">
              <w:rPr>
                <w:noProof/>
                <w:webHidden/>
              </w:rPr>
            </w:r>
            <w:r w:rsidRPr="007714A4">
              <w:rPr>
                <w:noProof/>
                <w:webHidden/>
              </w:rPr>
              <w:fldChar w:fldCharType="separate"/>
            </w:r>
            <w:r w:rsidR="005277D0" w:rsidRPr="007714A4">
              <w:rPr>
                <w:noProof/>
                <w:webHidden/>
              </w:rPr>
              <w:t>20</w:t>
            </w:r>
            <w:r w:rsidRPr="007714A4">
              <w:rPr>
                <w:noProof/>
                <w:webHidden/>
              </w:rPr>
              <w:fldChar w:fldCharType="end"/>
            </w:r>
          </w:hyperlink>
        </w:p>
        <w:p w:rsidR="00B4097E" w:rsidRPr="007714A4" w:rsidRDefault="00C72082">
          <w:pPr>
            <w:pStyle w:val="22"/>
            <w:rPr>
              <w:rFonts w:asciiTheme="minorHAnsi" w:eastAsiaTheme="minorEastAsia" w:hAnsiTheme="minorHAnsi" w:cstheme="minorBidi"/>
              <w:noProof/>
              <w:color w:val="auto"/>
              <w:kern w:val="2"/>
              <w:sz w:val="21"/>
              <w:szCs w:val="22"/>
            </w:rPr>
          </w:pPr>
          <w:hyperlink w:anchor="_Toc484425025" w:history="1">
            <w:r w:rsidR="00B4097E" w:rsidRPr="007714A4">
              <w:rPr>
                <w:rStyle w:val="ae"/>
                <w:rFonts w:eastAsia="FangSong_GB2312"/>
                <w:bCs/>
                <w:noProof/>
              </w:rPr>
              <w:t>VI. Window guidance and credit policies for structural guidance</w:t>
            </w:r>
            <w:r w:rsidR="00B4097E" w:rsidRPr="007714A4">
              <w:rPr>
                <w:noProof/>
                <w:webHidden/>
              </w:rPr>
              <w:tab/>
            </w:r>
            <w:r w:rsidRPr="007714A4">
              <w:rPr>
                <w:noProof/>
                <w:webHidden/>
              </w:rPr>
              <w:fldChar w:fldCharType="begin"/>
            </w:r>
            <w:r w:rsidR="00B4097E" w:rsidRPr="007714A4">
              <w:rPr>
                <w:noProof/>
                <w:webHidden/>
              </w:rPr>
              <w:instrText xml:space="preserve"> PAGEREF _Toc484425025 \h </w:instrText>
            </w:r>
            <w:r w:rsidRPr="007714A4">
              <w:rPr>
                <w:noProof/>
                <w:webHidden/>
              </w:rPr>
            </w:r>
            <w:r w:rsidRPr="007714A4">
              <w:rPr>
                <w:noProof/>
                <w:webHidden/>
              </w:rPr>
              <w:fldChar w:fldCharType="separate"/>
            </w:r>
            <w:r w:rsidR="005277D0" w:rsidRPr="007714A4">
              <w:rPr>
                <w:noProof/>
                <w:webHidden/>
              </w:rPr>
              <w:t>21</w:t>
            </w:r>
            <w:r w:rsidRPr="007714A4">
              <w:rPr>
                <w:noProof/>
                <w:webHidden/>
              </w:rPr>
              <w:fldChar w:fldCharType="end"/>
            </w:r>
          </w:hyperlink>
        </w:p>
        <w:p w:rsidR="00B4097E" w:rsidRPr="007714A4" w:rsidRDefault="00C72082">
          <w:pPr>
            <w:pStyle w:val="22"/>
            <w:rPr>
              <w:rFonts w:asciiTheme="minorHAnsi" w:eastAsiaTheme="minorEastAsia" w:hAnsiTheme="minorHAnsi" w:cstheme="minorBidi"/>
              <w:noProof/>
              <w:color w:val="auto"/>
              <w:kern w:val="2"/>
              <w:sz w:val="21"/>
              <w:szCs w:val="22"/>
            </w:rPr>
          </w:pPr>
          <w:hyperlink w:anchor="_Toc484425026" w:history="1">
            <w:r w:rsidR="00B4097E" w:rsidRPr="007714A4">
              <w:rPr>
                <w:rStyle w:val="ae"/>
                <w:rFonts w:eastAsia="FangSong_GB2312"/>
                <w:bCs/>
                <w:noProof/>
              </w:rPr>
              <w:t>VII. Improving the market-based RMB exchange-rate regime</w:t>
            </w:r>
            <w:r w:rsidR="00B4097E" w:rsidRPr="007714A4">
              <w:rPr>
                <w:noProof/>
                <w:webHidden/>
              </w:rPr>
              <w:tab/>
            </w:r>
            <w:r w:rsidRPr="007714A4">
              <w:rPr>
                <w:noProof/>
                <w:webHidden/>
              </w:rPr>
              <w:fldChar w:fldCharType="begin"/>
            </w:r>
            <w:r w:rsidR="00B4097E" w:rsidRPr="007714A4">
              <w:rPr>
                <w:noProof/>
                <w:webHidden/>
              </w:rPr>
              <w:instrText xml:space="preserve"> PAGEREF _Toc484425026 \h </w:instrText>
            </w:r>
            <w:r w:rsidRPr="007714A4">
              <w:rPr>
                <w:noProof/>
                <w:webHidden/>
              </w:rPr>
            </w:r>
            <w:r w:rsidRPr="007714A4">
              <w:rPr>
                <w:noProof/>
                <w:webHidden/>
              </w:rPr>
              <w:fldChar w:fldCharType="separate"/>
            </w:r>
            <w:r w:rsidR="005277D0" w:rsidRPr="007714A4">
              <w:rPr>
                <w:noProof/>
                <w:webHidden/>
              </w:rPr>
              <w:t>22</w:t>
            </w:r>
            <w:r w:rsidRPr="007714A4">
              <w:rPr>
                <w:noProof/>
                <w:webHidden/>
              </w:rPr>
              <w:fldChar w:fldCharType="end"/>
            </w:r>
          </w:hyperlink>
        </w:p>
        <w:p w:rsidR="00B4097E" w:rsidRPr="007714A4" w:rsidRDefault="00C72082">
          <w:pPr>
            <w:pStyle w:val="22"/>
            <w:rPr>
              <w:rFonts w:asciiTheme="minorHAnsi" w:eastAsiaTheme="minorEastAsia" w:hAnsiTheme="minorHAnsi" w:cstheme="minorBidi"/>
              <w:noProof/>
              <w:color w:val="auto"/>
              <w:kern w:val="2"/>
              <w:sz w:val="21"/>
              <w:szCs w:val="22"/>
            </w:rPr>
          </w:pPr>
          <w:hyperlink w:anchor="_Toc484425027" w:history="1">
            <w:r w:rsidR="00B4097E" w:rsidRPr="007714A4">
              <w:rPr>
                <w:rStyle w:val="ae"/>
                <w:rFonts w:ascii="Times New Roman"/>
                <w:noProof/>
              </w:rPr>
              <w:t>VIII. Deepening the reform of financial institutions</w:t>
            </w:r>
            <w:r w:rsidR="00B4097E" w:rsidRPr="007714A4">
              <w:rPr>
                <w:noProof/>
                <w:webHidden/>
              </w:rPr>
              <w:tab/>
            </w:r>
            <w:r w:rsidRPr="007714A4">
              <w:rPr>
                <w:noProof/>
                <w:webHidden/>
              </w:rPr>
              <w:fldChar w:fldCharType="begin"/>
            </w:r>
            <w:r w:rsidR="00B4097E" w:rsidRPr="007714A4">
              <w:rPr>
                <w:noProof/>
                <w:webHidden/>
              </w:rPr>
              <w:instrText xml:space="preserve"> PAGEREF _Toc484425027 \h </w:instrText>
            </w:r>
            <w:r w:rsidRPr="007714A4">
              <w:rPr>
                <w:noProof/>
                <w:webHidden/>
              </w:rPr>
            </w:r>
            <w:r w:rsidRPr="007714A4">
              <w:rPr>
                <w:noProof/>
                <w:webHidden/>
              </w:rPr>
              <w:fldChar w:fldCharType="separate"/>
            </w:r>
            <w:r w:rsidR="005277D0" w:rsidRPr="007714A4">
              <w:rPr>
                <w:noProof/>
                <w:webHidden/>
              </w:rPr>
              <w:t>25</w:t>
            </w:r>
            <w:r w:rsidRPr="007714A4">
              <w:rPr>
                <w:noProof/>
                <w:webHidden/>
              </w:rPr>
              <w:fldChar w:fldCharType="end"/>
            </w:r>
          </w:hyperlink>
        </w:p>
        <w:p w:rsidR="00B4097E" w:rsidRPr="007714A4" w:rsidRDefault="00C72082">
          <w:pPr>
            <w:pStyle w:val="22"/>
            <w:rPr>
              <w:rFonts w:asciiTheme="minorHAnsi" w:eastAsiaTheme="minorEastAsia" w:hAnsiTheme="minorHAnsi" w:cstheme="minorBidi"/>
              <w:noProof/>
              <w:color w:val="auto"/>
              <w:kern w:val="2"/>
              <w:sz w:val="21"/>
              <w:szCs w:val="22"/>
            </w:rPr>
          </w:pPr>
          <w:hyperlink w:anchor="_Toc484425028" w:history="1">
            <w:r w:rsidR="00B4097E" w:rsidRPr="007714A4">
              <w:rPr>
                <w:rStyle w:val="ae"/>
                <w:rFonts w:ascii="Times New Roman"/>
                <w:noProof/>
              </w:rPr>
              <w:t>IX. Deepening the reform of foreign-exchange administration</w:t>
            </w:r>
            <w:r w:rsidR="00B4097E" w:rsidRPr="007714A4">
              <w:rPr>
                <w:noProof/>
                <w:webHidden/>
              </w:rPr>
              <w:tab/>
            </w:r>
            <w:r w:rsidRPr="007714A4">
              <w:rPr>
                <w:noProof/>
                <w:webHidden/>
              </w:rPr>
              <w:fldChar w:fldCharType="begin"/>
            </w:r>
            <w:r w:rsidR="00B4097E" w:rsidRPr="007714A4">
              <w:rPr>
                <w:noProof/>
                <w:webHidden/>
              </w:rPr>
              <w:instrText xml:space="preserve"> PAGEREF _Toc484425028 \h </w:instrText>
            </w:r>
            <w:r w:rsidRPr="007714A4">
              <w:rPr>
                <w:noProof/>
                <w:webHidden/>
              </w:rPr>
            </w:r>
            <w:r w:rsidRPr="007714A4">
              <w:rPr>
                <w:noProof/>
                <w:webHidden/>
              </w:rPr>
              <w:fldChar w:fldCharType="separate"/>
            </w:r>
            <w:r w:rsidR="005277D0" w:rsidRPr="007714A4">
              <w:rPr>
                <w:noProof/>
                <w:webHidden/>
              </w:rPr>
              <w:t>26</w:t>
            </w:r>
            <w:r w:rsidRPr="007714A4">
              <w:rPr>
                <w:noProof/>
                <w:webHidden/>
              </w:rPr>
              <w:fldChar w:fldCharType="end"/>
            </w:r>
          </w:hyperlink>
        </w:p>
        <w:p w:rsidR="00B4097E" w:rsidRPr="007714A4" w:rsidRDefault="00C72082">
          <w:pPr>
            <w:pStyle w:val="13"/>
            <w:rPr>
              <w:rFonts w:asciiTheme="minorHAnsi" w:eastAsiaTheme="minorEastAsia" w:hAnsiTheme="minorHAnsi" w:cstheme="minorBidi"/>
              <w:noProof/>
              <w:kern w:val="2"/>
              <w:sz w:val="21"/>
              <w:szCs w:val="22"/>
            </w:rPr>
          </w:pPr>
          <w:hyperlink w:anchor="_Toc484425029" w:history="1">
            <w:r w:rsidR="00B4097E" w:rsidRPr="007714A4">
              <w:rPr>
                <w:rStyle w:val="ae"/>
                <w:rFonts w:eastAsia="FangSong_GB2312"/>
                <w:b/>
                <w:noProof/>
              </w:rPr>
              <w:t>Part 3 Financial Market Analysis</w:t>
            </w:r>
            <w:r w:rsidR="00B4097E" w:rsidRPr="007714A4">
              <w:rPr>
                <w:noProof/>
                <w:webHidden/>
              </w:rPr>
              <w:tab/>
            </w:r>
            <w:r w:rsidRPr="007714A4">
              <w:rPr>
                <w:noProof/>
                <w:webHidden/>
              </w:rPr>
              <w:fldChar w:fldCharType="begin"/>
            </w:r>
            <w:r w:rsidR="00B4097E" w:rsidRPr="007714A4">
              <w:rPr>
                <w:noProof/>
                <w:webHidden/>
              </w:rPr>
              <w:instrText xml:space="preserve"> PAGEREF _Toc484425029 \h </w:instrText>
            </w:r>
            <w:r w:rsidRPr="007714A4">
              <w:rPr>
                <w:noProof/>
                <w:webHidden/>
              </w:rPr>
            </w:r>
            <w:r w:rsidRPr="007714A4">
              <w:rPr>
                <w:noProof/>
                <w:webHidden/>
              </w:rPr>
              <w:fldChar w:fldCharType="separate"/>
            </w:r>
            <w:r w:rsidR="005277D0" w:rsidRPr="007714A4">
              <w:rPr>
                <w:noProof/>
                <w:webHidden/>
              </w:rPr>
              <w:t>27</w:t>
            </w:r>
            <w:r w:rsidRPr="007714A4">
              <w:rPr>
                <w:noProof/>
                <w:webHidden/>
              </w:rPr>
              <w:fldChar w:fldCharType="end"/>
            </w:r>
          </w:hyperlink>
        </w:p>
        <w:p w:rsidR="00B4097E" w:rsidRPr="007714A4" w:rsidRDefault="00C72082">
          <w:pPr>
            <w:pStyle w:val="22"/>
            <w:rPr>
              <w:rStyle w:val="ae"/>
            </w:rPr>
          </w:pPr>
          <w:hyperlink w:anchor="_Toc484425030" w:history="1">
            <w:r w:rsidR="00B4097E" w:rsidRPr="007714A4">
              <w:rPr>
                <w:rStyle w:val="ae"/>
                <w:noProof/>
              </w:rPr>
              <w:t>I. Financial market analysis</w:t>
            </w:r>
            <w:r w:rsidR="00B4097E" w:rsidRPr="007714A4">
              <w:rPr>
                <w:rStyle w:val="ae"/>
                <w:webHidden/>
              </w:rPr>
              <w:tab/>
            </w:r>
            <w:r w:rsidRPr="007714A4">
              <w:rPr>
                <w:rStyle w:val="ae"/>
                <w:webHidden/>
              </w:rPr>
              <w:fldChar w:fldCharType="begin"/>
            </w:r>
            <w:r w:rsidR="00B4097E" w:rsidRPr="007714A4">
              <w:rPr>
                <w:rStyle w:val="ae"/>
                <w:webHidden/>
              </w:rPr>
              <w:instrText xml:space="preserve"> PAGEREF _Toc484425030 \h </w:instrText>
            </w:r>
            <w:r w:rsidRPr="007714A4">
              <w:rPr>
                <w:rStyle w:val="ae"/>
                <w:webHidden/>
              </w:rPr>
            </w:r>
            <w:r w:rsidRPr="007714A4">
              <w:rPr>
                <w:rStyle w:val="ae"/>
                <w:webHidden/>
              </w:rPr>
              <w:fldChar w:fldCharType="separate"/>
            </w:r>
            <w:r w:rsidR="005277D0" w:rsidRPr="007714A4">
              <w:rPr>
                <w:rStyle w:val="ae"/>
                <w:noProof/>
                <w:webHidden/>
              </w:rPr>
              <w:t>27</w:t>
            </w:r>
            <w:r w:rsidRPr="007714A4">
              <w:rPr>
                <w:rStyle w:val="ae"/>
                <w:webHidden/>
              </w:rPr>
              <w:fldChar w:fldCharType="end"/>
            </w:r>
          </w:hyperlink>
        </w:p>
        <w:p w:rsidR="00B4097E" w:rsidRPr="007714A4" w:rsidRDefault="00C72082">
          <w:pPr>
            <w:pStyle w:val="22"/>
            <w:rPr>
              <w:rStyle w:val="ae"/>
            </w:rPr>
          </w:pPr>
          <w:hyperlink w:anchor="_Toc484425035" w:history="1">
            <w:r w:rsidR="00B4097E" w:rsidRPr="007714A4">
              <w:rPr>
                <w:rStyle w:val="ae"/>
                <w:noProof/>
              </w:rPr>
              <w:t>II. The development of institutional arrangements in financial markets</w:t>
            </w:r>
            <w:r w:rsidR="00B4097E" w:rsidRPr="007714A4">
              <w:rPr>
                <w:rStyle w:val="ae"/>
                <w:webHidden/>
              </w:rPr>
              <w:tab/>
            </w:r>
            <w:r w:rsidRPr="007714A4">
              <w:rPr>
                <w:rStyle w:val="ae"/>
                <w:webHidden/>
              </w:rPr>
              <w:fldChar w:fldCharType="begin"/>
            </w:r>
            <w:r w:rsidR="00B4097E" w:rsidRPr="007714A4">
              <w:rPr>
                <w:rStyle w:val="ae"/>
                <w:webHidden/>
              </w:rPr>
              <w:instrText xml:space="preserve"> PAGEREF _Toc484425035 \h </w:instrText>
            </w:r>
            <w:r w:rsidRPr="007714A4">
              <w:rPr>
                <w:rStyle w:val="ae"/>
                <w:webHidden/>
              </w:rPr>
            </w:r>
            <w:r w:rsidRPr="007714A4">
              <w:rPr>
                <w:rStyle w:val="ae"/>
                <w:webHidden/>
              </w:rPr>
              <w:fldChar w:fldCharType="separate"/>
            </w:r>
            <w:r w:rsidR="005277D0" w:rsidRPr="007714A4">
              <w:rPr>
                <w:rStyle w:val="ae"/>
                <w:noProof/>
                <w:webHidden/>
              </w:rPr>
              <w:t>35</w:t>
            </w:r>
            <w:r w:rsidRPr="007714A4">
              <w:rPr>
                <w:rStyle w:val="ae"/>
                <w:webHidden/>
              </w:rPr>
              <w:fldChar w:fldCharType="end"/>
            </w:r>
          </w:hyperlink>
        </w:p>
        <w:p w:rsidR="00B4097E" w:rsidRPr="007714A4" w:rsidRDefault="00C72082" w:rsidP="00B4097E">
          <w:pPr>
            <w:pStyle w:val="13"/>
            <w:rPr>
              <w:rFonts w:asciiTheme="minorHAnsi" w:eastAsiaTheme="minorEastAsia" w:hAnsiTheme="minorHAnsi" w:cstheme="minorBidi"/>
              <w:noProof/>
              <w:kern w:val="2"/>
              <w:sz w:val="21"/>
              <w:szCs w:val="22"/>
            </w:rPr>
          </w:pPr>
          <w:hyperlink w:anchor="_Toc484425038" w:history="1">
            <w:r w:rsidR="00B4097E" w:rsidRPr="007714A4">
              <w:rPr>
                <w:rStyle w:val="ae"/>
                <w:b/>
                <w:bCs/>
                <w:noProof/>
              </w:rPr>
              <w:t>Part 4 Macro-economic Overview</w:t>
            </w:r>
            <w:r w:rsidR="00B4097E" w:rsidRPr="007714A4">
              <w:rPr>
                <w:noProof/>
                <w:webHidden/>
              </w:rPr>
              <w:tab/>
            </w:r>
            <w:r w:rsidRPr="007714A4">
              <w:rPr>
                <w:noProof/>
                <w:webHidden/>
              </w:rPr>
              <w:fldChar w:fldCharType="begin"/>
            </w:r>
            <w:r w:rsidR="00B4097E" w:rsidRPr="007714A4">
              <w:rPr>
                <w:noProof/>
                <w:webHidden/>
              </w:rPr>
              <w:instrText xml:space="preserve"> PAGEREF _Toc484425038 \h </w:instrText>
            </w:r>
            <w:r w:rsidRPr="007714A4">
              <w:rPr>
                <w:noProof/>
                <w:webHidden/>
              </w:rPr>
            </w:r>
            <w:r w:rsidRPr="007714A4">
              <w:rPr>
                <w:noProof/>
                <w:webHidden/>
              </w:rPr>
              <w:fldChar w:fldCharType="separate"/>
            </w:r>
            <w:r w:rsidR="005277D0" w:rsidRPr="007714A4">
              <w:rPr>
                <w:noProof/>
                <w:webHidden/>
              </w:rPr>
              <w:t>36</w:t>
            </w:r>
            <w:r w:rsidRPr="007714A4">
              <w:rPr>
                <w:noProof/>
                <w:webHidden/>
              </w:rPr>
              <w:fldChar w:fldCharType="end"/>
            </w:r>
          </w:hyperlink>
        </w:p>
        <w:p w:rsidR="00B4097E" w:rsidRPr="007714A4" w:rsidRDefault="00C72082" w:rsidP="00B4097E">
          <w:pPr>
            <w:pStyle w:val="22"/>
            <w:rPr>
              <w:rFonts w:asciiTheme="minorHAnsi" w:eastAsiaTheme="minorEastAsia" w:hAnsiTheme="minorHAnsi" w:cstheme="minorBidi"/>
              <w:noProof/>
              <w:color w:val="auto"/>
              <w:kern w:val="2"/>
              <w:sz w:val="21"/>
              <w:szCs w:val="22"/>
            </w:rPr>
          </w:pPr>
          <w:hyperlink w:anchor="_Toc484425039" w:history="1">
            <w:r w:rsidR="00B4097E" w:rsidRPr="007714A4">
              <w:rPr>
                <w:rStyle w:val="ae"/>
                <w:rFonts w:ascii="Times New Roman"/>
                <w:noProof/>
              </w:rPr>
              <w:t>I. Global economic and financial developments</w:t>
            </w:r>
            <w:r w:rsidR="00B4097E" w:rsidRPr="007714A4">
              <w:rPr>
                <w:noProof/>
                <w:webHidden/>
              </w:rPr>
              <w:tab/>
            </w:r>
            <w:r w:rsidRPr="007714A4">
              <w:rPr>
                <w:noProof/>
                <w:webHidden/>
              </w:rPr>
              <w:fldChar w:fldCharType="begin"/>
            </w:r>
            <w:r w:rsidR="00B4097E" w:rsidRPr="007714A4">
              <w:rPr>
                <w:noProof/>
                <w:webHidden/>
              </w:rPr>
              <w:instrText xml:space="preserve"> PAGEREF _Toc484425039 \h </w:instrText>
            </w:r>
            <w:r w:rsidRPr="007714A4">
              <w:rPr>
                <w:noProof/>
                <w:webHidden/>
              </w:rPr>
            </w:r>
            <w:r w:rsidRPr="007714A4">
              <w:rPr>
                <w:noProof/>
                <w:webHidden/>
              </w:rPr>
              <w:fldChar w:fldCharType="separate"/>
            </w:r>
            <w:r w:rsidR="005277D0" w:rsidRPr="007714A4">
              <w:rPr>
                <w:noProof/>
                <w:webHidden/>
              </w:rPr>
              <w:t>36</w:t>
            </w:r>
            <w:r w:rsidRPr="007714A4">
              <w:rPr>
                <w:noProof/>
                <w:webHidden/>
              </w:rPr>
              <w:fldChar w:fldCharType="end"/>
            </w:r>
          </w:hyperlink>
        </w:p>
        <w:p w:rsidR="00B4097E" w:rsidRPr="007714A4" w:rsidRDefault="00C72082">
          <w:pPr>
            <w:pStyle w:val="22"/>
            <w:rPr>
              <w:rFonts w:asciiTheme="minorHAnsi" w:eastAsiaTheme="minorEastAsia" w:hAnsiTheme="minorHAnsi" w:cstheme="minorBidi"/>
              <w:noProof/>
              <w:color w:val="auto"/>
              <w:kern w:val="2"/>
              <w:sz w:val="21"/>
              <w:szCs w:val="22"/>
            </w:rPr>
          </w:pPr>
          <w:hyperlink w:anchor="_Toc484425041" w:history="1">
            <w:r w:rsidR="00B4097E" w:rsidRPr="007714A4">
              <w:rPr>
                <w:rStyle w:val="ae"/>
                <w:rFonts w:ascii="Times New Roman"/>
                <w:noProof/>
              </w:rPr>
              <w:t>II. Macro-economic developments in China</w:t>
            </w:r>
            <w:r w:rsidR="00B4097E" w:rsidRPr="007714A4">
              <w:rPr>
                <w:noProof/>
                <w:webHidden/>
              </w:rPr>
              <w:tab/>
            </w:r>
            <w:r w:rsidRPr="007714A4">
              <w:rPr>
                <w:noProof/>
                <w:webHidden/>
              </w:rPr>
              <w:fldChar w:fldCharType="begin"/>
            </w:r>
            <w:r w:rsidR="00B4097E" w:rsidRPr="007714A4">
              <w:rPr>
                <w:noProof/>
                <w:webHidden/>
              </w:rPr>
              <w:instrText xml:space="preserve"> PAGEREF _Toc484425041 \h </w:instrText>
            </w:r>
            <w:r w:rsidRPr="007714A4">
              <w:rPr>
                <w:noProof/>
                <w:webHidden/>
              </w:rPr>
            </w:r>
            <w:r w:rsidRPr="007714A4">
              <w:rPr>
                <w:noProof/>
                <w:webHidden/>
              </w:rPr>
              <w:fldChar w:fldCharType="separate"/>
            </w:r>
            <w:r w:rsidR="005277D0" w:rsidRPr="007714A4">
              <w:rPr>
                <w:noProof/>
                <w:webHidden/>
              </w:rPr>
              <w:t>41</w:t>
            </w:r>
            <w:r w:rsidRPr="007714A4">
              <w:rPr>
                <w:noProof/>
                <w:webHidden/>
              </w:rPr>
              <w:fldChar w:fldCharType="end"/>
            </w:r>
          </w:hyperlink>
        </w:p>
        <w:p w:rsidR="00B4097E" w:rsidRPr="007714A4" w:rsidRDefault="00C72082" w:rsidP="00B4097E">
          <w:pPr>
            <w:pStyle w:val="13"/>
            <w:jc w:val="both"/>
            <w:rPr>
              <w:rFonts w:asciiTheme="minorHAnsi" w:eastAsiaTheme="minorEastAsia" w:hAnsiTheme="minorHAnsi" w:cstheme="minorBidi"/>
              <w:noProof/>
              <w:kern w:val="2"/>
              <w:sz w:val="21"/>
              <w:szCs w:val="22"/>
            </w:rPr>
          </w:pPr>
          <w:hyperlink w:anchor="_Toc484425042" w:history="1">
            <w:r w:rsidR="00B4097E" w:rsidRPr="007714A4">
              <w:rPr>
                <w:rStyle w:val="ae"/>
                <w:b/>
                <w:noProof/>
              </w:rPr>
              <w:t>Part V Monetary Policy Stance to be Adopted during the Next Stage</w:t>
            </w:r>
            <w:r w:rsidR="00B4097E" w:rsidRPr="007714A4">
              <w:rPr>
                <w:noProof/>
                <w:webHidden/>
              </w:rPr>
              <w:tab/>
            </w:r>
            <w:r w:rsidRPr="007714A4">
              <w:rPr>
                <w:noProof/>
                <w:webHidden/>
              </w:rPr>
              <w:fldChar w:fldCharType="begin"/>
            </w:r>
            <w:r w:rsidR="00B4097E" w:rsidRPr="007714A4">
              <w:rPr>
                <w:noProof/>
                <w:webHidden/>
              </w:rPr>
              <w:instrText xml:space="preserve"> PAGEREF _Toc484425042 \h </w:instrText>
            </w:r>
            <w:r w:rsidRPr="007714A4">
              <w:rPr>
                <w:noProof/>
                <w:webHidden/>
              </w:rPr>
            </w:r>
            <w:r w:rsidRPr="007714A4">
              <w:rPr>
                <w:noProof/>
                <w:webHidden/>
              </w:rPr>
              <w:fldChar w:fldCharType="separate"/>
            </w:r>
            <w:r w:rsidR="005277D0" w:rsidRPr="007714A4">
              <w:rPr>
                <w:noProof/>
                <w:webHidden/>
              </w:rPr>
              <w:t>52</w:t>
            </w:r>
            <w:r w:rsidRPr="007714A4">
              <w:rPr>
                <w:noProof/>
                <w:webHidden/>
              </w:rPr>
              <w:fldChar w:fldCharType="end"/>
            </w:r>
          </w:hyperlink>
        </w:p>
        <w:p w:rsidR="00B4097E" w:rsidRPr="007714A4" w:rsidRDefault="00C72082">
          <w:pPr>
            <w:pStyle w:val="22"/>
            <w:rPr>
              <w:rFonts w:asciiTheme="minorHAnsi" w:eastAsiaTheme="minorEastAsia" w:hAnsiTheme="minorHAnsi" w:cstheme="minorBidi"/>
              <w:noProof/>
              <w:color w:val="auto"/>
              <w:kern w:val="2"/>
              <w:sz w:val="21"/>
              <w:szCs w:val="22"/>
            </w:rPr>
          </w:pPr>
          <w:hyperlink w:anchor="_Toc484425043" w:history="1">
            <w:r w:rsidR="00B4097E" w:rsidRPr="007714A4">
              <w:rPr>
                <w:rStyle w:val="ae"/>
                <w:rFonts w:ascii="Times New Roman"/>
                <w:noProof/>
              </w:rPr>
              <w:t>I. Outlook for the Chinese economy</w:t>
            </w:r>
            <w:r w:rsidR="00B4097E" w:rsidRPr="007714A4">
              <w:rPr>
                <w:noProof/>
                <w:webHidden/>
              </w:rPr>
              <w:tab/>
            </w:r>
            <w:r w:rsidRPr="007714A4">
              <w:rPr>
                <w:noProof/>
                <w:webHidden/>
              </w:rPr>
              <w:fldChar w:fldCharType="begin"/>
            </w:r>
            <w:r w:rsidR="00B4097E" w:rsidRPr="007714A4">
              <w:rPr>
                <w:noProof/>
                <w:webHidden/>
              </w:rPr>
              <w:instrText xml:space="preserve"> PAGEREF _Toc484425043 \h </w:instrText>
            </w:r>
            <w:r w:rsidRPr="007714A4">
              <w:rPr>
                <w:noProof/>
                <w:webHidden/>
              </w:rPr>
            </w:r>
            <w:r w:rsidRPr="007714A4">
              <w:rPr>
                <w:noProof/>
                <w:webHidden/>
              </w:rPr>
              <w:fldChar w:fldCharType="separate"/>
            </w:r>
            <w:r w:rsidR="005277D0" w:rsidRPr="007714A4">
              <w:rPr>
                <w:noProof/>
                <w:webHidden/>
              </w:rPr>
              <w:t>52</w:t>
            </w:r>
            <w:r w:rsidRPr="007714A4">
              <w:rPr>
                <w:noProof/>
                <w:webHidden/>
              </w:rPr>
              <w:fldChar w:fldCharType="end"/>
            </w:r>
          </w:hyperlink>
        </w:p>
        <w:p w:rsidR="00B4097E" w:rsidRPr="007714A4" w:rsidRDefault="00C72082">
          <w:pPr>
            <w:pStyle w:val="22"/>
            <w:rPr>
              <w:rStyle w:val="ae"/>
              <w:rFonts w:ascii="Times New Roman"/>
              <w:noProof/>
            </w:rPr>
          </w:pPr>
          <w:hyperlink w:anchor="_Toc484425044" w:history="1">
            <w:r w:rsidR="00B4097E" w:rsidRPr="007714A4">
              <w:rPr>
                <w:rStyle w:val="ae"/>
                <w:rFonts w:ascii="Times New Roman"/>
                <w:noProof/>
              </w:rPr>
              <w:t>II. Monetary policy during the next stage</w:t>
            </w:r>
            <w:r w:rsidR="00B4097E" w:rsidRPr="007714A4">
              <w:rPr>
                <w:rStyle w:val="ae"/>
                <w:rFonts w:ascii="Times New Roman"/>
                <w:noProof/>
                <w:webHidden/>
              </w:rPr>
              <w:tab/>
            </w:r>
            <w:r w:rsidRPr="007714A4">
              <w:rPr>
                <w:rStyle w:val="ae"/>
                <w:rFonts w:ascii="Times New Roman"/>
                <w:noProof/>
                <w:webHidden/>
              </w:rPr>
              <w:fldChar w:fldCharType="begin"/>
            </w:r>
            <w:r w:rsidR="00B4097E" w:rsidRPr="007714A4">
              <w:rPr>
                <w:rStyle w:val="ae"/>
                <w:rFonts w:ascii="Times New Roman"/>
                <w:noProof/>
                <w:webHidden/>
              </w:rPr>
              <w:instrText xml:space="preserve"> PAGEREF _Toc484425044 \h </w:instrText>
            </w:r>
            <w:r w:rsidRPr="007714A4">
              <w:rPr>
                <w:rStyle w:val="ae"/>
                <w:rFonts w:ascii="Times New Roman"/>
                <w:noProof/>
                <w:webHidden/>
              </w:rPr>
            </w:r>
            <w:r w:rsidRPr="007714A4">
              <w:rPr>
                <w:rStyle w:val="ae"/>
                <w:rFonts w:ascii="Times New Roman"/>
                <w:noProof/>
                <w:webHidden/>
              </w:rPr>
              <w:fldChar w:fldCharType="separate"/>
            </w:r>
            <w:r w:rsidR="005277D0" w:rsidRPr="007714A4">
              <w:rPr>
                <w:rStyle w:val="ae"/>
                <w:rFonts w:ascii="Times New Roman"/>
                <w:noProof/>
                <w:webHidden/>
              </w:rPr>
              <w:t>54</w:t>
            </w:r>
            <w:r w:rsidRPr="007714A4">
              <w:rPr>
                <w:rStyle w:val="ae"/>
                <w:rFonts w:ascii="Times New Roman"/>
                <w:noProof/>
                <w:webHidden/>
              </w:rPr>
              <w:fldChar w:fldCharType="end"/>
            </w:r>
          </w:hyperlink>
        </w:p>
        <w:p w:rsidR="00E31D94" w:rsidRPr="007714A4" w:rsidRDefault="00C72082">
          <w:r w:rsidRPr="007714A4">
            <w:fldChar w:fldCharType="end"/>
          </w:r>
        </w:p>
      </w:sdtContent>
    </w:sdt>
    <w:p w:rsidR="001D7751" w:rsidRPr="007714A4" w:rsidRDefault="001D7751" w:rsidP="001D7751">
      <w:pPr>
        <w:pStyle w:val="10"/>
        <w:tabs>
          <w:tab w:val="left" w:pos="690"/>
          <w:tab w:val="center" w:pos="4153"/>
        </w:tabs>
        <w:spacing w:beforeLines="0" w:afterLines="0"/>
        <w:ind w:firstLineChars="98" w:firstLine="354"/>
        <w:rPr>
          <w:b/>
        </w:rPr>
      </w:pPr>
      <w:bookmarkStart w:id="1" w:name="_Toc484425011"/>
      <w:r w:rsidRPr="007714A4">
        <w:rPr>
          <w:b/>
        </w:rPr>
        <w:t>Part 1 Money and Credit Analysis</w:t>
      </w:r>
      <w:bookmarkEnd w:id="0"/>
      <w:bookmarkEnd w:id="1"/>
    </w:p>
    <w:p w:rsidR="001D7751" w:rsidRPr="007714A4" w:rsidRDefault="001D7751" w:rsidP="001D7751">
      <w:pPr>
        <w:rPr>
          <w:rFonts w:eastAsia="仿宋_GB2312"/>
          <w:sz w:val="24"/>
        </w:rPr>
      </w:pPr>
    </w:p>
    <w:p w:rsidR="001D7751" w:rsidRPr="007714A4" w:rsidRDefault="001D7751" w:rsidP="001D7751">
      <w:pPr>
        <w:rPr>
          <w:rFonts w:eastAsia="仿宋_GB2312"/>
          <w:sz w:val="24"/>
        </w:rPr>
      </w:pPr>
      <w:bookmarkStart w:id="2" w:name="_Toc411351808"/>
      <w:r w:rsidRPr="007714A4">
        <w:rPr>
          <w:rFonts w:eastAsia="仿宋_GB2312"/>
          <w:sz w:val="24"/>
        </w:rPr>
        <w:t>In the first quarter of 2017 liquidity in the banking sector was generally stable, with money, credit, and all-system financing aggregates growing steadily and relatively rapidly, and with lending structures continuing to improve. Interest ra</w:t>
      </w:r>
      <w:bookmarkStart w:id="3" w:name="_GoBack"/>
      <w:bookmarkEnd w:id="3"/>
      <w:r w:rsidRPr="007714A4">
        <w:rPr>
          <w:rFonts w:eastAsia="仿宋_GB2312"/>
          <w:sz w:val="24"/>
        </w:rPr>
        <w:t>tes recovered from their low levels and RMB exchange rates remained generally stable.</w:t>
      </w:r>
    </w:p>
    <w:p w:rsidR="001D7751" w:rsidRPr="007714A4" w:rsidRDefault="001D7751" w:rsidP="001D7751">
      <w:pPr>
        <w:rPr>
          <w:rFonts w:eastAsia="仿宋_GB2312"/>
          <w:sz w:val="24"/>
        </w:rPr>
      </w:pPr>
    </w:p>
    <w:p w:rsidR="001D7751" w:rsidRPr="007714A4" w:rsidRDefault="001D7751" w:rsidP="001D7751">
      <w:pPr>
        <w:pStyle w:val="20"/>
        <w:keepNext w:val="0"/>
        <w:numPr>
          <w:ilvl w:val="0"/>
          <w:numId w:val="1"/>
        </w:numPr>
        <w:spacing w:line="400" w:lineRule="exact"/>
        <w:ind w:firstLineChars="0"/>
        <w:rPr>
          <w:rFonts w:ascii="Times New Roman" w:eastAsia="黑体" w:hAnsi="Times New Roman"/>
          <w:bCs w:val="0"/>
        </w:rPr>
      </w:pPr>
      <w:bookmarkStart w:id="4" w:name="_Toc423005883"/>
      <w:bookmarkStart w:id="5" w:name="_Toc464655671"/>
      <w:bookmarkStart w:id="6" w:name="_Toc472330057"/>
      <w:bookmarkStart w:id="7" w:name="_Toc477878074"/>
      <w:bookmarkStart w:id="8" w:name="_Toc484425012"/>
      <w:r w:rsidRPr="007714A4">
        <w:rPr>
          <w:rFonts w:ascii="Times New Roman" w:eastAsia="宋体" w:hAnsi="Times New Roman"/>
          <w:bCs w:val="0"/>
        </w:rPr>
        <w:t>M</w:t>
      </w:r>
      <w:r w:rsidRPr="007714A4">
        <w:rPr>
          <w:rFonts w:ascii="Times New Roman" w:eastAsia="黑体" w:hAnsi="Times New Roman"/>
          <w:bCs w:val="0"/>
        </w:rPr>
        <w:t xml:space="preserve">onetary aggregates </w:t>
      </w:r>
      <w:bookmarkEnd w:id="2"/>
      <w:bookmarkEnd w:id="4"/>
      <w:r w:rsidRPr="007714A4">
        <w:rPr>
          <w:rFonts w:ascii="Times New Roman" w:eastAsia="宋体" w:hAnsi="Times New Roman"/>
          <w:bCs w:val="0"/>
        </w:rPr>
        <w:t xml:space="preserve">grew </w:t>
      </w:r>
      <w:bookmarkEnd w:id="5"/>
      <w:r w:rsidRPr="007714A4">
        <w:rPr>
          <w:rFonts w:ascii="Times New Roman" w:eastAsia="宋体" w:hAnsi="Times New Roman"/>
          <w:bCs w:val="0"/>
        </w:rPr>
        <w:t>steadily</w:t>
      </w:r>
      <w:bookmarkEnd w:id="6"/>
      <w:bookmarkEnd w:id="7"/>
      <w:bookmarkEnd w:id="8"/>
    </w:p>
    <w:p w:rsidR="001D7751" w:rsidRPr="007714A4" w:rsidRDefault="001D7751" w:rsidP="001D7751">
      <w:pPr>
        <w:rPr>
          <w:rFonts w:eastAsia="仿宋_GB2312"/>
          <w:sz w:val="24"/>
        </w:rPr>
      </w:pPr>
    </w:p>
    <w:p w:rsidR="001D7751" w:rsidRPr="007714A4" w:rsidRDefault="001D7751" w:rsidP="001D7751">
      <w:pPr>
        <w:rPr>
          <w:sz w:val="24"/>
        </w:rPr>
      </w:pPr>
      <w:r w:rsidRPr="007714A4">
        <w:rPr>
          <w:rFonts w:eastAsia="仿宋_GB2312"/>
          <w:sz w:val="24"/>
        </w:rPr>
        <w:t>At the end of March, outstanding M2 stood at RMB 160 trillion, up 10.6 percent year on year and representing a deceleration of 0.7 percentage point from end-2016; outstanding M1 stood at RMB 48.9 trillion, up 18.8 percent year on year and representing a deceleration of 2.6 percentage points from end-2016; outstanding M0 stood at RMB 6.9 trillion, up 6.1 percent year on year. On a net basis, the PBC pumped RMB 30.1 billion into the economy during the first quarter, a deceleration of RMB 113.4 billion year on year.</w:t>
      </w:r>
    </w:p>
    <w:p w:rsidR="001D7751" w:rsidRPr="007714A4" w:rsidRDefault="001D7751" w:rsidP="001D7751">
      <w:pPr>
        <w:rPr>
          <w:rFonts w:eastAsia="仿宋_GB2312"/>
          <w:sz w:val="24"/>
        </w:rPr>
      </w:pPr>
      <w:r w:rsidRPr="007714A4">
        <w:rPr>
          <w:rFonts w:eastAsia="仿宋_GB2312"/>
          <w:sz w:val="24"/>
        </w:rPr>
        <w:t>From the perspective of money supply channels, against the background of strong growth in credit lending, growth of M2 decreased. This was mainly because of the slowdown in growth of commercial banks' investments in bonds, equity, and other products, as well as inter-bank businesses, which to some extent reflected the financial institutions' adjustment of their balance sheets and gradual deleveraging. The M1-M2 margin further narrowed to 8.2 percentage points, continuing the narrowing trend since last August.</w:t>
      </w:r>
    </w:p>
    <w:p w:rsidR="001D7751" w:rsidRPr="007714A4" w:rsidRDefault="001D7751" w:rsidP="001D7751">
      <w:pPr>
        <w:rPr>
          <w:rFonts w:eastAsia="仿宋_GB2312"/>
          <w:sz w:val="24"/>
        </w:rPr>
      </w:pPr>
      <w:r w:rsidRPr="007714A4">
        <w:rPr>
          <w:rFonts w:eastAsia="仿宋_GB2312"/>
          <w:sz w:val="24"/>
        </w:rPr>
        <w:t>As of end-March, outstanding base money registered at RMB 30.2 trillion. This represented a decrease of RMB 659.2 billion from the beginning of the year and an acceleration of RMB 949.8 trillion year on year. The money multiplier stood at 5.29, an increase of 0.27 from end-2016. The excess reserve requirement ratio was 1.3 percent for financial institutions and 6.4 percent for rural credit cooperatives.</w:t>
      </w:r>
    </w:p>
    <w:p w:rsidR="001D7751" w:rsidRPr="007714A4" w:rsidRDefault="001D7751" w:rsidP="001D7751">
      <w:pPr>
        <w:rPr>
          <w:rFonts w:eastAsia="仿宋_GB2312"/>
          <w:sz w:val="24"/>
        </w:rPr>
      </w:pPr>
    </w:p>
    <w:p w:rsidR="001D7751" w:rsidRPr="007714A4" w:rsidRDefault="001D7751" w:rsidP="001D7751">
      <w:pPr>
        <w:jc w:val="center"/>
        <w:rPr>
          <w:rFonts w:eastAsia="仿宋_GB2312"/>
          <w:b/>
          <w:sz w:val="24"/>
        </w:rPr>
      </w:pPr>
      <w:bookmarkStart w:id="9" w:name="_Toc477878118"/>
      <w:r w:rsidRPr="007714A4">
        <w:rPr>
          <w:rFonts w:eastAsia="仿宋_GB2312"/>
          <w:b/>
          <w:sz w:val="24"/>
        </w:rPr>
        <w:t xml:space="preserve">Figure </w:t>
      </w:r>
      <w:r w:rsidR="00C72082" w:rsidRPr="007714A4">
        <w:rPr>
          <w:rFonts w:eastAsia="仿宋_GB2312"/>
          <w:b/>
          <w:sz w:val="24"/>
        </w:rPr>
        <w:fldChar w:fldCharType="begin"/>
      </w:r>
      <w:r w:rsidRPr="007714A4">
        <w:rPr>
          <w:rFonts w:eastAsia="仿宋_GB2312"/>
          <w:b/>
          <w:sz w:val="24"/>
        </w:rPr>
        <w:instrText xml:space="preserve"> SEQ Figure \* ARABIC </w:instrText>
      </w:r>
      <w:r w:rsidR="00C72082" w:rsidRPr="007714A4">
        <w:rPr>
          <w:rFonts w:eastAsia="仿宋_GB2312"/>
          <w:b/>
          <w:sz w:val="24"/>
        </w:rPr>
        <w:fldChar w:fldCharType="separate"/>
      </w:r>
      <w:r w:rsidR="005277D0" w:rsidRPr="007714A4">
        <w:rPr>
          <w:rFonts w:eastAsia="仿宋_GB2312"/>
          <w:b/>
          <w:noProof/>
          <w:sz w:val="24"/>
        </w:rPr>
        <w:t>1</w:t>
      </w:r>
      <w:r w:rsidR="00C72082" w:rsidRPr="007714A4">
        <w:rPr>
          <w:rFonts w:eastAsia="仿宋_GB2312"/>
          <w:b/>
          <w:sz w:val="24"/>
        </w:rPr>
        <w:fldChar w:fldCharType="end"/>
      </w:r>
      <w:r w:rsidRPr="007714A4">
        <w:rPr>
          <w:rFonts w:eastAsia="仿宋_GB2312"/>
          <w:b/>
          <w:sz w:val="24"/>
        </w:rPr>
        <w:t xml:space="preserve"> Growth of Money Supply</w:t>
      </w:r>
      <w:bookmarkEnd w:id="9"/>
    </w:p>
    <w:p w:rsidR="001D7751" w:rsidRPr="007714A4" w:rsidRDefault="001D7751" w:rsidP="001D7751">
      <w:pPr>
        <w:jc w:val="center"/>
        <w:rPr>
          <w:rFonts w:eastAsia="仿宋_GB2312"/>
          <w:sz w:val="24"/>
        </w:rPr>
      </w:pPr>
      <w:r w:rsidRPr="007714A4">
        <w:rPr>
          <w:rFonts w:eastAsia="仿宋_GB2312"/>
          <w:noProof/>
          <w:sz w:val="24"/>
        </w:rPr>
        <w:lastRenderedPageBreak/>
        <w:drawing>
          <wp:inline distT="0" distB="0" distL="0" distR="0">
            <wp:extent cx="4221480" cy="2110740"/>
            <wp:effectExtent l="0" t="0" r="762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21480" cy="2110740"/>
                    </a:xfrm>
                    <a:prstGeom prst="rect">
                      <a:avLst/>
                    </a:prstGeom>
                    <a:noFill/>
                    <a:ln>
                      <a:noFill/>
                    </a:ln>
                  </pic:spPr>
                </pic:pic>
              </a:graphicData>
            </a:graphic>
          </wp:inline>
        </w:drawing>
      </w:r>
    </w:p>
    <w:p w:rsidR="001D7751" w:rsidRPr="007714A4" w:rsidRDefault="001D7751" w:rsidP="001D7751">
      <w:pPr>
        <w:rPr>
          <w:rFonts w:eastAsia="仿宋_GB2312"/>
          <w:sz w:val="24"/>
        </w:rPr>
      </w:pPr>
      <w:r w:rsidRPr="007714A4">
        <w:rPr>
          <w:rFonts w:eastAsia="仿宋_GB2312"/>
          <w:sz w:val="24"/>
        </w:rPr>
        <w:t>Source: The People’s Bank of China.</w:t>
      </w:r>
    </w:p>
    <w:p w:rsidR="001D7751" w:rsidRPr="007714A4" w:rsidRDefault="001D7751" w:rsidP="001D7751">
      <w:pPr>
        <w:rPr>
          <w:rFonts w:eastAsia="仿宋_GB2312"/>
          <w:sz w:val="24"/>
        </w:rPr>
      </w:pPr>
    </w:p>
    <w:p w:rsidR="001D7751" w:rsidRPr="007714A4" w:rsidRDefault="001D7751" w:rsidP="001D7751">
      <w:pPr>
        <w:rPr>
          <w:rFonts w:eastAsia="仿宋_GB2312"/>
          <w:sz w:val="24"/>
        </w:rPr>
      </w:pPr>
    </w:p>
    <w:p w:rsidR="001D7751" w:rsidRPr="007714A4" w:rsidRDefault="001D7751" w:rsidP="001D7751">
      <w:pPr>
        <w:rPr>
          <w:rFonts w:eastAsia="仿宋_GB2312"/>
          <w:sz w:val="24"/>
        </w:rPr>
      </w:pPr>
    </w:p>
    <w:p w:rsidR="001D7751" w:rsidRPr="007714A4" w:rsidRDefault="001D7751" w:rsidP="001D7751">
      <w:pPr>
        <w:keepNext/>
        <w:shd w:val="clear" w:color="auto" w:fill="CCFFCC"/>
        <w:jc w:val="center"/>
        <w:rPr>
          <w:b/>
          <w:color w:val="000000" w:themeColor="text1"/>
          <w:sz w:val="24"/>
        </w:rPr>
      </w:pPr>
      <w:bookmarkStart w:id="10" w:name="_Toc477878101"/>
      <w:r w:rsidRPr="007714A4">
        <w:rPr>
          <w:b/>
          <w:color w:val="000000" w:themeColor="text1"/>
          <w:sz w:val="24"/>
        </w:rPr>
        <w:t xml:space="preserve">Box </w:t>
      </w:r>
      <w:r w:rsidR="00C72082" w:rsidRPr="007714A4">
        <w:rPr>
          <w:b/>
          <w:color w:val="000000" w:themeColor="text1"/>
          <w:sz w:val="24"/>
        </w:rPr>
        <w:fldChar w:fldCharType="begin"/>
      </w:r>
      <w:r w:rsidRPr="007714A4">
        <w:rPr>
          <w:b/>
          <w:color w:val="000000" w:themeColor="text1"/>
          <w:sz w:val="24"/>
        </w:rPr>
        <w:instrText xml:space="preserve"> SEQ Box \* ARABIC </w:instrText>
      </w:r>
      <w:r w:rsidR="00C72082" w:rsidRPr="007714A4">
        <w:rPr>
          <w:b/>
          <w:color w:val="000000" w:themeColor="text1"/>
          <w:sz w:val="24"/>
        </w:rPr>
        <w:fldChar w:fldCharType="separate"/>
      </w:r>
      <w:r w:rsidR="005277D0" w:rsidRPr="007714A4">
        <w:rPr>
          <w:b/>
          <w:noProof/>
          <w:color w:val="000000" w:themeColor="text1"/>
          <w:sz w:val="24"/>
        </w:rPr>
        <w:t>1</w:t>
      </w:r>
      <w:r w:rsidR="00C72082" w:rsidRPr="007714A4">
        <w:rPr>
          <w:b/>
          <w:color w:val="000000" w:themeColor="text1"/>
          <w:sz w:val="24"/>
        </w:rPr>
        <w:fldChar w:fldCharType="end"/>
      </w:r>
      <w:r w:rsidRPr="007714A4">
        <w:rPr>
          <w:b/>
          <w:color w:val="000000" w:themeColor="text1"/>
          <w:sz w:val="24"/>
        </w:rPr>
        <w:t xml:space="preserve"> </w:t>
      </w:r>
      <w:bookmarkEnd w:id="10"/>
      <w:r w:rsidRPr="007714A4">
        <w:rPr>
          <w:b/>
          <w:sz w:val="24"/>
        </w:rPr>
        <w:t>Understanding the Shrinking of the PBC’s Balance Sheet</w:t>
      </w:r>
    </w:p>
    <w:p w:rsidR="001D7751" w:rsidRPr="007714A4" w:rsidRDefault="001D7751" w:rsidP="001D7751">
      <w:pPr>
        <w:shd w:val="clear" w:color="auto" w:fill="CCFFCC"/>
        <w:rPr>
          <w:color w:val="000000" w:themeColor="text1"/>
          <w:sz w:val="24"/>
        </w:rPr>
      </w:pPr>
    </w:p>
    <w:p w:rsidR="001D7751" w:rsidRPr="007714A4" w:rsidRDefault="001D7751" w:rsidP="001D7751">
      <w:pPr>
        <w:shd w:val="clear" w:color="auto" w:fill="CCFFCC"/>
        <w:rPr>
          <w:color w:val="000000" w:themeColor="text1"/>
          <w:sz w:val="24"/>
        </w:rPr>
      </w:pPr>
      <w:r w:rsidRPr="007714A4">
        <w:rPr>
          <w:color w:val="000000" w:themeColor="text1"/>
          <w:sz w:val="24"/>
        </w:rPr>
        <w:t xml:space="preserve">Recently, discussions on the shrinking of central bank balance sheets have attracted much attention. Indeed, in recent years there has been growing attention to the balance sheets of the central banks throughout the world, which is related to the use of balance sheets and other unconventional monetary-policy instruments by central banks in the major advanced economies since the outbreak of the global financial crisis. As the global economic outlook is strengthening, some economies are gradually tapering their quantitative easing policies, and the US Federal Reserve is also considering shrinking its balance sheet, which has also attracted attention to the balance sheets of central bank. Compared with the central banks in the advanced economies, the PBC's balance sheet has been influenced by more complicated factors, and it is not advisable to make a simple comparison. Central banks in the advanced economies hold a very limited amount of foreign exchange and they usually do not use reserve requirements. As a result, their balance sheets are relatively simple, with government bonds and other assets purchased by the central banks on the asset side, and base money (mostly excess reserves, with very few required reserves) on the liability side. The PBC’s balance sheet is more complicated, whereby assets include not only claims on other deposit-taking institutions but also the supply of RMB as a result of foreign-exchange purchases, which accounts for the bulk of the assets. Liabilities also include a substantial amount of government deposits in addition to base money (including cash, required reserves, excess reserves, and so forth). Due to the differences in the balance-sheet structures, the expansion and shrinking in the balance sheets of the central banks in the advanced economies more accurately reflect changes in the liquidity of the banking system. However, changes in PBC's balance sheet are also influenced by the supply of RMB as a result of foreign-exchange purchases, the choice of different policy tools, fiscal revenue and expenditures, as well as seasonal factors such as the Spring Festival. In addition, as China is a developing economy, changes in the financial reform and the models of financial </w:t>
      </w:r>
      <w:r w:rsidRPr="007714A4">
        <w:rPr>
          <w:color w:val="000000" w:themeColor="text1"/>
          <w:sz w:val="24"/>
        </w:rPr>
        <w:lastRenderedPageBreak/>
        <w:t>adjustments also affect the PBC's balance sheet, which is not suitable for a simple and direct comparison with those of the central banks in the advanced economies.</w:t>
      </w:r>
    </w:p>
    <w:p w:rsidR="001D7751" w:rsidRPr="007714A4" w:rsidRDefault="001D7751" w:rsidP="001D7751">
      <w:pPr>
        <w:shd w:val="clear" w:color="auto" w:fill="CCFFCC"/>
        <w:rPr>
          <w:color w:val="000000" w:themeColor="text1"/>
          <w:sz w:val="24"/>
        </w:rPr>
      </w:pPr>
    </w:p>
    <w:p w:rsidR="001D7751" w:rsidRPr="007714A4" w:rsidRDefault="001D7751" w:rsidP="001D7751">
      <w:pPr>
        <w:shd w:val="clear" w:color="auto" w:fill="CCFFCC"/>
        <w:rPr>
          <w:color w:val="000000" w:themeColor="text1"/>
          <w:sz w:val="24"/>
        </w:rPr>
      </w:pPr>
      <w:r w:rsidRPr="007714A4">
        <w:rPr>
          <w:color w:val="000000" w:themeColor="text1"/>
          <w:sz w:val="24"/>
        </w:rPr>
        <w:t>For quite some time, the balance sheet of the PBC has been greatly affected by the supply of RMB as a result of foreign-exchange purchases. For many years before 2014, due to the large amounts of surpluses in both the current and capital accounts of the balance of payments (BOP), the foreign-exchange reserves of the PBC continued to rise, leading to attendant growth in reserve money and central bank bills, and the PBC's balance sheet was expanding at a relatively rapid pace. Since the second half of 2014, there have been more occasions of the shrinking of its balance sheet, because of a more balanced BOP and the decrease in the supply of RMB as a result of foreign-exchange purchases. The PBC's balance sheet shrank by about RMB 2 trillion yuan in 2015, and as of end-March 2016 it was also RMB 1.1 trillion less than that at end-January. Both of these two rounds of the shrinking of the balance sheet occurred at a time when RMB funds issued for foreign-exchange purchases decreased, and this was also related to the cuts in the reserve requirement ratio (RRR). In 2015, there were five universal cuts in the RRR, and another one occurred once again in March 2016. While different from open market operations that expand the balance sheet, RRR cuts only change the structure of base money without increasing it. However, the required reserves of the commercial banks became liquid excess reserves after the RRR cuts, which can decrease and lead to a shrinking of the PBC's balance sheet when commercial banks withdraw liquidity. In addition, RRR cuts may also lead to a change in market expectations and cause more outflows of foreign exchange. When the effects of the RRR cuts and the decrease in RMB funds issued for foreign- exchange purchases overlap and mutually reinforce each other, it is more likely that there will be a shrinking of the PBC's balance sheet.</w:t>
      </w:r>
    </w:p>
    <w:p w:rsidR="001D7751" w:rsidRPr="007714A4" w:rsidRDefault="001D7751" w:rsidP="001D7751">
      <w:pPr>
        <w:shd w:val="clear" w:color="auto" w:fill="CCFFCC"/>
        <w:rPr>
          <w:color w:val="000000" w:themeColor="text1"/>
          <w:sz w:val="24"/>
        </w:rPr>
      </w:pPr>
    </w:p>
    <w:p w:rsidR="001D7751" w:rsidRPr="007714A4" w:rsidRDefault="001D7751" w:rsidP="001D7751">
      <w:pPr>
        <w:shd w:val="clear" w:color="auto" w:fill="CCFFCC"/>
        <w:rPr>
          <w:color w:val="000000" w:themeColor="text1"/>
          <w:sz w:val="24"/>
        </w:rPr>
      </w:pPr>
      <w:r w:rsidRPr="007714A4">
        <w:rPr>
          <w:color w:val="000000" w:themeColor="text1"/>
          <w:sz w:val="24"/>
        </w:rPr>
        <w:t>In the first quarter of 2017, the PBC's balance sheet shrank again, including a reduction of RMB 0.3 trillion and RMB 1.1 trillion in February and March respectively from the end of January. This shrinking coincided with decreasing RMB funds issued for foreign-exchange purchases, but it is even more related to seasonal changes in cash injections and significant changes in treasury deposits.</w:t>
      </w:r>
    </w:p>
    <w:p w:rsidR="001D7751" w:rsidRPr="007714A4" w:rsidRDefault="001D7751" w:rsidP="001D7751">
      <w:pPr>
        <w:shd w:val="clear" w:color="auto" w:fill="CCFFCC"/>
        <w:rPr>
          <w:color w:val="000000" w:themeColor="text1"/>
          <w:sz w:val="24"/>
        </w:rPr>
      </w:pPr>
    </w:p>
    <w:p w:rsidR="001D7751" w:rsidRPr="007714A4" w:rsidRDefault="001D7751" w:rsidP="001D7751">
      <w:pPr>
        <w:shd w:val="clear" w:color="auto" w:fill="CCFFCC"/>
        <w:rPr>
          <w:color w:val="000000" w:themeColor="text1"/>
          <w:sz w:val="24"/>
        </w:rPr>
      </w:pPr>
      <w:r w:rsidRPr="007714A4">
        <w:rPr>
          <w:color w:val="000000" w:themeColor="text1"/>
          <w:sz w:val="24"/>
        </w:rPr>
        <w:t xml:space="preserve">Seasonal changes in cash injections are an important reason for the shrinking of the PBC's balance sheet in February. In theory, an increase of cash injections will reduce liquidity in the banking system (excess reserves), which will require the central bank to provide supplemental liquidity. Since both the cash injections and excess reserves are recorded as base money, the central bank's balance sheet will therefore expand. After the Spring Festival, the withdrawn cash will supplement the liquidity in the banking system, therefore the PBC can reduce the provision of liquidity in the form of reduced claims on other deposit-taking institutions. As a result, the balance sheet will appear to be expanding before the Spring Festival and shrinking thereafter. In 2017 the Spring Festival occurred at the end of January. Cash injections in January increased by RMB 2.2 trillion due to the large amount of cash injections prior to the </w:t>
      </w:r>
      <w:r w:rsidRPr="007714A4">
        <w:rPr>
          <w:color w:val="000000" w:themeColor="text1"/>
          <w:sz w:val="24"/>
        </w:rPr>
        <w:lastRenderedPageBreak/>
        <w:t>Spring Festival, which led to an expansion of the PBC's balance sheet, excluding other factors. Unlike practices in previous years, the PBC provided some liquidity through the Temporary Liquidity Facility (TLF) in 2017 before the Spring Festival. Against the background of stable total base money, the TLF met cash demands by adjusting the structure of base money. Therefore, the base money expansion in January 2017 was not significant and the influence of cash withdrawals in February was very small. Base money in February only dropped by RMB 0.5 trillion, and treasury deposits increased by RMB 0.2 trillion in the same month, which in part offset the influence of the cash withdrawals. Thus, the PBC's balance sheet only shrank by RMB 0.3 trillion.</w:t>
      </w:r>
    </w:p>
    <w:p w:rsidR="001D7751" w:rsidRPr="007714A4" w:rsidRDefault="001D7751" w:rsidP="001D7751">
      <w:pPr>
        <w:shd w:val="clear" w:color="auto" w:fill="CCFFCC"/>
        <w:rPr>
          <w:color w:val="000000" w:themeColor="text1"/>
          <w:sz w:val="24"/>
        </w:rPr>
      </w:pPr>
    </w:p>
    <w:p w:rsidR="001D7751" w:rsidRPr="007714A4" w:rsidRDefault="001D7751" w:rsidP="001D7751">
      <w:pPr>
        <w:shd w:val="clear" w:color="auto" w:fill="CCFFCC"/>
        <w:rPr>
          <w:color w:val="000000" w:themeColor="text1"/>
          <w:sz w:val="24"/>
        </w:rPr>
      </w:pPr>
      <w:r w:rsidRPr="007714A4">
        <w:rPr>
          <w:color w:val="000000" w:themeColor="text1"/>
          <w:sz w:val="24"/>
        </w:rPr>
        <w:t>Accelerating fiscal spending is an important reason for the shrinking of the PBC's balance sheet. In March 2017, fiscal spending accelerated and treasury deposits on the PBC's balance sheet decreased by RMB 0.8 trillion, which was RMB 0.6 trillion more than that in the last year. Fiscal spending becomes liquidity in the banking system, which is reflected in a decrease of treasury deposits and an increase in excess reserves on the PBC's balance sheet. Although this only changes the structure of the PBC's balance sheet without changing its size, dynamically it also generates a shrinking effect as the PBC then reduces the provision of liquidity, reflected in the reduction of claims on other deposit-taking institutions. As seen in the PBC's balance sheet, although total base money was generally stable in March, the significant decrease in treasury deposits caused the PBC's balance sheet to shrink by RMB 0.8 trillion.</w:t>
      </w:r>
    </w:p>
    <w:p w:rsidR="001D7751" w:rsidRPr="007714A4" w:rsidRDefault="001D7751" w:rsidP="001D7751">
      <w:pPr>
        <w:shd w:val="clear" w:color="auto" w:fill="CCFFCC"/>
        <w:rPr>
          <w:color w:val="000000" w:themeColor="text1"/>
          <w:sz w:val="24"/>
        </w:rPr>
      </w:pPr>
    </w:p>
    <w:p w:rsidR="001D7751" w:rsidRPr="007714A4" w:rsidRDefault="001D7751" w:rsidP="001D7751">
      <w:pPr>
        <w:shd w:val="clear" w:color="auto" w:fill="CCFFCC"/>
        <w:rPr>
          <w:color w:val="000000" w:themeColor="text1"/>
          <w:sz w:val="24"/>
        </w:rPr>
      </w:pPr>
      <w:r w:rsidRPr="007714A4">
        <w:rPr>
          <w:color w:val="000000" w:themeColor="text1"/>
          <w:sz w:val="24"/>
        </w:rPr>
        <w:t>Changes in the banks' liquidity also have a certain impact on the PBC's balance sheet. In recent years, as assessments of required reserves have been improved by applying the double-averaging method and the frequency of open market operations has increased to a daily basis, precautions for liquidity demand from commercial banks have been generally decreasing, which has also influenced the PBC's balance sheet to some extent. Based on changes in the market as well as the supply and demand for liquidity, the PBC has formulated reasonable combinations of policy tools and has maintained liquidity stability at a neutral and sufficient level. This means the changes in the PBC's balance sheet runs parallel with the target of maintaining liquidity stability in the banking system. In other words, the experience in the past several years cannot be used to assess the current liquidity situation, and the changes in the PBC's balance sheet caused by seasonal factors cannot be viewed as a change in the monetary-policy stance.</w:t>
      </w:r>
    </w:p>
    <w:p w:rsidR="001D7751" w:rsidRPr="007714A4" w:rsidRDefault="001D7751" w:rsidP="001D7751">
      <w:pPr>
        <w:shd w:val="clear" w:color="auto" w:fill="CCFFCC"/>
        <w:rPr>
          <w:color w:val="000000" w:themeColor="text1"/>
          <w:sz w:val="24"/>
        </w:rPr>
      </w:pPr>
    </w:p>
    <w:p w:rsidR="001D7751" w:rsidRPr="007714A4" w:rsidRDefault="001D7751" w:rsidP="001D7751">
      <w:pPr>
        <w:shd w:val="clear" w:color="auto" w:fill="CCFFCC"/>
        <w:rPr>
          <w:color w:val="000000" w:themeColor="text1"/>
          <w:sz w:val="24"/>
        </w:rPr>
      </w:pPr>
      <w:r w:rsidRPr="007714A4">
        <w:rPr>
          <w:color w:val="000000" w:themeColor="text1"/>
          <w:sz w:val="24"/>
        </w:rPr>
        <w:t xml:space="preserve">In general, the changes in the PBC's balance sheet are mainly influenced by more complicated factors, including RMB funds issued for foreign-exchange purchases, the choice of macro-adjustment instruments, seasonal factors such as the Spring Festival, fiscal spending and revenue, as well as financial reforms and changes in the methodologies for financial adjustments. The shrinking of the PBC's balance sheet does not necessarily indicate a tightening. For example, the RRR cuts in the context of capital outflows will bring a shrinking effect but the monetary-policy stance might be </w:t>
      </w:r>
      <w:r w:rsidRPr="007714A4">
        <w:rPr>
          <w:color w:val="000000" w:themeColor="text1"/>
          <w:sz w:val="24"/>
        </w:rPr>
        <w:lastRenderedPageBreak/>
        <w:t>loosening. Therefore, it is not advisable to conduct a simple and direct comparison of balance-sheet shrinking between the PBC and the other central banks. Instead, a more accurate and in-depth analysis should be made in a thorough and subjective way. The shrinking in the first quarter was significantly affected by seasonal and short-term factors such as fiscal spending, but based on available statistics the PBC balance sheet became expansionary in April.</w:t>
      </w:r>
    </w:p>
    <w:p w:rsidR="001D7751" w:rsidRPr="007714A4" w:rsidRDefault="001D7751" w:rsidP="001D7751">
      <w:pPr>
        <w:rPr>
          <w:rFonts w:eastAsia="仿宋_GB2312"/>
          <w:sz w:val="24"/>
        </w:rPr>
      </w:pPr>
    </w:p>
    <w:p w:rsidR="001D7751" w:rsidRPr="007714A4" w:rsidRDefault="001D7751" w:rsidP="001D7751">
      <w:pPr>
        <w:pStyle w:val="20"/>
        <w:keepNext w:val="0"/>
        <w:numPr>
          <w:ilvl w:val="0"/>
          <w:numId w:val="1"/>
        </w:numPr>
        <w:spacing w:line="400" w:lineRule="exact"/>
        <w:ind w:firstLineChars="0"/>
        <w:jc w:val="left"/>
        <w:rPr>
          <w:rFonts w:ascii="Times New Roman" w:eastAsia="宋体" w:hAnsi="Times New Roman"/>
          <w:bCs w:val="0"/>
        </w:rPr>
      </w:pPr>
      <w:bookmarkStart w:id="11" w:name="_Toc484425013"/>
      <w:bookmarkStart w:id="12" w:name="_Toc464655672"/>
      <w:bookmarkStart w:id="13" w:name="_Toc472330058"/>
      <w:r w:rsidRPr="007714A4">
        <w:rPr>
          <w:rFonts w:ascii="Times New Roman" w:eastAsia="黑体" w:hAnsi="Times New Roman"/>
          <w:bCs w:val="0"/>
        </w:rPr>
        <w:t>An increase in the share of RMB time deposits in financial institutions</w:t>
      </w:r>
      <w:bookmarkEnd w:id="11"/>
      <w:r w:rsidRPr="007714A4">
        <w:rPr>
          <w:rFonts w:ascii="Times New Roman" w:eastAsia="宋体" w:hAnsi="Times New Roman"/>
          <w:bCs w:val="0"/>
        </w:rPr>
        <w:t xml:space="preserve"> </w:t>
      </w:r>
      <w:bookmarkEnd w:id="12"/>
      <w:bookmarkEnd w:id="13"/>
    </w:p>
    <w:p w:rsidR="001D7751" w:rsidRPr="007714A4" w:rsidRDefault="001D7751" w:rsidP="001D7751">
      <w:pPr>
        <w:textAlignment w:val="center"/>
        <w:rPr>
          <w:rFonts w:eastAsia="仿宋_GB2312"/>
          <w:sz w:val="24"/>
        </w:rPr>
      </w:pPr>
    </w:p>
    <w:p w:rsidR="001D7751" w:rsidRPr="007714A4" w:rsidRDefault="001D7751" w:rsidP="001D7751">
      <w:pPr>
        <w:textAlignment w:val="center"/>
        <w:rPr>
          <w:rFonts w:eastAsia="仿宋_GB2312"/>
          <w:sz w:val="24"/>
        </w:rPr>
      </w:pPr>
      <w:r w:rsidRPr="007714A4">
        <w:rPr>
          <w:rFonts w:eastAsia="仿宋_GB2312"/>
          <w:sz w:val="24"/>
        </w:rPr>
        <w:t>At end-March, outstanding deposits of domestic and foreign currencies in all financial institutions posted RMB 161.0 trillion, up 10.7 percent year on year and representing a deceleration of 0.6 percentage point from end-2016. This was an increase of RMB 5.4 trillion from the beginning of the year, and RMB 198.5 billion less than the increase during the same period of the last year. Outstanding RMB deposits registered RMB 155.6 trillion, up 10.3 percent year on year and representing a deceleration of 0.7 percentage point from the end of 2016. This was an increase of RMB 5.1 trillion from the beginning of the year and a deceleration of RMB 350.6 billion year on year. Outstanding deposits in foreign currencies registered USD 772.2 billion, which was an increase of USD 59.2 billion from the beginning of the year and a year-on-year acceleration of USD 20.5 billion.</w:t>
      </w:r>
    </w:p>
    <w:p w:rsidR="001D7751" w:rsidRPr="007714A4" w:rsidRDefault="001D7751" w:rsidP="001D7751">
      <w:pPr>
        <w:textAlignment w:val="center"/>
        <w:rPr>
          <w:rFonts w:eastAsia="仿宋_GB2312"/>
          <w:sz w:val="24"/>
        </w:rPr>
      </w:pPr>
    </w:p>
    <w:p w:rsidR="001D7751" w:rsidRPr="007714A4" w:rsidRDefault="001D7751" w:rsidP="001D7751">
      <w:pPr>
        <w:rPr>
          <w:rFonts w:eastAsia="仿宋_GB2312"/>
          <w:sz w:val="24"/>
        </w:rPr>
      </w:pPr>
      <w:r w:rsidRPr="007714A4">
        <w:rPr>
          <w:rFonts w:eastAsia="仿宋_GB2312"/>
          <w:sz w:val="24"/>
        </w:rPr>
        <w:t xml:space="preserve">In terms of the maturities of RMB deposits, time deposits constitute a relatively larger share. In the first quarter of 2017, time deposits accounted for 82.8 percent of the new deposits from the household sector and the non-financial corporate sector, up 13.8 percentage points from the same period of the last year. Broken down by sector, deposits of household and </w:t>
      </w:r>
      <w:r w:rsidR="00006178" w:rsidRPr="007714A4">
        <w:rPr>
          <w:rFonts w:eastAsia="仿宋_GB2312"/>
          <w:sz w:val="24"/>
        </w:rPr>
        <w:t xml:space="preserve">non-banking </w:t>
      </w:r>
      <w:r w:rsidRPr="007714A4">
        <w:rPr>
          <w:rFonts w:eastAsia="仿宋_GB2312"/>
          <w:sz w:val="24"/>
        </w:rPr>
        <w:t xml:space="preserve">financial institutions registered an acceleration of RMB 494.3 billion and RMB 478.2 billion respectively year on year, whereas </w:t>
      </w:r>
      <w:r w:rsidR="00006178" w:rsidRPr="007714A4">
        <w:rPr>
          <w:rFonts w:eastAsia="仿宋_GB2312"/>
          <w:sz w:val="24"/>
        </w:rPr>
        <w:t xml:space="preserve">non-financial </w:t>
      </w:r>
      <w:r w:rsidRPr="007714A4">
        <w:rPr>
          <w:rFonts w:eastAsia="仿宋_GB2312"/>
          <w:sz w:val="24"/>
        </w:rPr>
        <w:t>corporate deposits recorded a deceleration of RMB 1.3 trillion year on year.</w:t>
      </w:r>
    </w:p>
    <w:p w:rsidR="001D7751" w:rsidRPr="007714A4" w:rsidRDefault="001D7751" w:rsidP="001D7751">
      <w:pPr>
        <w:rPr>
          <w:rFonts w:eastAsia="仿宋_GB2312"/>
          <w:sz w:val="24"/>
        </w:rPr>
      </w:pPr>
    </w:p>
    <w:p w:rsidR="001D7751" w:rsidRPr="007714A4" w:rsidRDefault="001D7751" w:rsidP="001D7751">
      <w:pPr>
        <w:keepNext/>
        <w:jc w:val="center"/>
        <w:rPr>
          <w:rFonts w:eastAsia="仿宋_GB2312"/>
          <w:b/>
          <w:sz w:val="24"/>
        </w:rPr>
      </w:pPr>
      <w:bookmarkStart w:id="14" w:name="_Toc477878105"/>
      <w:bookmarkStart w:id="15" w:name="_Toc411351810"/>
      <w:r w:rsidRPr="007714A4">
        <w:rPr>
          <w:rFonts w:eastAsia="仿宋_GB2312"/>
          <w:b/>
          <w:sz w:val="24"/>
        </w:rPr>
        <w:t xml:space="preserve">Table </w:t>
      </w:r>
      <w:r w:rsidR="00C72082" w:rsidRPr="007714A4">
        <w:rPr>
          <w:rFonts w:eastAsia="仿宋_GB2312"/>
          <w:b/>
          <w:sz w:val="24"/>
        </w:rPr>
        <w:fldChar w:fldCharType="begin"/>
      </w:r>
      <w:r w:rsidRPr="007714A4">
        <w:rPr>
          <w:rFonts w:eastAsia="仿宋_GB2312"/>
          <w:b/>
          <w:sz w:val="24"/>
        </w:rPr>
        <w:instrText xml:space="preserve"> SEQ Table \* ARABIC </w:instrText>
      </w:r>
      <w:r w:rsidR="00C72082" w:rsidRPr="007714A4">
        <w:rPr>
          <w:rFonts w:eastAsia="仿宋_GB2312"/>
          <w:b/>
          <w:sz w:val="24"/>
        </w:rPr>
        <w:fldChar w:fldCharType="separate"/>
      </w:r>
      <w:r w:rsidR="005277D0" w:rsidRPr="007714A4">
        <w:rPr>
          <w:rFonts w:eastAsia="仿宋_GB2312"/>
          <w:b/>
          <w:noProof/>
          <w:sz w:val="24"/>
        </w:rPr>
        <w:t>1</w:t>
      </w:r>
      <w:r w:rsidR="00C72082" w:rsidRPr="007714A4">
        <w:rPr>
          <w:rFonts w:eastAsia="仿宋_GB2312"/>
          <w:b/>
          <w:sz w:val="24"/>
        </w:rPr>
        <w:fldChar w:fldCharType="end"/>
      </w:r>
      <w:r w:rsidRPr="007714A4">
        <w:rPr>
          <w:rFonts w:eastAsia="仿宋_GB2312"/>
          <w:b/>
          <w:sz w:val="24"/>
        </w:rPr>
        <w:t xml:space="preserve"> Structure of RMB Deposits in Q1 201</w:t>
      </w:r>
      <w:bookmarkEnd w:id="14"/>
      <w:r w:rsidRPr="007714A4">
        <w:rPr>
          <w:rFonts w:eastAsia="仿宋_GB2312"/>
          <w:b/>
          <w:sz w:val="24"/>
        </w:rPr>
        <w:t>7</w:t>
      </w:r>
    </w:p>
    <w:p w:rsidR="001D7751" w:rsidRPr="007714A4" w:rsidRDefault="001D7751" w:rsidP="001D7751">
      <w:pPr>
        <w:ind w:right="210"/>
        <w:jc w:val="right"/>
        <w:rPr>
          <w:szCs w:val="21"/>
        </w:rPr>
      </w:pPr>
      <w:r w:rsidRPr="007714A4">
        <w:rPr>
          <w:szCs w:val="21"/>
        </w:rPr>
        <w:t>In RMB 100 million, %</w:t>
      </w:r>
    </w:p>
    <w:tbl>
      <w:tblPr>
        <w:tblW w:w="0" w:type="auto"/>
        <w:jc w:val="center"/>
        <w:tblLayout w:type="fixed"/>
        <w:tblCellMar>
          <w:left w:w="0" w:type="dxa"/>
          <w:right w:w="0" w:type="dxa"/>
        </w:tblCellMar>
        <w:tblLook w:val="0000"/>
      </w:tblPr>
      <w:tblGrid>
        <w:gridCol w:w="2552"/>
        <w:gridCol w:w="1134"/>
        <w:gridCol w:w="1134"/>
        <w:gridCol w:w="1417"/>
        <w:gridCol w:w="1878"/>
      </w:tblGrid>
      <w:tr w:rsidR="001D7751" w:rsidRPr="007714A4" w:rsidTr="00006178">
        <w:trPr>
          <w:trHeight w:val="315"/>
          <w:jc w:val="center"/>
        </w:trPr>
        <w:tc>
          <w:tcPr>
            <w:tcW w:w="2552" w:type="dxa"/>
            <w:tcBorders>
              <w:top w:val="single" w:sz="12" w:space="0" w:color="339966"/>
              <w:left w:val="nil"/>
              <w:bottom w:val="single" w:sz="12" w:space="0" w:color="339966"/>
              <w:right w:val="single" w:sz="4" w:space="0" w:color="339966"/>
            </w:tcBorders>
            <w:shd w:val="clear" w:color="auto" w:fill="CCFFCC"/>
            <w:vAlign w:val="center"/>
          </w:tcPr>
          <w:p w:rsidR="001D7751" w:rsidRPr="007714A4" w:rsidRDefault="001D7751" w:rsidP="00006178">
            <w:pPr>
              <w:rPr>
                <w:szCs w:val="21"/>
              </w:rPr>
            </w:pPr>
            <w:r w:rsidRPr="007714A4">
              <w:rPr>
                <w:szCs w:val="21"/>
              </w:rPr>
              <w:t xml:space="preserve">　</w:t>
            </w:r>
          </w:p>
        </w:tc>
        <w:tc>
          <w:tcPr>
            <w:tcW w:w="1134" w:type="dxa"/>
            <w:tcBorders>
              <w:top w:val="single" w:sz="12" w:space="0" w:color="339966"/>
              <w:left w:val="nil"/>
              <w:bottom w:val="single" w:sz="12" w:space="0" w:color="339966"/>
              <w:right w:val="single" w:sz="6" w:space="0" w:color="339966"/>
            </w:tcBorders>
            <w:shd w:val="clear" w:color="auto" w:fill="CCFFCC"/>
            <w:vAlign w:val="center"/>
          </w:tcPr>
          <w:p w:rsidR="001D7751" w:rsidRPr="007714A4" w:rsidRDefault="001D7751" w:rsidP="00006178">
            <w:pPr>
              <w:jc w:val="center"/>
              <w:rPr>
                <w:szCs w:val="21"/>
              </w:rPr>
            </w:pPr>
            <w:r w:rsidRPr="007714A4">
              <w:rPr>
                <w:szCs w:val="21"/>
              </w:rPr>
              <w:t>Deposits at the end of March</w:t>
            </w:r>
          </w:p>
        </w:tc>
        <w:tc>
          <w:tcPr>
            <w:tcW w:w="1134" w:type="dxa"/>
            <w:tcBorders>
              <w:top w:val="single" w:sz="12" w:space="0" w:color="339966"/>
              <w:left w:val="single" w:sz="6" w:space="0" w:color="339966"/>
              <w:bottom w:val="single" w:sz="12" w:space="0" w:color="339966"/>
              <w:right w:val="single" w:sz="6" w:space="0" w:color="339966"/>
            </w:tcBorders>
            <w:shd w:val="clear" w:color="auto" w:fill="CCFFCC"/>
            <w:vAlign w:val="center"/>
          </w:tcPr>
          <w:p w:rsidR="001D7751" w:rsidRPr="007714A4" w:rsidRDefault="001D7751" w:rsidP="00006178">
            <w:pPr>
              <w:jc w:val="center"/>
              <w:rPr>
                <w:szCs w:val="21"/>
              </w:rPr>
            </w:pPr>
            <w:r w:rsidRPr="007714A4">
              <w:rPr>
                <w:szCs w:val="21"/>
              </w:rPr>
              <w:t>YOY growth</w:t>
            </w:r>
          </w:p>
        </w:tc>
        <w:tc>
          <w:tcPr>
            <w:tcW w:w="1417" w:type="dxa"/>
            <w:tcBorders>
              <w:top w:val="single" w:sz="12" w:space="0" w:color="339966"/>
              <w:left w:val="single" w:sz="6" w:space="0" w:color="339966"/>
              <w:bottom w:val="single" w:sz="12" w:space="0" w:color="339966"/>
              <w:right w:val="single" w:sz="6" w:space="0" w:color="339966"/>
            </w:tcBorders>
            <w:shd w:val="clear" w:color="auto" w:fill="CCFFCC"/>
            <w:vAlign w:val="center"/>
          </w:tcPr>
          <w:p w:rsidR="001D7751" w:rsidRPr="007714A4" w:rsidRDefault="001D7751" w:rsidP="00006178">
            <w:pPr>
              <w:jc w:val="center"/>
              <w:rPr>
                <w:szCs w:val="21"/>
              </w:rPr>
            </w:pPr>
            <w:r w:rsidRPr="007714A4">
              <w:rPr>
                <w:szCs w:val="21"/>
              </w:rPr>
              <w:t>Increase from the beginning of the year</w:t>
            </w:r>
          </w:p>
        </w:tc>
        <w:tc>
          <w:tcPr>
            <w:tcW w:w="1878" w:type="dxa"/>
            <w:tcBorders>
              <w:top w:val="single" w:sz="12" w:space="0" w:color="339966"/>
              <w:left w:val="single" w:sz="6" w:space="0" w:color="339966"/>
              <w:bottom w:val="single" w:sz="12" w:space="0" w:color="339966"/>
              <w:right w:val="nil"/>
            </w:tcBorders>
            <w:shd w:val="clear" w:color="auto" w:fill="CCFFCC"/>
            <w:vAlign w:val="center"/>
          </w:tcPr>
          <w:p w:rsidR="001D7751" w:rsidRPr="007714A4" w:rsidRDefault="001D7751" w:rsidP="00006178">
            <w:pPr>
              <w:jc w:val="center"/>
              <w:rPr>
                <w:szCs w:val="21"/>
              </w:rPr>
            </w:pPr>
            <w:r w:rsidRPr="007714A4">
              <w:rPr>
                <w:szCs w:val="21"/>
              </w:rPr>
              <w:t>Change in the increase from the same period of the last year</w:t>
            </w:r>
          </w:p>
        </w:tc>
      </w:tr>
      <w:tr w:rsidR="001D7751" w:rsidRPr="007714A4" w:rsidTr="00006178">
        <w:trPr>
          <w:trHeight w:val="300"/>
          <w:jc w:val="center"/>
        </w:trPr>
        <w:tc>
          <w:tcPr>
            <w:tcW w:w="2552" w:type="dxa"/>
            <w:tcBorders>
              <w:top w:val="nil"/>
              <w:left w:val="nil"/>
              <w:bottom w:val="nil"/>
              <w:right w:val="single" w:sz="4" w:space="0" w:color="339966"/>
            </w:tcBorders>
            <w:vAlign w:val="center"/>
          </w:tcPr>
          <w:p w:rsidR="001D7751" w:rsidRPr="007714A4" w:rsidRDefault="001D7751" w:rsidP="00006178">
            <w:pPr>
              <w:rPr>
                <w:szCs w:val="21"/>
              </w:rPr>
            </w:pPr>
            <w:r w:rsidRPr="007714A4">
              <w:rPr>
                <w:szCs w:val="21"/>
              </w:rPr>
              <w:t>RMB deposits</w:t>
            </w:r>
          </w:p>
        </w:tc>
        <w:tc>
          <w:tcPr>
            <w:tcW w:w="1134" w:type="dxa"/>
            <w:tcBorders>
              <w:top w:val="nil"/>
              <w:left w:val="nil"/>
              <w:bottom w:val="nil"/>
              <w:right w:val="single" w:sz="6" w:space="0" w:color="339966"/>
            </w:tcBorders>
          </w:tcPr>
          <w:p w:rsidR="001D7751" w:rsidRPr="007714A4" w:rsidRDefault="001D7751" w:rsidP="00006178">
            <w:pPr>
              <w:ind w:left="2"/>
              <w:jc w:val="right"/>
              <w:rPr>
                <w:szCs w:val="21"/>
              </w:rPr>
            </w:pPr>
            <w:r w:rsidRPr="007714A4">
              <w:t>1,556,487</w:t>
            </w:r>
          </w:p>
        </w:tc>
        <w:tc>
          <w:tcPr>
            <w:tcW w:w="1134" w:type="dxa"/>
            <w:tcBorders>
              <w:top w:val="nil"/>
              <w:left w:val="single" w:sz="6" w:space="0" w:color="339966"/>
              <w:bottom w:val="nil"/>
              <w:right w:val="single" w:sz="6" w:space="0" w:color="339966"/>
            </w:tcBorders>
          </w:tcPr>
          <w:p w:rsidR="001D7751" w:rsidRPr="007714A4" w:rsidRDefault="001D7751" w:rsidP="001D7751">
            <w:pPr>
              <w:ind w:leftChars="135" w:left="283"/>
              <w:jc w:val="right"/>
              <w:rPr>
                <w:szCs w:val="21"/>
              </w:rPr>
            </w:pPr>
            <w:r w:rsidRPr="007714A4">
              <w:t>10.3%</w:t>
            </w:r>
          </w:p>
        </w:tc>
        <w:tc>
          <w:tcPr>
            <w:tcW w:w="1417" w:type="dxa"/>
            <w:tcBorders>
              <w:top w:val="nil"/>
              <w:left w:val="single" w:sz="6" w:space="0" w:color="339966"/>
              <w:bottom w:val="nil"/>
              <w:right w:val="single" w:sz="6" w:space="0" w:color="339966"/>
            </w:tcBorders>
          </w:tcPr>
          <w:p w:rsidR="001D7751" w:rsidRPr="007714A4" w:rsidRDefault="001D7751" w:rsidP="001D7751">
            <w:pPr>
              <w:ind w:leftChars="135" w:left="283"/>
              <w:jc w:val="right"/>
              <w:rPr>
                <w:szCs w:val="21"/>
              </w:rPr>
            </w:pPr>
            <w:r w:rsidRPr="007714A4">
              <w:t>50,563</w:t>
            </w:r>
          </w:p>
        </w:tc>
        <w:tc>
          <w:tcPr>
            <w:tcW w:w="1878" w:type="dxa"/>
            <w:tcBorders>
              <w:top w:val="nil"/>
              <w:left w:val="single" w:sz="6" w:space="0" w:color="339966"/>
              <w:bottom w:val="nil"/>
              <w:right w:val="nil"/>
            </w:tcBorders>
          </w:tcPr>
          <w:p w:rsidR="001D7751" w:rsidRPr="007714A4" w:rsidRDefault="001D7751" w:rsidP="001D7751">
            <w:pPr>
              <w:ind w:leftChars="135" w:left="283"/>
              <w:jc w:val="right"/>
              <w:rPr>
                <w:szCs w:val="21"/>
              </w:rPr>
            </w:pPr>
            <w:r w:rsidRPr="007714A4">
              <w:t>-3,506</w:t>
            </w:r>
          </w:p>
        </w:tc>
      </w:tr>
      <w:tr w:rsidR="001D7751" w:rsidRPr="007714A4" w:rsidTr="00006178">
        <w:trPr>
          <w:trHeight w:val="285"/>
          <w:jc w:val="center"/>
        </w:trPr>
        <w:tc>
          <w:tcPr>
            <w:tcW w:w="2552" w:type="dxa"/>
            <w:tcBorders>
              <w:top w:val="nil"/>
              <w:left w:val="nil"/>
              <w:bottom w:val="nil"/>
              <w:right w:val="single" w:sz="4" w:space="0" w:color="339966"/>
            </w:tcBorders>
            <w:shd w:val="clear" w:color="auto" w:fill="CCFFCC"/>
            <w:vAlign w:val="center"/>
          </w:tcPr>
          <w:p w:rsidR="001D7751" w:rsidRPr="007714A4" w:rsidRDefault="001D7751" w:rsidP="00006178">
            <w:pPr>
              <w:ind w:left="441"/>
              <w:rPr>
                <w:szCs w:val="21"/>
              </w:rPr>
            </w:pPr>
            <w:r w:rsidRPr="007714A4">
              <w:rPr>
                <w:szCs w:val="21"/>
              </w:rPr>
              <w:t xml:space="preserve">Households </w:t>
            </w:r>
          </w:p>
        </w:tc>
        <w:tc>
          <w:tcPr>
            <w:tcW w:w="1134" w:type="dxa"/>
            <w:tcBorders>
              <w:top w:val="nil"/>
              <w:left w:val="nil"/>
              <w:bottom w:val="nil"/>
              <w:right w:val="single" w:sz="6" w:space="0" w:color="339966"/>
            </w:tcBorders>
            <w:shd w:val="clear" w:color="auto" w:fill="CCFFCC"/>
          </w:tcPr>
          <w:p w:rsidR="001D7751" w:rsidRPr="007714A4" w:rsidRDefault="001D7751" w:rsidP="001D7751">
            <w:pPr>
              <w:ind w:leftChars="135" w:left="283"/>
              <w:jc w:val="right"/>
              <w:rPr>
                <w:szCs w:val="21"/>
              </w:rPr>
            </w:pPr>
            <w:r w:rsidRPr="007714A4">
              <w:t>637,409</w:t>
            </w:r>
          </w:p>
        </w:tc>
        <w:tc>
          <w:tcPr>
            <w:tcW w:w="1134" w:type="dxa"/>
            <w:tcBorders>
              <w:top w:val="nil"/>
              <w:left w:val="single" w:sz="6" w:space="0" w:color="339966"/>
              <w:bottom w:val="nil"/>
              <w:right w:val="single" w:sz="6" w:space="0" w:color="339966"/>
            </w:tcBorders>
            <w:shd w:val="clear" w:color="auto" w:fill="CCFFCC"/>
          </w:tcPr>
          <w:p w:rsidR="001D7751" w:rsidRPr="007714A4" w:rsidRDefault="001D7751" w:rsidP="001D7751">
            <w:pPr>
              <w:ind w:leftChars="135" w:left="283"/>
              <w:jc w:val="right"/>
              <w:rPr>
                <w:szCs w:val="21"/>
              </w:rPr>
            </w:pPr>
            <w:r w:rsidRPr="007714A4">
              <w:t>9.8%</w:t>
            </w:r>
          </w:p>
        </w:tc>
        <w:tc>
          <w:tcPr>
            <w:tcW w:w="1417" w:type="dxa"/>
            <w:tcBorders>
              <w:top w:val="nil"/>
              <w:left w:val="single" w:sz="6" w:space="0" w:color="339966"/>
              <w:bottom w:val="nil"/>
              <w:right w:val="single" w:sz="6" w:space="0" w:color="339966"/>
            </w:tcBorders>
            <w:shd w:val="clear" w:color="auto" w:fill="CCFFCC"/>
          </w:tcPr>
          <w:p w:rsidR="001D7751" w:rsidRPr="007714A4" w:rsidRDefault="001D7751" w:rsidP="001D7751">
            <w:pPr>
              <w:ind w:leftChars="135" w:left="283"/>
              <w:jc w:val="right"/>
              <w:rPr>
                <w:szCs w:val="21"/>
              </w:rPr>
            </w:pPr>
            <w:r w:rsidRPr="007714A4">
              <w:t>39,626</w:t>
            </w:r>
          </w:p>
        </w:tc>
        <w:tc>
          <w:tcPr>
            <w:tcW w:w="1878" w:type="dxa"/>
            <w:tcBorders>
              <w:top w:val="nil"/>
              <w:left w:val="single" w:sz="6" w:space="0" w:color="339966"/>
              <w:bottom w:val="nil"/>
              <w:right w:val="nil"/>
            </w:tcBorders>
            <w:shd w:val="clear" w:color="auto" w:fill="CCFFCC"/>
          </w:tcPr>
          <w:p w:rsidR="001D7751" w:rsidRPr="007714A4" w:rsidRDefault="001D7751" w:rsidP="001D7751">
            <w:pPr>
              <w:ind w:leftChars="135" w:left="283"/>
              <w:jc w:val="right"/>
              <w:rPr>
                <w:szCs w:val="21"/>
              </w:rPr>
            </w:pPr>
            <w:r w:rsidRPr="007714A4">
              <w:t>4,943</w:t>
            </w:r>
          </w:p>
        </w:tc>
      </w:tr>
      <w:tr w:rsidR="001D7751" w:rsidRPr="007714A4" w:rsidTr="00006178">
        <w:trPr>
          <w:trHeight w:val="441"/>
          <w:jc w:val="center"/>
        </w:trPr>
        <w:tc>
          <w:tcPr>
            <w:tcW w:w="2552" w:type="dxa"/>
            <w:tcBorders>
              <w:top w:val="nil"/>
              <w:left w:val="nil"/>
              <w:right w:val="single" w:sz="4" w:space="0" w:color="339966"/>
            </w:tcBorders>
            <w:vAlign w:val="center"/>
          </w:tcPr>
          <w:p w:rsidR="001D7751" w:rsidRPr="007714A4" w:rsidRDefault="001D7751" w:rsidP="00006178">
            <w:pPr>
              <w:ind w:left="441"/>
              <w:rPr>
                <w:szCs w:val="21"/>
              </w:rPr>
            </w:pPr>
            <w:r w:rsidRPr="007714A4">
              <w:rPr>
                <w:szCs w:val="21"/>
              </w:rPr>
              <w:t>Non-financial enterprises</w:t>
            </w:r>
          </w:p>
        </w:tc>
        <w:tc>
          <w:tcPr>
            <w:tcW w:w="1134" w:type="dxa"/>
            <w:tcBorders>
              <w:top w:val="nil"/>
              <w:left w:val="nil"/>
              <w:right w:val="single" w:sz="6" w:space="0" w:color="339966"/>
            </w:tcBorders>
          </w:tcPr>
          <w:p w:rsidR="001D7751" w:rsidRPr="007714A4" w:rsidRDefault="001D7751" w:rsidP="001D7751">
            <w:pPr>
              <w:ind w:leftChars="135" w:left="283"/>
              <w:jc w:val="right"/>
              <w:rPr>
                <w:szCs w:val="21"/>
              </w:rPr>
            </w:pPr>
            <w:r w:rsidRPr="007714A4">
              <w:t>503,768</w:t>
            </w:r>
          </w:p>
        </w:tc>
        <w:tc>
          <w:tcPr>
            <w:tcW w:w="1134" w:type="dxa"/>
            <w:tcBorders>
              <w:top w:val="nil"/>
              <w:left w:val="single" w:sz="6" w:space="0" w:color="339966"/>
              <w:right w:val="single" w:sz="6" w:space="0" w:color="339966"/>
            </w:tcBorders>
          </w:tcPr>
          <w:p w:rsidR="001D7751" w:rsidRPr="007714A4" w:rsidRDefault="001D7751" w:rsidP="001D7751">
            <w:pPr>
              <w:ind w:leftChars="135" w:left="283"/>
              <w:jc w:val="right"/>
              <w:rPr>
                <w:szCs w:val="21"/>
              </w:rPr>
            </w:pPr>
            <w:r w:rsidRPr="007714A4">
              <w:t>13.1%</w:t>
            </w:r>
          </w:p>
        </w:tc>
        <w:tc>
          <w:tcPr>
            <w:tcW w:w="1417" w:type="dxa"/>
            <w:tcBorders>
              <w:top w:val="nil"/>
              <w:left w:val="single" w:sz="6" w:space="0" w:color="339966"/>
              <w:right w:val="single" w:sz="6" w:space="0" w:color="339966"/>
            </w:tcBorders>
          </w:tcPr>
          <w:p w:rsidR="001D7751" w:rsidRPr="007714A4" w:rsidRDefault="001D7751" w:rsidP="001D7751">
            <w:pPr>
              <w:ind w:leftChars="135" w:left="283"/>
              <w:jc w:val="right"/>
              <w:rPr>
                <w:szCs w:val="21"/>
              </w:rPr>
            </w:pPr>
            <w:r w:rsidRPr="007714A4">
              <w:t>2,267</w:t>
            </w:r>
          </w:p>
        </w:tc>
        <w:tc>
          <w:tcPr>
            <w:tcW w:w="1878" w:type="dxa"/>
            <w:tcBorders>
              <w:top w:val="nil"/>
              <w:left w:val="single" w:sz="6" w:space="0" w:color="339966"/>
              <w:right w:val="nil"/>
            </w:tcBorders>
          </w:tcPr>
          <w:p w:rsidR="001D7751" w:rsidRPr="007714A4" w:rsidRDefault="001D7751" w:rsidP="001D7751">
            <w:pPr>
              <w:ind w:leftChars="135" w:left="283"/>
              <w:jc w:val="right"/>
              <w:rPr>
                <w:szCs w:val="21"/>
              </w:rPr>
            </w:pPr>
            <w:r w:rsidRPr="007714A4">
              <w:t>-13,292</w:t>
            </w:r>
          </w:p>
        </w:tc>
      </w:tr>
      <w:tr w:rsidR="001D7751" w:rsidRPr="007714A4" w:rsidTr="00006178">
        <w:trPr>
          <w:trHeight w:val="315"/>
          <w:jc w:val="center"/>
        </w:trPr>
        <w:tc>
          <w:tcPr>
            <w:tcW w:w="2552" w:type="dxa"/>
            <w:tcBorders>
              <w:top w:val="nil"/>
              <w:left w:val="nil"/>
              <w:bottom w:val="nil"/>
              <w:right w:val="single" w:sz="4" w:space="0" w:color="339966"/>
            </w:tcBorders>
            <w:shd w:val="clear" w:color="auto" w:fill="CCFFCC"/>
            <w:vAlign w:val="center"/>
          </w:tcPr>
          <w:p w:rsidR="001D7751" w:rsidRPr="007714A4" w:rsidRDefault="001D7751" w:rsidP="00006178">
            <w:pPr>
              <w:ind w:left="441"/>
              <w:rPr>
                <w:szCs w:val="21"/>
              </w:rPr>
            </w:pPr>
            <w:r w:rsidRPr="007714A4">
              <w:rPr>
                <w:szCs w:val="21"/>
              </w:rPr>
              <w:t>Government</w:t>
            </w:r>
          </w:p>
        </w:tc>
        <w:tc>
          <w:tcPr>
            <w:tcW w:w="1134" w:type="dxa"/>
            <w:tcBorders>
              <w:top w:val="nil"/>
              <w:left w:val="nil"/>
              <w:bottom w:val="nil"/>
              <w:right w:val="single" w:sz="6" w:space="0" w:color="339966"/>
            </w:tcBorders>
            <w:shd w:val="clear" w:color="auto" w:fill="CCFFCC"/>
          </w:tcPr>
          <w:p w:rsidR="001D7751" w:rsidRPr="007714A4" w:rsidRDefault="001D7751" w:rsidP="001D7751">
            <w:pPr>
              <w:ind w:leftChars="135" w:left="283"/>
              <w:jc w:val="right"/>
              <w:rPr>
                <w:szCs w:val="21"/>
              </w:rPr>
            </w:pPr>
            <w:r w:rsidRPr="007714A4">
              <w:t>277,556</w:t>
            </w:r>
          </w:p>
        </w:tc>
        <w:tc>
          <w:tcPr>
            <w:tcW w:w="1134" w:type="dxa"/>
            <w:tcBorders>
              <w:top w:val="nil"/>
              <w:left w:val="single" w:sz="6" w:space="0" w:color="339966"/>
              <w:bottom w:val="nil"/>
              <w:right w:val="single" w:sz="6" w:space="0" w:color="339966"/>
            </w:tcBorders>
            <w:shd w:val="clear" w:color="auto" w:fill="CCFFCC"/>
          </w:tcPr>
          <w:p w:rsidR="001D7751" w:rsidRPr="007714A4" w:rsidRDefault="001D7751" w:rsidP="001D7751">
            <w:pPr>
              <w:ind w:leftChars="135" w:left="283"/>
              <w:jc w:val="right"/>
              <w:rPr>
                <w:szCs w:val="21"/>
              </w:rPr>
            </w:pPr>
            <w:r w:rsidRPr="007714A4">
              <w:t>11.0%</w:t>
            </w:r>
          </w:p>
        </w:tc>
        <w:tc>
          <w:tcPr>
            <w:tcW w:w="1417" w:type="dxa"/>
            <w:tcBorders>
              <w:top w:val="nil"/>
              <w:left w:val="single" w:sz="6" w:space="0" w:color="339966"/>
              <w:bottom w:val="nil"/>
              <w:right w:val="single" w:sz="6" w:space="0" w:color="339966"/>
            </w:tcBorders>
            <w:shd w:val="clear" w:color="auto" w:fill="CCFFCC"/>
          </w:tcPr>
          <w:p w:rsidR="001D7751" w:rsidRPr="007714A4" w:rsidRDefault="001D7751" w:rsidP="001D7751">
            <w:pPr>
              <w:ind w:leftChars="135" w:left="283"/>
              <w:jc w:val="right"/>
              <w:rPr>
                <w:szCs w:val="21"/>
              </w:rPr>
            </w:pPr>
            <w:r w:rsidRPr="007714A4">
              <w:t>6,896</w:t>
            </w:r>
          </w:p>
        </w:tc>
        <w:tc>
          <w:tcPr>
            <w:tcW w:w="1878" w:type="dxa"/>
            <w:tcBorders>
              <w:top w:val="nil"/>
              <w:left w:val="single" w:sz="6" w:space="0" w:color="339966"/>
              <w:bottom w:val="nil"/>
            </w:tcBorders>
            <w:shd w:val="clear" w:color="auto" w:fill="CCFFCC"/>
          </w:tcPr>
          <w:p w:rsidR="001D7751" w:rsidRPr="007714A4" w:rsidRDefault="001D7751" w:rsidP="001D7751">
            <w:pPr>
              <w:ind w:leftChars="135" w:left="283"/>
              <w:jc w:val="right"/>
              <w:rPr>
                <w:szCs w:val="21"/>
              </w:rPr>
            </w:pPr>
            <w:r w:rsidRPr="007714A4">
              <w:t>-637</w:t>
            </w:r>
          </w:p>
        </w:tc>
      </w:tr>
      <w:tr w:rsidR="001D7751" w:rsidRPr="007714A4" w:rsidTr="00006178">
        <w:trPr>
          <w:trHeight w:val="315"/>
          <w:jc w:val="center"/>
        </w:trPr>
        <w:tc>
          <w:tcPr>
            <w:tcW w:w="2552" w:type="dxa"/>
            <w:tcBorders>
              <w:top w:val="nil"/>
              <w:left w:val="nil"/>
              <w:bottom w:val="nil"/>
              <w:right w:val="single" w:sz="4" w:space="0" w:color="339966"/>
            </w:tcBorders>
            <w:vAlign w:val="center"/>
          </w:tcPr>
          <w:p w:rsidR="001D7751" w:rsidRPr="007714A4" w:rsidRDefault="001D7751" w:rsidP="00006178">
            <w:pPr>
              <w:ind w:left="442"/>
              <w:rPr>
                <w:szCs w:val="21"/>
              </w:rPr>
            </w:pPr>
            <w:r w:rsidRPr="007714A4">
              <w:rPr>
                <w:szCs w:val="21"/>
              </w:rPr>
              <w:t>Non-banking financial</w:t>
            </w:r>
          </w:p>
          <w:p w:rsidR="001D7751" w:rsidRPr="007714A4" w:rsidRDefault="001D7751" w:rsidP="00006178">
            <w:pPr>
              <w:ind w:left="442"/>
              <w:rPr>
                <w:szCs w:val="21"/>
              </w:rPr>
            </w:pPr>
            <w:r w:rsidRPr="007714A4">
              <w:rPr>
                <w:szCs w:val="21"/>
              </w:rPr>
              <w:lastRenderedPageBreak/>
              <w:t>institutions</w:t>
            </w:r>
          </w:p>
        </w:tc>
        <w:tc>
          <w:tcPr>
            <w:tcW w:w="1134" w:type="dxa"/>
            <w:tcBorders>
              <w:top w:val="nil"/>
              <w:left w:val="nil"/>
              <w:bottom w:val="nil"/>
              <w:right w:val="single" w:sz="6" w:space="0" w:color="339966"/>
            </w:tcBorders>
            <w:vAlign w:val="center"/>
          </w:tcPr>
          <w:p w:rsidR="001D7751" w:rsidRPr="007714A4" w:rsidRDefault="001D7751" w:rsidP="001D7751">
            <w:pPr>
              <w:ind w:leftChars="135" w:left="283"/>
              <w:jc w:val="right"/>
              <w:rPr>
                <w:szCs w:val="21"/>
              </w:rPr>
            </w:pPr>
            <w:r w:rsidRPr="007714A4">
              <w:lastRenderedPageBreak/>
              <w:t>128,436</w:t>
            </w:r>
          </w:p>
        </w:tc>
        <w:tc>
          <w:tcPr>
            <w:tcW w:w="1134" w:type="dxa"/>
            <w:tcBorders>
              <w:top w:val="nil"/>
              <w:left w:val="single" w:sz="6" w:space="0" w:color="339966"/>
              <w:bottom w:val="nil"/>
              <w:right w:val="single" w:sz="6" w:space="0" w:color="339966"/>
            </w:tcBorders>
            <w:vAlign w:val="center"/>
          </w:tcPr>
          <w:p w:rsidR="001D7751" w:rsidRPr="007714A4" w:rsidRDefault="001D7751" w:rsidP="001D7751">
            <w:pPr>
              <w:ind w:leftChars="135" w:left="283"/>
              <w:jc w:val="right"/>
              <w:rPr>
                <w:szCs w:val="21"/>
              </w:rPr>
            </w:pPr>
            <w:r w:rsidRPr="007714A4">
              <w:t>3.6%</w:t>
            </w:r>
          </w:p>
        </w:tc>
        <w:tc>
          <w:tcPr>
            <w:tcW w:w="1417" w:type="dxa"/>
            <w:tcBorders>
              <w:top w:val="nil"/>
              <w:left w:val="single" w:sz="6" w:space="0" w:color="339966"/>
              <w:bottom w:val="nil"/>
              <w:right w:val="single" w:sz="6" w:space="0" w:color="339966"/>
            </w:tcBorders>
            <w:vAlign w:val="center"/>
          </w:tcPr>
          <w:p w:rsidR="001D7751" w:rsidRPr="007714A4" w:rsidRDefault="001D7751" w:rsidP="001D7751">
            <w:pPr>
              <w:ind w:leftChars="135" w:left="283"/>
              <w:jc w:val="right"/>
              <w:rPr>
                <w:szCs w:val="21"/>
              </w:rPr>
            </w:pPr>
            <w:r w:rsidRPr="007714A4">
              <w:t>1,153</w:t>
            </w:r>
          </w:p>
        </w:tc>
        <w:tc>
          <w:tcPr>
            <w:tcW w:w="1878" w:type="dxa"/>
            <w:tcBorders>
              <w:top w:val="nil"/>
              <w:left w:val="single" w:sz="6" w:space="0" w:color="339966"/>
              <w:bottom w:val="nil"/>
            </w:tcBorders>
            <w:vAlign w:val="center"/>
          </w:tcPr>
          <w:p w:rsidR="001D7751" w:rsidRPr="007714A4" w:rsidRDefault="001D7751" w:rsidP="001D7751">
            <w:pPr>
              <w:keepNext/>
              <w:ind w:leftChars="135" w:left="283"/>
              <w:jc w:val="right"/>
              <w:rPr>
                <w:szCs w:val="21"/>
              </w:rPr>
            </w:pPr>
            <w:r w:rsidRPr="007714A4">
              <w:t>4,782</w:t>
            </w:r>
          </w:p>
        </w:tc>
      </w:tr>
      <w:tr w:rsidR="001D7751" w:rsidRPr="007714A4" w:rsidTr="00006178">
        <w:trPr>
          <w:trHeight w:val="315"/>
          <w:jc w:val="center"/>
        </w:trPr>
        <w:tc>
          <w:tcPr>
            <w:tcW w:w="2552" w:type="dxa"/>
            <w:tcBorders>
              <w:top w:val="nil"/>
              <w:left w:val="nil"/>
              <w:bottom w:val="single" w:sz="12" w:space="0" w:color="339966"/>
              <w:right w:val="single" w:sz="4" w:space="0" w:color="339966"/>
            </w:tcBorders>
            <w:shd w:val="clear" w:color="auto" w:fill="CCFFCC"/>
            <w:vAlign w:val="center"/>
          </w:tcPr>
          <w:p w:rsidR="001D7751" w:rsidRPr="007714A4" w:rsidRDefault="001D7751" w:rsidP="00006178">
            <w:pPr>
              <w:ind w:left="441"/>
              <w:rPr>
                <w:szCs w:val="21"/>
              </w:rPr>
            </w:pPr>
            <w:r w:rsidRPr="007714A4">
              <w:rPr>
                <w:szCs w:val="21"/>
              </w:rPr>
              <w:lastRenderedPageBreak/>
              <w:t>Overseas</w:t>
            </w:r>
          </w:p>
        </w:tc>
        <w:tc>
          <w:tcPr>
            <w:tcW w:w="1134" w:type="dxa"/>
            <w:tcBorders>
              <w:top w:val="nil"/>
              <w:left w:val="nil"/>
              <w:bottom w:val="single" w:sz="12" w:space="0" w:color="339966"/>
              <w:right w:val="single" w:sz="6" w:space="0" w:color="339966"/>
            </w:tcBorders>
            <w:shd w:val="clear" w:color="auto" w:fill="CCFFCC"/>
          </w:tcPr>
          <w:p w:rsidR="001D7751" w:rsidRPr="007714A4" w:rsidRDefault="001D7751" w:rsidP="001D7751">
            <w:pPr>
              <w:ind w:leftChars="135" w:left="283"/>
              <w:jc w:val="right"/>
              <w:rPr>
                <w:szCs w:val="21"/>
              </w:rPr>
            </w:pPr>
            <w:r w:rsidRPr="007714A4">
              <w:t>9,318</w:t>
            </w:r>
          </w:p>
        </w:tc>
        <w:tc>
          <w:tcPr>
            <w:tcW w:w="1134" w:type="dxa"/>
            <w:tcBorders>
              <w:top w:val="nil"/>
              <w:left w:val="single" w:sz="6" w:space="0" w:color="339966"/>
              <w:bottom w:val="single" w:sz="12" w:space="0" w:color="339966"/>
              <w:right w:val="single" w:sz="6" w:space="0" w:color="339966"/>
            </w:tcBorders>
            <w:shd w:val="clear" w:color="auto" w:fill="CCFFCC"/>
          </w:tcPr>
          <w:p w:rsidR="001D7751" w:rsidRPr="007714A4" w:rsidRDefault="001D7751" w:rsidP="001D7751">
            <w:pPr>
              <w:ind w:leftChars="135" w:left="283"/>
              <w:jc w:val="right"/>
              <w:rPr>
                <w:szCs w:val="21"/>
              </w:rPr>
            </w:pPr>
            <w:r w:rsidRPr="007714A4">
              <w:t>-16.5%</w:t>
            </w:r>
          </w:p>
        </w:tc>
        <w:tc>
          <w:tcPr>
            <w:tcW w:w="1417" w:type="dxa"/>
            <w:tcBorders>
              <w:top w:val="nil"/>
              <w:left w:val="single" w:sz="6" w:space="0" w:color="339966"/>
              <w:bottom w:val="single" w:sz="12" w:space="0" w:color="339966"/>
              <w:right w:val="single" w:sz="6" w:space="0" w:color="339966"/>
            </w:tcBorders>
            <w:shd w:val="clear" w:color="auto" w:fill="CCFFCC"/>
          </w:tcPr>
          <w:p w:rsidR="001D7751" w:rsidRPr="007714A4" w:rsidRDefault="001D7751" w:rsidP="001D7751">
            <w:pPr>
              <w:ind w:leftChars="135" w:left="283"/>
              <w:jc w:val="right"/>
              <w:rPr>
                <w:szCs w:val="21"/>
              </w:rPr>
            </w:pPr>
            <w:r w:rsidRPr="007714A4">
              <w:t>620</w:t>
            </w:r>
          </w:p>
        </w:tc>
        <w:tc>
          <w:tcPr>
            <w:tcW w:w="1878" w:type="dxa"/>
            <w:tcBorders>
              <w:top w:val="nil"/>
              <w:left w:val="single" w:sz="6" w:space="0" w:color="339966"/>
              <w:bottom w:val="single" w:sz="12" w:space="0" w:color="339966"/>
            </w:tcBorders>
            <w:shd w:val="clear" w:color="auto" w:fill="CCFFCC"/>
          </w:tcPr>
          <w:p w:rsidR="001D7751" w:rsidRPr="007714A4" w:rsidRDefault="001D7751" w:rsidP="001D7751">
            <w:pPr>
              <w:keepNext/>
              <w:ind w:leftChars="135" w:left="283"/>
              <w:jc w:val="right"/>
              <w:rPr>
                <w:szCs w:val="21"/>
              </w:rPr>
            </w:pPr>
            <w:r w:rsidRPr="007714A4">
              <w:t>697</w:t>
            </w:r>
          </w:p>
        </w:tc>
      </w:tr>
    </w:tbl>
    <w:p w:rsidR="001D7751" w:rsidRPr="007714A4" w:rsidRDefault="001D7751" w:rsidP="001D7751">
      <w:pPr>
        <w:pStyle w:val="jnTimes2"/>
        <w:spacing w:line="240" w:lineRule="auto"/>
        <w:ind w:firstLineChars="0" w:firstLine="0"/>
        <w:rPr>
          <w:rFonts w:ascii="Times New Roman" w:eastAsia="楷体_GB2312" w:hAnsi="Times New Roman"/>
          <w:sz w:val="21"/>
          <w:szCs w:val="21"/>
        </w:rPr>
      </w:pPr>
      <w:r w:rsidRPr="007714A4">
        <w:rPr>
          <w:rFonts w:ascii="Times New Roman" w:eastAsia="楷体_GB2312" w:hAnsi="Times New Roman"/>
          <w:sz w:val="21"/>
          <w:szCs w:val="21"/>
        </w:rPr>
        <w:t xml:space="preserve">Source: The People’s Bank of China. </w:t>
      </w:r>
    </w:p>
    <w:p w:rsidR="001D7751" w:rsidRPr="007714A4" w:rsidRDefault="001D7751" w:rsidP="001D7751"/>
    <w:p w:rsidR="001D7751" w:rsidRPr="007714A4" w:rsidRDefault="001D7751" w:rsidP="001D7751">
      <w:pPr>
        <w:pStyle w:val="20"/>
        <w:keepNext w:val="0"/>
        <w:spacing w:line="400" w:lineRule="exact"/>
        <w:ind w:firstLineChars="0" w:firstLine="0"/>
        <w:rPr>
          <w:rFonts w:ascii="Times New Roman" w:eastAsia="黑体" w:hAnsi="Times New Roman"/>
          <w:bCs w:val="0"/>
        </w:rPr>
      </w:pPr>
      <w:bookmarkStart w:id="16" w:name="_Toc423005885"/>
      <w:bookmarkStart w:id="17" w:name="_Toc464655673"/>
      <w:bookmarkStart w:id="18" w:name="_Toc472330059"/>
      <w:bookmarkStart w:id="19" w:name="_Toc477878076"/>
      <w:bookmarkStart w:id="20" w:name="_Toc484425014"/>
      <w:r w:rsidRPr="007714A4">
        <w:rPr>
          <w:rFonts w:ascii="Times New Roman" w:eastAsia="黑体" w:hAnsi="Times New Roman"/>
          <w:bCs w:val="0"/>
        </w:rPr>
        <w:t xml:space="preserve">III. </w:t>
      </w:r>
      <w:bookmarkEnd w:id="15"/>
      <w:bookmarkEnd w:id="16"/>
      <w:bookmarkEnd w:id="17"/>
      <w:bookmarkEnd w:id="18"/>
      <w:bookmarkEnd w:id="19"/>
      <w:r w:rsidRPr="007714A4">
        <w:rPr>
          <w:rFonts w:ascii="Times New Roman" w:eastAsia="黑体" w:hAnsi="Times New Roman"/>
          <w:bCs w:val="0"/>
        </w:rPr>
        <w:t>Rapid growth in lending by financial institutions</w:t>
      </w:r>
      <w:bookmarkEnd w:id="20"/>
      <w:r w:rsidRPr="007714A4">
        <w:rPr>
          <w:rFonts w:ascii="Times New Roman" w:eastAsia="黑体" w:hAnsi="Times New Roman"/>
          <w:bCs w:val="0"/>
        </w:rPr>
        <w:t xml:space="preserve"> </w:t>
      </w:r>
    </w:p>
    <w:p w:rsidR="001D7751" w:rsidRPr="007714A4" w:rsidRDefault="001D7751" w:rsidP="001D7751">
      <w:pPr>
        <w:textAlignment w:val="center"/>
        <w:rPr>
          <w:rFonts w:eastAsia="仿宋_GB2312"/>
          <w:sz w:val="24"/>
        </w:rPr>
      </w:pPr>
    </w:p>
    <w:p w:rsidR="001D7751" w:rsidRPr="007714A4" w:rsidRDefault="001D7751" w:rsidP="001D7751">
      <w:pPr>
        <w:textAlignment w:val="center"/>
        <w:rPr>
          <w:rFonts w:eastAsia="仿宋_GB2312"/>
          <w:sz w:val="24"/>
        </w:rPr>
      </w:pPr>
      <w:r w:rsidRPr="007714A4">
        <w:rPr>
          <w:rFonts w:eastAsia="仿宋_GB2312"/>
          <w:sz w:val="24"/>
        </w:rPr>
        <w:t>At the end of March, outstanding loans in domestic and foreign currencies of all financial institutions posted RMB 116.6 trillion, up 12.3 percent year on year and representing a deceleration of 0.5 percentage point from the end of 2016. This was an increase of RMB 4.5 trillion from the beginning of the year and RMB 102.5 billion more than the increase during the same period of the last year. As of end-March, outstanding RMB loans stood at RMB 110.8 trillion, a growth of 12.4 percent year on year and a deceleration of 1.1 percentage points from the end of the last year. This was an increase of RMB 4.2 trillion from the beginning of the year and a deceleration of RMB 385.6 billion year on year. The increase of RMB loans decelerated during the first quarter of the year, but total loans were still very large, representing the second highest level in history during the first quarter. During this period, new loans in January dropped by RMB 475.1 billion from a record high of RMB 2.5 trillion in the previous January, and new loans in both February and March were more than RMB 1 trillion, representing a total acceleration of RMB 89.5 billion from the same period of the last year. In addition, local government debt swaps already began in March, without which the actual loans extended would have been much more. Since 2017, due to the economic recovery, enterprise demand for loans has been strong and credit expansion pressures have been immense.</w:t>
      </w:r>
    </w:p>
    <w:p w:rsidR="001D7751" w:rsidRPr="007714A4" w:rsidRDefault="001D7751" w:rsidP="001D7751">
      <w:pPr>
        <w:textAlignment w:val="center"/>
        <w:rPr>
          <w:rFonts w:eastAsia="仿宋_GB2312"/>
          <w:sz w:val="24"/>
        </w:rPr>
      </w:pPr>
    </w:p>
    <w:p w:rsidR="001D7751" w:rsidRPr="007714A4" w:rsidRDefault="001D7751" w:rsidP="001D7751">
      <w:pPr>
        <w:textAlignment w:val="center"/>
        <w:rPr>
          <w:rFonts w:eastAsia="仿宋_GB2312"/>
          <w:sz w:val="24"/>
        </w:rPr>
      </w:pPr>
      <w:r w:rsidRPr="007714A4">
        <w:rPr>
          <w:rFonts w:eastAsia="仿宋_GB2312"/>
          <w:sz w:val="24"/>
        </w:rPr>
        <w:t>In terms of maturities, the share of new medium- and long-term RMB loans increased further. These loans increased by RMB 4.1 trillion from the beginning of the year, an acceleration of RMB 991.6 billion year on year. The share of new medium- and long-term RMB loans in total new loans wa</w:t>
      </w:r>
      <w:r w:rsidR="00006178">
        <w:rPr>
          <w:rFonts w:eastAsia="仿宋_GB2312"/>
          <w:sz w:val="24"/>
        </w:rPr>
        <w:t>s 97.8 percent, up 29.7 percent</w:t>
      </w:r>
      <w:r w:rsidR="00006178">
        <w:rPr>
          <w:rFonts w:eastAsia="仿宋_GB2312" w:hint="eastAsia"/>
          <w:sz w:val="24"/>
        </w:rPr>
        <w:t xml:space="preserve">age points </w:t>
      </w:r>
      <w:r w:rsidRPr="007714A4">
        <w:rPr>
          <w:rFonts w:eastAsia="仿宋_GB2312"/>
          <w:sz w:val="24"/>
        </w:rPr>
        <w:t xml:space="preserve">over the same period of the last year. There was an obvious deceleration in medium- and long-term loans extended to industries suffering from overcapacity. Broken down by sectors, loans to the household sector grew rapidly, with a growth rate of 24.6 percent at end-March, which was 1.1 percentage points more than that at end-2016. Out of this total, home mortgage loans slowed down, with an increase of RMB 1.2 trillion from the beginning of the year, accounting for 27.7 percent of the total loans, which was 19.4 percentage points less than that in the fourth quarter of 2016. The growth rate at the end of March was 35.7 percent, which represented a deceleration of 1 percentage point. New home mortgage loans in March totaled RMB 361.7 billion, a deceleration of RMB 22.2 billion from the same period of the last year, representing the first month of a deceleration in 23 months. Household loans other than home mortgage loans grew significantly, increasing by RMB 679.6 billion from the beginning of this year and accelerating by RMB 395.1 billion year on year. Loans extended to non-financial enterprises and government departments and organizations increased by RMB 2.7 trillion from the beginning of this year, accounting for 62.9 </w:t>
      </w:r>
      <w:r w:rsidRPr="007714A4">
        <w:rPr>
          <w:rFonts w:eastAsia="仿宋_GB2312"/>
          <w:sz w:val="24"/>
        </w:rPr>
        <w:lastRenderedPageBreak/>
        <w:t>percent of the total loans, an acceleration of 29.5 percentage points from the fourth quarter of 2016. Broken down by the type of institution, small rural financial institutions saw a more rapid acceleration in loans on a year-on-year basis.</w:t>
      </w:r>
    </w:p>
    <w:p w:rsidR="001D7751" w:rsidRPr="007714A4" w:rsidRDefault="001D7751" w:rsidP="001D7751">
      <w:pPr>
        <w:textAlignment w:val="center"/>
        <w:rPr>
          <w:rFonts w:eastAsia="仿宋_GB2312"/>
          <w:sz w:val="24"/>
        </w:rPr>
      </w:pPr>
    </w:p>
    <w:p w:rsidR="001D7751" w:rsidRPr="007714A4" w:rsidRDefault="001D7751" w:rsidP="001D7751">
      <w:pPr>
        <w:keepNext/>
        <w:jc w:val="center"/>
        <w:rPr>
          <w:rFonts w:eastAsia="仿宋_GB2312"/>
          <w:b/>
          <w:sz w:val="24"/>
        </w:rPr>
      </w:pPr>
      <w:bookmarkStart w:id="21" w:name="_Toc477878106"/>
      <w:r w:rsidRPr="007714A4">
        <w:rPr>
          <w:rFonts w:eastAsia="仿宋_GB2312"/>
          <w:b/>
          <w:sz w:val="24"/>
        </w:rPr>
        <w:t xml:space="preserve">Table </w:t>
      </w:r>
      <w:r w:rsidR="00C72082" w:rsidRPr="007714A4">
        <w:rPr>
          <w:rFonts w:eastAsia="仿宋_GB2312"/>
          <w:b/>
          <w:sz w:val="24"/>
        </w:rPr>
        <w:fldChar w:fldCharType="begin"/>
      </w:r>
      <w:r w:rsidRPr="007714A4">
        <w:rPr>
          <w:rFonts w:eastAsia="仿宋_GB2312"/>
          <w:b/>
          <w:sz w:val="24"/>
        </w:rPr>
        <w:instrText xml:space="preserve"> SEQ Table \* ARABIC </w:instrText>
      </w:r>
      <w:r w:rsidR="00C72082" w:rsidRPr="007714A4">
        <w:rPr>
          <w:rFonts w:eastAsia="仿宋_GB2312"/>
          <w:b/>
          <w:sz w:val="24"/>
        </w:rPr>
        <w:fldChar w:fldCharType="separate"/>
      </w:r>
      <w:r w:rsidR="005277D0" w:rsidRPr="007714A4">
        <w:rPr>
          <w:rFonts w:eastAsia="仿宋_GB2312"/>
          <w:b/>
          <w:noProof/>
          <w:sz w:val="24"/>
        </w:rPr>
        <w:t>2</w:t>
      </w:r>
      <w:r w:rsidR="00C72082" w:rsidRPr="007714A4">
        <w:rPr>
          <w:rFonts w:eastAsia="仿宋_GB2312"/>
          <w:b/>
          <w:sz w:val="24"/>
        </w:rPr>
        <w:fldChar w:fldCharType="end"/>
      </w:r>
      <w:r w:rsidRPr="007714A4">
        <w:rPr>
          <w:rFonts w:eastAsia="仿宋_GB2312"/>
          <w:b/>
          <w:sz w:val="24"/>
        </w:rPr>
        <w:t xml:space="preserve"> Structure of RMB Loans in Q1 201</w:t>
      </w:r>
      <w:bookmarkEnd w:id="21"/>
      <w:r w:rsidRPr="007714A4">
        <w:rPr>
          <w:rFonts w:eastAsia="仿宋_GB2312"/>
          <w:b/>
          <w:sz w:val="24"/>
        </w:rPr>
        <w:t>7</w:t>
      </w:r>
    </w:p>
    <w:p w:rsidR="001D7751" w:rsidRPr="007714A4" w:rsidRDefault="001D7751" w:rsidP="001D7751">
      <w:pPr>
        <w:jc w:val="right"/>
        <w:rPr>
          <w:rFonts w:eastAsia="仿宋_GB2312"/>
          <w:szCs w:val="21"/>
        </w:rPr>
      </w:pPr>
      <w:r w:rsidRPr="007714A4">
        <w:rPr>
          <w:szCs w:val="21"/>
        </w:rPr>
        <w:t>In RMB 100 million, %</w:t>
      </w:r>
    </w:p>
    <w:tbl>
      <w:tblPr>
        <w:tblW w:w="0" w:type="auto"/>
        <w:jc w:val="center"/>
        <w:tblLayout w:type="fixed"/>
        <w:tblCellMar>
          <w:left w:w="0" w:type="dxa"/>
          <w:right w:w="0" w:type="dxa"/>
        </w:tblCellMar>
        <w:tblLook w:val="0000"/>
      </w:tblPr>
      <w:tblGrid>
        <w:gridCol w:w="2694"/>
        <w:gridCol w:w="1364"/>
        <w:gridCol w:w="1045"/>
        <w:gridCol w:w="1560"/>
        <w:gridCol w:w="1452"/>
      </w:tblGrid>
      <w:tr w:rsidR="001D7751" w:rsidRPr="007714A4" w:rsidTr="00006178">
        <w:trPr>
          <w:trHeight w:val="315"/>
          <w:jc w:val="center"/>
        </w:trPr>
        <w:tc>
          <w:tcPr>
            <w:tcW w:w="2694" w:type="dxa"/>
            <w:tcBorders>
              <w:top w:val="single" w:sz="12" w:space="0" w:color="339966"/>
              <w:left w:val="nil"/>
              <w:bottom w:val="single" w:sz="12" w:space="0" w:color="339966"/>
              <w:right w:val="single" w:sz="4" w:space="0" w:color="339966"/>
            </w:tcBorders>
            <w:shd w:val="clear" w:color="auto" w:fill="CCFFCC"/>
            <w:vAlign w:val="center"/>
          </w:tcPr>
          <w:p w:rsidR="001D7751" w:rsidRPr="007714A4" w:rsidRDefault="001D7751" w:rsidP="00006178">
            <w:pPr>
              <w:rPr>
                <w:szCs w:val="21"/>
              </w:rPr>
            </w:pPr>
            <w:r w:rsidRPr="007714A4">
              <w:rPr>
                <w:szCs w:val="21"/>
              </w:rPr>
              <w:t xml:space="preserve">　</w:t>
            </w:r>
          </w:p>
        </w:tc>
        <w:tc>
          <w:tcPr>
            <w:tcW w:w="1364" w:type="dxa"/>
            <w:tcBorders>
              <w:top w:val="single" w:sz="12" w:space="0" w:color="339966"/>
              <w:left w:val="nil"/>
              <w:bottom w:val="single" w:sz="12" w:space="0" w:color="339966"/>
              <w:right w:val="single" w:sz="6" w:space="0" w:color="339966"/>
            </w:tcBorders>
            <w:shd w:val="clear" w:color="auto" w:fill="CCFFCC"/>
            <w:vAlign w:val="center"/>
          </w:tcPr>
          <w:p w:rsidR="001D7751" w:rsidRPr="007714A4" w:rsidRDefault="001D7751" w:rsidP="00CB1AFE">
            <w:pPr>
              <w:jc w:val="center"/>
              <w:rPr>
                <w:szCs w:val="21"/>
              </w:rPr>
            </w:pPr>
            <w:r w:rsidRPr="007714A4">
              <w:rPr>
                <w:szCs w:val="21"/>
              </w:rPr>
              <w:t xml:space="preserve">Outstanding amount at end- </w:t>
            </w:r>
            <w:r w:rsidR="00CB1AFE">
              <w:rPr>
                <w:rFonts w:hint="eastAsia"/>
                <w:szCs w:val="21"/>
              </w:rPr>
              <w:t>March</w:t>
            </w:r>
          </w:p>
        </w:tc>
        <w:tc>
          <w:tcPr>
            <w:tcW w:w="1045" w:type="dxa"/>
            <w:tcBorders>
              <w:top w:val="single" w:sz="12" w:space="0" w:color="339966"/>
              <w:left w:val="single" w:sz="6" w:space="0" w:color="339966"/>
              <w:bottom w:val="single" w:sz="12" w:space="0" w:color="339966"/>
              <w:right w:val="single" w:sz="6" w:space="0" w:color="339966"/>
            </w:tcBorders>
            <w:shd w:val="clear" w:color="auto" w:fill="CCFFCC"/>
            <w:vAlign w:val="center"/>
          </w:tcPr>
          <w:p w:rsidR="001D7751" w:rsidRPr="007714A4" w:rsidRDefault="001D7751" w:rsidP="00006178">
            <w:pPr>
              <w:jc w:val="center"/>
              <w:rPr>
                <w:szCs w:val="21"/>
              </w:rPr>
            </w:pPr>
            <w:r w:rsidRPr="007714A4">
              <w:rPr>
                <w:szCs w:val="21"/>
              </w:rPr>
              <w:t>YOY growth</w:t>
            </w:r>
          </w:p>
        </w:tc>
        <w:tc>
          <w:tcPr>
            <w:tcW w:w="1560" w:type="dxa"/>
            <w:tcBorders>
              <w:top w:val="single" w:sz="12" w:space="0" w:color="339966"/>
              <w:left w:val="single" w:sz="6" w:space="0" w:color="339966"/>
              <w:bottom w:val="single" w:sz="12" w:space="0" w:color="339966"/>
              <w:right w:val="single" w:sz="6" w:space="0" w:color="339966"/>
            </w:tcBorders>
            <w:shd w:val="clear" w:color="auto" w:fill="CCFFCC"/>
            <w:vAlign w:val="center"/>
          </w:tcPr>
          <w:p w:rsidR="001D7751" w:rsidRPr="007714A4" w:rsidRDefault="001D7751" w:rsidP="00006178">
            <w:pPr>
              <w:jc w:val="center"/>
              <w:rPr>
                <w:szCs w:val="21"/>
              </w:rPr>
            </w:pPr>
            <w:r w:rsidRPr="007714A4">
              <w:rPr>
                <w:szCs w:val="21"/>
              </w:rPr>
              <w:t>Increase from the beginning of the year</w:t>
            </w:r>
          </w:p>
        </w:tc>
        <w:tc>
          <w:tcPr>
            <w:tcW w:w="1452" w:type="dxa"/>
            <w:tcBorders>
              <w:top w:val="single" w:sz="12" w:space="0" w:color="339966"/>
              <w:left w:val="single" w:sz="6" w:space="0" w:color="339966"/>
              <w:bottom w:val="single" w:sz="12" w:space="0" w:color="339966"/>
              <w:right w:val="nil"/>
            </w:tcBorders>
            <w:shd w:val="clear" w:color="auto" w:fill="CCFFCC"/>
            <w:vAlign w:val="center"/>
          </w:tcPr>
          <w:p w:rsidR="001D7751" w:rsidRPr="007714A4" w:rsidRDefault="001D7751" w:rsidP="00006178">
            <w:pPr>
              <w:jc w:val="center"/>
              <w:rPr>
                <w:szCs w:val="21"/>
              </w:rPr>
            </w:pPr>
            <w:r w:rsidRPr="007714A4">
              <w:rPr>
                <w:szCs w:val="21"/>
              </w:rPr>
              <w:t>Change in the increase from the same period of the last year</w:t>
            </w:r>
          </w:p>
        </w:tc>
      </w:tr>
      <w:tr w:rsidR="001D7751" w:rsidRPr="007714A4" w:rsidTr="00006178">
        <w:trPr>
          <w:trHeight w:val="300"/>
          <w:jc w:val="center"/>
        </w:trPr>
        <w:tc>
          <w:tcPr>
            <w:tcW w:w="2694" w:type="dxa"/>
            <w:tcBorders>
              <w:top w:val="nil"/>
              <w:left w:val="nil"/>
              <w:bottom w:val="nil"/>
              <w:right w:val="single" w:sz="4" w:space="0" w:color="339966"/>
            </w:tcBorders>
            <w:vAlign w:val="center"/>
          </w:tcPr>
          <w:p w:rsidR="001D7751" w:rsidRPr="007714A4" w:rsidRDefault="001D7751" w:rsidP="00006178">
            <w:pPr>
              <w:rPr>
                <w:szCs w:val="21"/>
              </w:rPr>
            </w:pPr>
            <w:r w:rsidRPr="007714A4">
              <w:rPr>
                <w:szCs w:val="21"/>
              </w:rPr>
              <w:t>RMB loans to</w:t>
            </w:r>
          </w:p>
        </w:tc>
        <w:tc>
          <w:tcPr>
            <w:tcW w:w="1364" w:type="dxa"/>
            <w:tcBorders>
              <w:top w:val="nil"/>
              <w:left w:val="nil"/>
              <w:bottom w:val="nil"/>
              <w:right w:val="single" w:sz="6" w:space="0" w:color="339966"/>
            </w:tcBorders>
            <w:vAlign w:val="center"/>
          </w:tcPr>
          <w:p w:rsidR="001D7751" w:rsidRPr="007714A4" w:rsidRDefault="001D7751" w:rsidP="00006178">
            <w:pPr>
              <w:ind w:left="278"/>
              <w:jc w:val="right"/>
              <w:rPr>
                <w:szCs w:val="21"/>
              </w:rPr>
            </w:pPr>
            <w:r w:rsidRPr="007714A4">
              <w:rPr>
                <w:szCs w:val="21"/>
              </w:rPr>
              <w:t>1,108,256</w:t>
            </w:r>
          </w:p>
        </w:tc>
        <w:tc>
          <w:tcPr>
            <w:tcW w:w="1045" w:type="dxa"/>
            <w:tcBorders>
              <w:top w:val="nil"/>
              <w:left w:val="single" w:sz="6" w:space="0" w:color="339966"/>
              <w:bottom w:val="nil"/>
              <w:right w:val="single" w:sz="6" w:space="0" w:color="339966"/>
            </w:tcBorders>
            <w:vAlign w:val="center"/>
          </w:tcPr>
          <w:p w:rsidR="001D7751" w:rsidRPr="007714A4" w:rsidRDefault="001D7751" w:rsidP="00006178">
            <w:pPr>
              <w:ind w:left="441"/>
              <w:jc w:val="right"/>
              <w:rPr>
                <w:szCs w:val="21"/>
              </w:rPr>
            </w:pPr>
            <w:r w:rsidRPr="007714A4">
              <w:rPr>
                <w:szCs w:val="21"/>
              </w:rPr>
              <w:t>12.4%</w:t>
            </w:r>
          </w:p>
        </w:tc>
        <w:tc>
          <w:tcPr>
            <w:tcW w:w="1560" w:type="dxa"/>
            <w:tcBorders>
              <w:top w:val="nil"/>
              <w:left w:val="single" w:sz="6" w:space="0" w:color="339966"/>
              <w:bottom w:val="nil"/>
              <w:right w:val="single" w:sz="6" w:space="0" w:color="339966"/>
            </w:tcBorders>
            <w:vAlign w:val="center"/>
          </w:tcPr>
          <w:p w:rsidR="001D7751" w:rsidRPr="007714A4" w:rsidRDefault="001D7751" w:rsidP="00006178">
            <w:pPr>
              <w:ind w:left="441"/>
              <w:jc w:val="right"/>
              <w:rPr>
                <w:szCs w:val="21"/>
              </w:rPr>
            </w:pPr>
            <w:r w:rsidRPr="007714A4">
              <w:rPr>
                <w:szCs w:val="21"/>
              </w:rPr>
              <w:t>42,213</w:t>
            </w:r>
          </w:p>
        </w:tc>
        <w:tc>
          <w:tcPr>
            <w:tcW w:w="1452" w:type="dxa"/>
            <w:tcBorders>
              <w:top w:val="nil"/>
              <w:left w:val="single" w:sz="6" w:space="0" w:color="339966"/>
              <w:bottom w:val="nil"/>
              <w:right w:val="nil"/>
            </w:tcBorders>
            <w:vAlign w:val="center"/>
          </w:tcPr>
          <w:p w:rsidR="001D7751" w:rsidRPr="007714A4" w:rsidRDefault="001D7751" w:rsidP="00006178">
            <w:pPr>
              <w:ind w:left="441"/>
              <w:jc w:val="right"/>
              <w:rPr>
                <w:szCs w:val="21"/>
              </w:rPr>
            </w:pPr>
            <w:r w:rsidRPr="007714A4">
              <w:rPr>
                <w:szCs w:val="21"/>
              </w:rPr>
              <w:t>-3,856</w:t>
            </w:r>
          </w:p>
        </w:tc>
      </w:tr>
      <w:tr w:rsidR="001D7751" w:rsidRPr="007714A4" w:rsidTr="00006178">
        <w:trPr>
          <w:trHeight w:val="285"/>
          <w:jc w:val="center"/>
        </w:trPr>
        <w:tc>
          <w:tcPr>
            <w:tcW w:w="2694" w:type="dxa"/>
            <w:tcBorders>
              <w:top w:val="nil"/>
              <w:left w:val="nil"/>
              <w:bottom w:val="nil"/>
              <w:right w:val="single" w:sz="4" w:space="0" w:color="339966"/>
            </w:tcBorders>
            <w:shd w:val="clear" w:color="auto" w:fill="CCFFCC"/>
            <w:vAlign w:val="center"/>
          </w:tcPr>
          <w:p w:rsidR="001D7751" w:rsidRPr="007714A4" w:rsidRDefault="001D7751" w:rsidP="00006178">
            <w:pPr>
              <w:ind w:left="441"/>
              <w:rPr>
                <w:szCs w:val="21"/>
              </w:rPr>
            </w:pPr>
            <w:r w:rsidRPr="007714A4">
              <w:rPr>
                <w:szCs w:val="21"/>
              </w:rPr>
              <w:t>Households</w:t>
            </w:r>
          </w:p>
        </w:tc>
        <w:tc>
          <w:tcPr>
            <w:tcW w:w="1364" w:type="dxa"/>
            <w:tcBorders>
              <w:top w:val="nil"/>
              <w:left w:val="nil"/>
              <w:bottom w:val="nil"/>
              <w:right w:val="single" w:sz="6" w:space="0" w:color="339966"/>
            </w:tcBorders>
            <w:shd w:val="clear" w:color="auto" w:fill="CCFFCC"/>
            <w:vAlign w:val="center"/>
          </w:tcPr>
          <w:p w:rsidR="001D7751" w:rsidRPr="007714A4" w:rsidRDefault="001D7751" w:rsidP="00006178">
            <w:pPr>
              <w:ind w:left="441"/>
              <w:jc w:val="right"/>
              <w:rPr>
                <w:szCs w:val="21"/>
              </w:rPr>
            </w:pPr>
            <w:r w:rsidRPr="007714A4">
              <w:rPr>
                <w:szCs w:val="21"/>
              </w:rPr>
              <w:t>35,2174</w:t>
            </w:r>
          </w:p>
        </w:tc>
        <w:tc>
          <w:tcPr>
            <w:tcW w:w="1045" w:type="dxa"/>
            <w:tcBorders>
              <w:top w:val="nil"/>
              <w:left w:val="single" w:sz="6" w:space="0" w:color="339966"/>
              <w:bottom w:val="nil"/>
              <w:right w:val="single" w:sz="6" w:space="0" w:color="339966"/>
            </w:tcBorders>
            <w:shd w:val="clear" w:color="auto" w:fill="CCFFCC"/>
            <w:vAlign w:val="center"/>
          </w:tcPr>
          <w:p w:rsidR="001D7751" w:rsidRPr="007714A4" w:rsidRDefault="001D7751" w:rsidP="00006178">
            <w:pPr>
              <w:ind w:left="441"/>
              <w:jc w:val="right"/>
              <w:rPr>
                <w:szCs w:val="21"/>
              </w:rPr>
            </w:pPr>
            <w:r w:rsidRPr="007714A4">
              <w:rPr>
                <w:szCs w:val="21"/>
              </w:rPr>
              <w:t>24.6%</w:t>
            </w:r>
          </w:p>
        </w:tc>
        <w:tc>
          <w:tcPr>
            <w:tcW w:w="1560" w:type="dxa"/>
            <w:tcBorders>
              <w:top w:val="nil"/>
              <w:left w:val="single" w:sz="6" w:space="0" w:color="339966"/>
              <w:bottom w:val="nil"/>
              <w:right w:val="single" w:sz="6" w:space="0" w:color="339966"/>
            </w:tcBorders>
            <w:shd w:val="clear" w:color="auto" w:fill="CCFFCC"/>
            <w:vAlign w:val="center"/>
          </w:tcPr>
          <w:p w:rsidR="001D7751" w:rsidRPr="007714A4" w:rsidRDefault="001D7751" w:rsidP="00006178">
            <w:pPr>
              <w:ind w:left="441"/>
              <w:jc w:val="right"/>
              <w:rPr>
                <w:szCs w:val="21"/>
              </w:rPr>
            </w:pPr>
            <w:r w:rsidRPr="007714A4">
              <w:rPr>
                <w:szCs w:val="21"/>
              </w:rPr>
              <w:t>18,470</w:t>
            </w:r>
          </w:p>
        </w:tc>
        <w:tc>
          <w:tcPr>
            <w:tcW w:w="1452" w:type="dxa"/>
            <w:tcBorders>
              <w:top w:val="nil"/>
              <w:left w:val="single" w:sz="6" w:space="0" w:color="339966"/>
              <w:bottom w:val="nil"/>
              <w:right w:val="nil"/>
            </w:tcBorders>
            <w:shd w:val="clear" w:color="auto" w:fill="CCFFCC"/>
            <w:vAlign w:val="center"/>
          </w:tcPr>
          <w:p w:rsidR="001D7751" w:rsidRPr="007714A4" w:rsidRDefault="001D7751" w:rsidP="00006178">
            <w:pPr>
              <w:ind w:left="441"/>
              <w:jc w:val="right"/>
              <w:rPr>
                <w:szCs w:val="21"/>
              </w:rPr>
            </w:pPr>
            <w:r w:rsidRPr="007714A4">
              <w:rPr>
                <w:szCs w:val="21"/>
              </w:rPr>
              <w:t>6,023</w:t>
            </w:r>
          </w:p>
        </w:tc>
      </w:tr>
      <w:tr w:rsidR="001D7751" w:rsidRPr="007714A4" w:rsidTr="00006178">
        <w:trPr>
          <w:trHeight w:val="300"/>
          <w:jc w:val="center"/>
        </w:trPr>
        <w:tc>
          <w:tcPr>
            <w:tcW w:w="2694" w:type="dxa"/>
            <w:tcBorders>
              <w:top w:val="nil"/>
              <w:left w:val="nil"/>
              <w:right w:val="single" w:sz="4" w:space="0" w:color="339966"/>
            </w:tcBorders>
            <w:vAlign w:val="center"/>
          </w:tcPr>
          <w:p w:rsidR="001D7751" w:rsidRPr="007714A4" w:rsidRDefault="001D7751" w:rsidP="00006178">
            <w:pPr>
              <w:ind w:left="441"/>
              <w:rPr>
                <w:szCs w:val="21"/>
              </w:rPr>
            </w:pPr>
            <w:r w:rsidRPr="007714A4">
              <w:rPr>
                <w:szCs w:val="21"/>
              </w:rPr>
              <w:t>Non-financial enterprises,</w:t>
            </w:r>
          </w:p>
          <w:p w:rsidR="001D7751" w:rsidRPr="007714A4" w:rsidRDefault="001D7751" w:rsidP="00006178">
            <w:pPr>
              <w:ind w:left="441"/>
              <w:rPr>
                <w:szCs w:val="21"/>
              </w:rPr>
            </w:pPr>
            <w:r w:rsidRPr="007714A4">
              <w:rPr>
                <w:szCs w:val="21"/>
              </w:rPr>
              <w:t>government departments and organizations</w:t>
            </w:r>
          </w:p>
        </w:tc>
        <w:tc>
          <w:tcPr>
            <w:tcW w:w="1364" w:type="dxa"/>
            <w:tcBorders>
              <w:top w:val="nil"/>
              <w:left w:val="nil"/>
              <w:right w:val="single" w:sz="6" w:space="0" w:color="339966"/>
            </w:tcBorders>
            <w:vAlign w:val="center"/>
          </w:tcPr>
          <w:p w:rsidR="001D7751" w:rsidRPr="007714A4" w:rsidRDefault="001D7751" w:rsidP="00006178">
            <w:pPr>
              <w:ind w:left="441"/>
              <w:jc w:val="right"/>
              <w:rPr>
                <w:szCs w:val="21"/>
              </w:rPr>
            </w:pPr>
            <w:r w:rsidRPr="007714A4">
              <w:rPr>
                <w:szCs w:val="21"/>
              </w:rPr>
              <w:t>744,996</w:t>
            </w:r>
          </w:p>
        </w:tc>
        <w:tc>
          <w:tcPr>
            <w:tcW w:w="1045" w:type="dxa"/>
            <w:tcBorders>
              <w:top w:val="nil"/>
              <w:left w:val="single" w:sz="6" w:space="0" w:color="339966"/>
              <w:right w:val="single" w:sz="6" w:space="0" w:color="339966"/>
            </w:tcBorders>
            <w:vAlign w:val="center"/>
          </w:tcPr>
          <w:p w:rsidR="001D7751" w:rsidRPr="007714A4" w:rsidRDefault="001D7751" w:rsidP="00006178">
            <w:pPr>
              <w:ind w:left="441"/>
              <w:jc w:val="right"/>
              <w:rPr>
                <w:szCs w:val="21"/>
              </w:rPr>
            </w:pPr>
            <w:r w:rsidRPr="007714A4">
              <w:rPr>
                <w:szCs w:val="21"/>
              </w:rPr>
              <w:t>7.7%</w:t>
            </w:r>
          </w:p>
        </w:tc>
        <w:tc>
          <w:tcPr>
            <w:tcW w:w="1560" w:type="dxa"/>
            <w:tcBorders>
              <w:top w:val="nil"/>
              <w:left w:val="single" w:sz="6" w:space="0" w:color="339966"/>
              <w:right w:val="single" w:sz="6" w:space="0" w:color="339966"/>
            </w:tcBorders>
            <w:vAlign w:val="center"/>
          </w:tcPr>
          <w:p w:rsidR="001D7751" w:rsidRPr="007714A4" w:rsidRDefault="001D7751" w:rsidP="00006178">
            <w:pPr>
              <w:ind w:left="441"/>
              <w:jc w:val="right"/>
              <w:rPr>
                <w:szCs w:val="21"/>
              </w:rPr>
            </w:pPr>
            <w:r w:rsidRPr="007714A4">
              <w:rPr>
                <w:szCs w:val="21"/>
              </w:rPr>
              <w:t>26,571</w:t>
            </w:r>
          </w:p>
        </w:tc>
        <w:tc>
          <w:tcPr>
            <w:tcW w:w="1452" w:type="dxa"/>
            <w:tcBorders>
              <w:top w:val="nil"/>
              <w:left w:val="single" w:sz="6" w:space="0" w:color="339966"/>
              <w:right w:val="nil"/>
            </w:tcBorders>
            <w:vAlign w:val="center"/>
          </w:tcPr>
          <w:p w:rsidR="001D7751" w:rsidRPr="007714A4" w:rsidRDefault="001D7751" w:rsidP="00006178">
            <w:pPr>
              <w:ind w:left="441"/>
              <w:jc w:val="right"/>
              <w:rPr>
                <w:szCs w:val="21"/>
              </w:rPr>
            </w:pPr>
            <w:r w:rsidRPr="007714A4">
              <w:rPr>
                <w:szCs w:val="21"/>
              </w:rPr>
              <w:t>-7,622</w:t>
            </w:r>
          </w:p>
        </w:tc>
      </w:tr>
      <w:tr w:rsidR="001D7751" w:rsidRPr="007714A4" w:rsidTr="00006178">
        <w:trPr>
          <w:trHeight w:val="315"/>
          <w:jc w:val="center"/>
        </w:trPr>
        <w:tc>
          <w:tcPr>
            <w:tcW w:w="2694" w:type="dxa"/>
            <w:tcBorders>
              <w:top w:val="nil"/>
              <w:left w:val="nil"/>
              <w:bottom w:val="nil"/>
              <w:right w:val="single" w:sz="4" w:space="0" w:color="339966"/>
            </w:tcBorders>
            <w:shd w:val="clear" w:color="auto" w:fill="CCFFCC"/>
            <w:vAlign w:val="center"/>
          </w:tcPr>
          <w:p w:rsidR="001D7751" w:rsidRPr="007714A4" w:rsidRDefault="001D7751" w:rsidP="00006178">
            <w:pPr>
              <w:ind w:left="441"/>
              <w:rPr>
                <w:szCs w:val="21"/>
              </w:rPr>
            </w:pPr>
            <w:r w:rsidRPr="007714A4">
              <w:rPr>
                <w:szCs w:val="21"/>
              </w:rPr>
              <w:t>Non-banking financial</w:t>
            </w:r>
          </w:p>
          <w:p w:rsidR="001D7751" w:rsidRPr="007714A4" w:rsidRDefault="001D7751" w:rsidP="00006178">
            <w:pPr>
              <w:ind w:left="441"/>
              <w:rPr>
                <w:szCs w:val="21"/>
              </w:rPr>
            </w:pPr>
            <w:r w:rsidRPr="007714A4">
              <w:rPr>
                <w:szCs w:val="21"/>
              </w:rPr>
              <w:t>institutions</w:t>
            </w:r>
          </w:p>
        </w:tc>
        <w:tc>
          <w:tcPr>
            <w:tcW w:w="1364" w:type="dxa"/>
            <w:tcBorders>
              <w:top w:val="nil"/>
              <w:left w:val="nil"/>
              <w:bottom w:val="nil"/>
              <w:right w:val="single" w:sz="6" w:space="0" w:color="339966"/>
            </w:tcBorders>
            <w:shd w:val="clear" w:color="auto" w:fill="CCFFCC"/>
            <w:vAlign w:val="center"/>
          </w:tcPr>
          <w:p w:rsidR="001D7751" w:rsidRPr="007714A4" w:rsidRDefault="001D7751" w:rsidP="00006178">
            <w:pPr>
              <w:ind w:left="441"/>
              <w:jc w:val="right"/>
              <w:rPr>
                <w:szCs w:val="21"/>
              </w:rPr>
            </w:pPr>
            <w:r w:rsidRPr="007714A4">
              <w:rPr>
                <w:szCs w:val="21"/>
              </w:rPr>
              <w:t>6,729</w:t>
            </w:r>
          </w:p>
        </w:tc>
        <w:tc>
          <w:tcPr>
            <w:tcW w:w="1045" w:type="dxa"/>
            <w:tcBorders>
              <w:top w:val="nil"/>
              <w:left w:val="single" w:sz="6" w:space="0" w:color="339966"/>
              <w:bottom w:val="nil"/>
              <w:right w:val="single" w:sz="6" w:space="0" w:color="339966"/>
            </w:tcBorders>
            <w:shd w:val="clear" w:color="auto" w:fill="CCFFCC"/>
            <w:vAlign w:val="center"/>
          </w:tcPr>
          <w:p w:rsidR="001D7751" w:rsidRPr="007714A4" w:rsidRDefault="001D7751" w:rsidP="00006178">
            <w:pPr>
              <w:ind w:left="331"/>
              <w:jc w:val="right"/>
              <w:rPr>
                <w:szCs w:val="21"/>
              </w:rPr>
            </w:pPr>
            <w:r w:rsidRPr="007714A4">
              <w:rPr>
                <w:szCs w:val="21"/>
              </w:rPr>
              <w:t>-14.6%</w:t>
            </w:r>
          </w:p>
        </w:tc>
        <w:tc>
          <w:tcPr>
            <w:tcW w:w="1560" w:type="dxa"/>
            <w:tcBorders>
              <w:top w:val="nil"/>
              <w:left w:val="single" w:sz="6" w:space="0" w:color="339966"/>
              <w:bottom w:val="nil"/>
              <w:right w:val="single" w:sz="6" w:space="0" w:color="339966"/>
            </w:tcBorders>
            <w:shd w:val="clear" w:color="auto" w:fill="CCFFCC"/>
            <w:vAlign w:val="center"/>
          </w:tcPr>
          <w:p w:rsidR="001D7751" w:rsidRPr="007714A4" w:rsidRDefault="001D7751" w:rsidP="00006178">
            <w:pPr>
              <w:ind w:left="441"/>
              <w:jc w:val="right"/>
              <w:rPr>
                <w:szCs w:val="21"/>
              </w:rPr>
            </w:pPr>
            <w:r w:rsidRPr="007714A4">
              <w:rPr>
                <w:szCs w:val="21"/>
              </w:rPr>
              <w:t>-2,813</w:t>
            </w:r>
          </w:p>
        </w:tc>
        <w:tc>
          <w:tcPr>
            <w:tcW w:w="1452" w:type="dxa"/>
            <w:tcBorders>
              <w:top w:val="nil"/>
              <w:left w:val="single" w:sz="6" w:space="0" w:color="339966"/>
              <w:bottom w:val="nil"/>
            </w:tcBorders>
            <w:shd w:val="clear" w:color="auto" w:fill="CCFFCC"/>
            <w:vAlign w:val="center"/>
          </w:tcPr>
          <w:p w:rsidR="001D7751" w:rsidRPr="007714A4" w:rsidRDefault="001D7751" w:rsidP="00006178">
            <w:pPr>
              <w:ind w:left="441"/>
              <w:jc w:val="right"/>
              <w:rPr>
                <w:szCs w:val="21"/>
              </w:rPr>
            </w:pPr>
            <w:r w:rsidRPr="007714A4">
              <w:rPr>
                <w:szCs w:val="21"/>
              </w:rPr>
              <w:t>-2,153</w:t>
            </w:r>
          </w:p>
        </w:tc>
      </w:tr>
      <w:tr w:rsidR="001D7751" w:rsidRPr="007714A4" w:rsidTr="00006178">
        <w:trPr>
          <w:trHeight w:val="315"/>
          <w:jc w:val="center"/>
        </w:trPr>
        <w:tc>
          <w:tcPr>
            <w:tcW w:w="2694" w:type="dxa"/>
            <w:tcBorders>
              <w:top w:val="nil"/>
              <w:left w:val="nil"/>
              <w:bottom w:val="single" w:sz="12" w:space="0" w:color="339966"/>
              <w:right w:val="single" w:sz="4" w:space="0" w:color="339966"/>
            </w:tcBorders>
            <w:vAlign w:val="center"/>
          </w:tcPr>
          <w:p w:rsidR="001D7751" w:rsidRPr="007714A4" w:rsidRDefault="001D7751" w:rsidP="00006178">
            <w:pPr>
              <w:ind w:left="441"/>
              <w:rPr>
                <w:szCs w:val="21"/>
              </w:rPr>
            </w:pPr>
            <w:r w:rsidRPr="007714A4">
              <w:rPr>
                <w:szCs w:val="21"/>
              </w:rPr>
              <w:t>Overseas</w:t>
            </w:r>
          </w:p>
        </w:tc>
        <w:tc>
          <w:tcPr>
            <w:tcW w:w="1364" w:type="dxa"/>
            <w:tcBorders>
              <w:top w:val="nil"/>
              <w:left w:val="nil"/>
              <w:bottom w:val="single" w:sz="12" w:space="0" w:color="339966"/>
              <w:right w:val="single" w:sz="6" w:space="0" w:color="339966"/>
            </w:tcBorders>
            <w:vAlign w:val="center"/>
          </w:tcPr>
          <w:p w:rsidR="001D7751" w:rsidRPr="007714A4" w:rsidRDefault="001D7751" w:rsidP="00006178">
            <w:pPr>
              <w:ind w:left="441"/>
              <w:jc w:val="right"/>
              <w:rPr>
                <w:szCs w:val="21"/>
              </w:rPr>
            </w:pPr>
            <w:r w:rsidRPr="007714A4">
              <w:rPr>
                <w:szCs w:val="21"/>
              </w:rPr>
              <w:t>4,358</w:t>
            </w:r>
          </w:p>
        </w:tc>
        <w:tc>
          <w:tcPr>
            <w:tcW w:w="1045" w:type="dxa"/>
            <w:tcBorders>
              <w:top w:val="nil"/>
              <w:left w:val="single" w:sz="6" w:space="0" w:color="339966"/>
              <w:bottom w:val="single" w:sz="12" w:space="0" w:color="339966"/>
              <w:right w:val="single" w:sz="6" w:space="0" w:color="339966"/>
            </w:tcBorders>
            <w:vAlign w:val="center"/>
          </w:tcPr>
          <w:p w:rsidR="001D7751" w:rsidRPr="007714A4" w:rsidRDefault="001D7751" w:rsidP="00006178">
            <w:pPr>
              <w:ind w:left="441"/>
              <w:jc w:val="right"/>
              <w:rPr>
                <w:szCs w:val="21"/>
              </w:rPr>
            </w:pPr>
            <w:r w:rsidRPr="007714A4">
              <w:rPr>
                <w:szCs w:val="21"/>
              </w:rPr>
              <w:t>34.2%</w:t>
            </w:r>
          </w:p>
        </w:tc>
        <w:tc>
          <w:tcPr>
            <w:tcW w:w="1560" w:type="dxa"/>
            <w:tcBorders>
              <w:top w:val="nil"/>
              <w:left w:val="single" w:sz="6" w:space="0" w:color="339966"/>
              <w:bottom w:val="single" w:sz="12" w:space="0" w:color="339966"/>
              <w:right w:val="single" w:sz="6" w:space="0" w:color="339966"/>
            </w:tcBorders>
            <w:vAlign w:val="center"/>
          </w:tcPr>
          <w:p w:rsidR="001D7751" w:rsidRPr="007714A4" w:rsidRDefault="001D7751" w:rsidP="00006178">
            <w:pPr>
              <w:ind w:left="441"/>
              <w:jc w:val="right"/>
              <w:rPr>
                <w:szCs w:val="21"/>
              </w:rPr>
            </w:pPr>
            <w:r w:rsidRPr="007714A4">
              <w:rPr>
                <w:szCs w:val="21"/>
              </w:rPr>
              <w:t>-16</w:t>
            </w:r>
          </w:p>
        </w:tc>
        <w:tc>
          <w:tcPr>
            <w:tcW w:w="1452" w:type="dxa"/>
            <w:tcBorders>
              <w:top w:val="nil"/>
              <w:left w:val="single" w:sz="6" w:space="0" w:color="339966"/>
              <w:bottom w:val="single" w:sz="12" w:space="0" w:color="339966"/>
            </w:tcBorders>
            <w:vAlign w:val="center"/>
          </w:tcPr>
          <w:p w:rsidR="001D7751" w:rsidRPr="007714A4" w:rsidRDefault="001D7751" w:rsidP="00006178">
            <w:pPr>
              <w:ind w:left="441"/>
              <w:jc w:val="right"/>
              <w:rPr>
                <w:szCs w:val="21"/>
              </w:rPr>
            </w:pPr>
            <w:r w:rsidRPr="007714A4">
              <w:rPr>
                <w:szCs w:val="21"/>
              </w:rPr>
              <w:t>-105</w:t>
            </w:r>
          </w:p>
        </w:tc>
      </w:tr>
    </w:tbl>
    <w:p w:rsidR="001D7751" w:rsidRPr="007714A4" w:rsidRDefault="001D7751" w:rsidP="001D7751">
      <w:pPr>
        <w:pStyle w:val="jnTimes2"/>
        <w:spacing w:line="240" w:lineRule="auto"/>
        <w:ind w:firstLineChars="0" w:firstLine="0"/>
        <w:rPr>
          <w:rFonts w:ascii="Times New Roman" w:eastAsia="楷体_GB2312" w:hAnsi="Times New Roman"/>
          <w:sz w:val="21"/>
          <w:szCs w:val="21"/>
        </w:rPr>
      </w:pPr>
      <w:r w:rsidRPr="007714A4">
        <w:rPr>
          <w:rFonts w:ascii="Times New Roman" w:eastAsia="楷体_GB2312" w:hAnsi="Times New Roman"/>
          <w:sz w:val="21"/>
          <w:szCs w:val="21"/>
        </w:rPr>
        <w:t xml:space="preserve">Source: The People’s Bank of China. </w:t>
      </w:r>
    </w:p>
    <w:p w:rsidR="001D7751" w:rsidRPr="007714A4" w:rsidRDefault="001D7751" w:rsidP="001D7751">
      <w:pPr>
        <w:pStyle w:val="jnTimes2"/>
        <w:spacing w:line="240" w:lineRule="auto"/>
        <w:ind w:firstLineChars="0" w:firstLine="0"/>
        <w:rPr>
          <w:rFonts w:ascii="Times New Roman" w:eastAsia="楷体_GB2312" w:hAnsi="Times New Roman"/>
          <w:sz w:val="21"/>
          <w:szCs w:val="21"/>
        </w:rPr>
      </w:pPr>
    </w:p>
    <w:p w:rsidR="001D7751" w:rsidRPr="007714A4" w:rsidRDefault="001D7751" w:rsidP="001D7751">
      <w:pPr>
        <w:keepNext/>
        <w:jc w:val="center"/>
        <w:rPr>
          <w:b/>
          <w:sz w:val="24"/>
        </w:rPr>
      </w:pPr>
      <w:bookmarkStart w:id="22" w:name="_Toc477878107"/>
      <w:r w:rsidRPr="007714A4">
        <w:rPr>
          <w:b/>
          <w:sz w:val="24"/>
        </w:rPr>
        <w:t xml:space="preserve">Table </w:t>
      </w:r>
      <w:r w:rsidR="00C72082" w:rsidRPr="007714A4">
        <w:rPr>
          <w:b/>
          <w:sz w:val="24"/>
        </w:rPr>
        <w:fldChar w:fldCharType="begin"/>
      </w:r>
      <w:r w:rsidRPr="007714A4">
        <w:rPr>
          <w:b/>
          <w:sz w:val="24"/>
        </w:rPr>
        <w:instrText xml:space="preserve"> SEQ Table \* ARABIC </w:instrText>
      </w:r>
      <w:r w:rsidR="00C72082" w:rsidRPr="007714A4">
        <w:rPr>
          <w:b/>
          <w:sz w:val="24"/>
        </w:rPr>
        <w:fldChar w:fldCharType="separate"/>
      </w:r>
      <w:r w:rsidR="005277D0" w:rsidRPr="007714A4">
        <w:rPr>
          <w:b/>
          <w:noProof/>
          <w:sz w:val="24"/>
        </w:rPr>
        <w:t>3</w:t>
      </w:r>
      <w:r w:rsidR="00C72082" w:rsidRPr="007714A4">
        <w:rPr>
          <w:b/>
          <w:sz w:val="24"/>
        </w:rPr>
        <w:fldChar w:fldCharType="end"/>
      </w:r>
      <w:r w:rsidRPr="007714A4">
        <w:rPr>
          <w:b/>
          <w:sz w:val="24"/>
        </w:rPr>
        <w:t xml:space="preserve"> New RMB Loans by Financial Institutions in Q1 201</w:t>
      </w:r>
      <w:bookmarkEnd w:id="22"/>
      <w:r w:rsidRPr="007714A4">
        <w:rPr>
          <w:b/>
          <w:sz w:val="24"/>
        </w:rPr>
        <w:t>7</w:t>
      </w:r>
    </w:p>
    <w:p w:rsidR="001D7751" w:rsidRPr="007714A4" w:rsidRDefault="001D7751" w:rsidP="001D7751">
      <w:pPr>
        <w:jc w:val="right"/>
        <w:rPr>
          <w:rFonts w:eastAsia="仿宋_GB2312"/>
          <w:szCs w:val="21"/>
        </w:rPr>
      </w:pPr>
      <w:r w:rsidRPr="007714A4">
        <w:rPr>
          <w:szCs w:val="21"/>
        </w:rPr>
        <w:t>In RMB 100 million</w:t>
      </w:r>
    </w:p>
    <w:tbl>
      <w:tblPr>
        <w:tblW w:w="5000" w:type="pct"/>
        <w:jc w:val="center"/>
        <w:tblCellMar>
          <w:left w:w="0" w:type="dxa"/>
          <w:right w:w="0" w:type="dxa"/>
        </w:tblCellMar>
        <w:tblLook w:val="0000"/>
      </w:tblPr>
      <w:tblGrid>
        <w:gridCol w:w="3035"/>
        <w:gridCol w:w="2724"/>
        <w:gridCol w:w="2547"/>
      </w:tblGrid>
      <w:tr w:rsidR="001D7751" w:rsidRPr="007714A4" w:rsidTr="00006178">
        <w:trPr>
          <w:cantSplit/>
          <w:trHeight w:hRule="exact" w:val="327"/>
          <w:jc w:val="center"/>
        </w:trPr>
        <w:tc>
          <w:tcPr>
            <w:tcW w:w="1827" w:type="pct"/>
            <w:tcBorders>
              <w:top w:val="single" w:sz="4" w:space="0" w:color="339966"/>
              <w:left w:val="nil"/>
              <w:bottom w:val="single" w:sz="12" w:space="0" w:color="339966"/>
              <w:right w:val="nil"/>
            </w:tcBorders>
            <w:shd w:val="clear" w:color="auto" w:fill="CCFFCC"/>
            <w:vAlign w:val="center"/>
          </w:tcPr>
          <w:p w:rsidR="001D7751" w:rsidRPr="007714A4" w:rsidRDefault="001D7751" w:rsidP="00006178">
            <w:pPr>
              <w:rPr>
                <w:szCs w:val="21"/>
              </w:rPr>
            </w:pPr>
          </w:p>
        </w:tc>
        <w:tc>
          <w:tcPr>
            <w:tcW w:w="1640" w:type="pct"/>
            <w:tcBorders>
              <w:top w:val="single" w:sz="4" w:space="0" w:color="339966"/>
              <w:left w:val="single" w:sz="4" w:space="0" w:color="339966"/>
              <w:bottom w:val="single" w:sz="12" w:space="0" w:color="339966"/>
              <w:right w:val="single" w:sz="4" w:space="0" w:color="339966"/>
            </w:tcBorders>
            <w:shd w:val="clear" w:color="auto" w:fill="CCFFCC"/>
            <w:vAlign w:val="bottom"/>
          </w:tcPr>
          <w:p w:rsidR="001D7751" w:rsidRPr="007714A4" w:rsidRDefault="001D7751" w:rsidP="00006178">
            <w:pPr>
              <w:jc w:val="center"/>
              <w:rPr>
                <w:szCs w:val="21"/>
              </w:rPr>
            </w:pPr>
            <w:r w:rsidRPr="007714A4">
              <w:rPr>
                <w:szCs w:val="21"/>
              </w:rPr>
              <w:t>New loans</w:t>
            </w:r>
          </w:p>
        </w:tc>
        <w:tc>
          <w:tcPr>
            <w:tcW w:w="1533" w:type="pct"/>
            <w:tcBorders>
              <w:top w:val="single" w:sz="4" w:space="0" w:color="339966"/>
              <w:left w:val="nil"/>
              <w:bottom w:val="single" w:sz="12" w:space="0" w:color="339966"/>
            </w:tcBorders>
            <w:shd w:val="clear" w:color="auto" w:fill="CCFFCC"/>
            <w:vAlign w:val="bottom"/>
          </w:tcPr>
          <w:p w:rsidR="001D7751" w:rsidRPr="007714A4" w:rsidRDefault="001D7751" w:rsidP="00006178">
            <w:pPr>
              <w:jc w:val="center"/>
              <w:rPr>
                <w:szCs w:val="21"/>
              </w:rPr>
            </w:pPr>
            <w:r w:rsidRPr="007714A4">
              <w:rPr>
                <w:szCs w:val="21"/>
              </w:rPr>
              <w:t xml:space="preserve">YOY acceleration </w:t>
            </w:r>
          </w:p>
        </w:tc>
      </w:tr>
      <w:tr w:rsidR="001D7751" w:rsidRPr="007714A4" w:rsidTr="00006178">
        <w:trPr>
          <w:trHeight w:hRule="exact" w:val="612"/>
          <w:jc w:val="center"/>
        </w:trPr>
        <w:tc>
          <w:tcPr>
            <w:tcW w:w="1827" w:type="pct"/>
            <w:tcBorders>
              <w:top w:val="single" w:sz="12" w:space="0" w:color="339966"/>
              <w:left w:val="nil"/>
              <w:bottom w:val="nil"/>
              <w:right w:val="nil"/>
            </w:tcBorders>
            <w:vAlign w:val="center"/>
          </w:tcPr>
          <w:p w:rsidR="001D7751" w:rsidRPr="007714A4" w:rsidRDefault="001D7751" w:rsidP="00006178">
            <w:pPr>
              <w:adjustRightInd w:val="0"/>
              <w:snapToGrid w:val="0"/>
              <w:rPr>
                <w:szCs w:val="21"/>
              </w:rPr>
            </w:pPr>
            <w:r w:rsidRPr="007714A4">
              <w:rPr>
                <w:szCs w:val="21"/>
              </w:rPr>
              <w:t xml:space="preserve">Chinese-funded large-sized </w:t>
            </w:r>
          </w:p>
          <w:p w:rsidR="001D7751" w:rsidRPr="007714A4" w:rsidRDefault="001D7751" w:rsidP="00006178">
            <w:pPr>
              <w:adjustRightInd w:val="0"/>
              <w:snapToGrid w:val="0"/>
              <w:rPr>
                <w:szCs w:val="21"/>
                <w:vertAlign w:val="superscript"/>
              </w:rPr>
            </w:pPr>
            <w:r w:rsidRPr="007714A4">
              <w:rPr>
                <w:szCs w:val="21"/>
              </w:rPr>
              <w:t>banks</w:t>
            </w:r>
            <w:r w:rsidRPr="007714A4">
              <w:rPr>
                <w:szCs w:val="21"/>
                <w:vertAlign w:val="superscript"/>
              </w:rPr>
              <w:t xml:space="preserve"> 1</w:t>
            </w:r>
          </w:p>
        </w:tc>
        <w:tc>
          <w:tcPr>
            <w:tcW w:w="1640" w:type="pct"/>
            <w:tcBorders>
              <w:top w:val="single" w:sz="12" w:space="0" w:color="339966"/>
              <w:left w:val="single" w:sz="4" w:space="0" w:color="339966"/>
              <w:bottom w:val="nil"/>
              <w:right w:val="nil"/>
            </w:tcBorders>
            <w:vAlign w:val="center"/>
          </w:tcPr>
          <w:p w:rsidR="001D7751" w:rsidRPr="007714A4" w:rsidRDefault="001D7751" w:rsidP="00006178">
            <w:pPr>
              <w:ind w:left="441"/>
              <w:jc w:val="right"/>
              <w:rPr>
                <w:szCs w:val="21"/>
              </w:rPr>
            </w:pPr>
            <w:r w:rsidRPr="007714A4">
              <w:rPr>
                <w:szCs w:val="21"/>
              </w:rPr>
              <w:t>16,575</w:t>
            </w:r>
          </w:p>
        </w:tc>
        <w:tc>
          <w:tcPr>
            <w:tcW w:w="1533" w:type="pct"/>
            <w:tcBorders>
              <w:top w:val="single" w:sz="12" w:space="0" w:color="339966"/>
              <w:left w:val="nil"/>
              <w:bottom w:val="nil"/>
              <w:right w:val="nil"/>
            </w:tcBorders>
            <w:vAlign w:val="center"/>
          </w:tcPr>
          <w:p w:rsidR="001D7751" w:rsidRPr="007714A4" w:rsidRDefault="001D7751" w:rsidP="00006178">
            <w:pPr>
              <w:ind w:left="441"/>
              <w:jc w:val="right"/>
              <w:rPr>
                <w:szCs w:val="21"/>
              </w:rPr>
            </w:pPr>
            <w:r w:rsidRPr="007714A4">
              <w:rPr>
                <w:szCs w:val="21"/>
              </w:rPr>
              <w:t>-1,789</w:t>
            </w:r>
          </w:p>
        </w:tc>
      </w:tr>
      <w:tr w:rsidR="001D7751" w:rsidRPr="007714A4" w:rsidTr="00006178">
        <w:trPr>
          <w:trHeight w:hRule="exact" w:val="580"/>
          <w:jc w:val="center"/>
        </w:trPr>
        <w:tc>
          <w:tcPr>
            <w:tcW w:w="1827" w:type="pct"/>
            <w:shd w:val="clear" w:color="auto" w:fill="CCFFCC"/>
            <w:vAlign w:val="center"/>
          </w:tcPr>
          <w:p w:rsidR="001D7751" w:rsidRPr="007714A4" w:rsidRDefault="001D7751" w:rsidP="00006178">
            <w:pPr>
              <w:adjustRightInd w:val="0"/>
              <w:snapToGrid w:val="0"/>
              <w:rPr>
                <w:szCs w:val="21"/>
              </w:rPr>
            </w:pPr>
            <w:r w:rsidRPr="007714A4">
              <w:rPr>
                <w:szCs w:val="21"/>
              </w:rPr>
              <w:t>Chinese-funded small- and</w:t>
            </w:r>
          </w:p>
          <w:p w:rsidR="001D7751" w:rsidRPr="007714A4" w:rsidRDefault="001D7751" w:rsidP="00006178">
            <w:pPr>
              <w:adjustRightInd w:val="0"/>
              <w:snapToGrid w:val="0"/>
              <w:rPr>
                <w:szCs w:val="21"/>
                <w:vertAlign w:val="superscript"/>
              </w:rPr>
            </w:pPr>
            <w:r w:rsidRPr="007714A4">
              <w:rPr>
                <w:szCs w:val="21"/>
              </w:rPr>
              <w:t>medium-sized banks</w:t>
            </w:r>
            <w:r w:rsidRPr="007714A4">
              <w:rPr>
                <w:szCs w:val="21"/>
                <w:vertAlign w:val="superscript"/>
              </w:rPr>
              <w:t>2</w:t>
            </w:r>
          </w:p>
        </w:tc>
        <w:tc>
          <w:tcPr>
            <w:tcW w:w="1640" w:type="pct"/>
            <w:tcBorders>
              <w:top w:val="nil"/>
              <w:left w:val="single" w:sz="4" w:space="0" w:color="339966"/>
              <w:bottom w:val="nil"/>
              <w:right w:val="nil"/>
            </w:tcBorders>
            <w:shd w:val="clear" w:color="auto" w:fill="CCFFCC"/>
            <w:vAlign w:val="center"/>
          </w:tcPr>
          <w:p w:rsidR="001D7751" w:rsidRPr="007714A4" w:rsidRDefault="001D7751" w:rsidP="00006178">
            <w:pPr>
              <w:ind w:left="441"/>
              <w:jc w:val="right"/>
              <w:rPr>
                <w:szCs w:val="21"/>
              </w:rPr>
            </w:pPr>
            <w:r w:rsidRPr="007714A4">
              <w:rPr>
                <w:szCs w:val="21"/>
              </w:rPr>
              <w:t>23,081</w:t>
            </w:r>
          </w:p>
        </w:tc>
        <w:tc>
          <w:tcPr>
            <w:tcW w:w="1533" w:type="pct"/>
            <w:shd w:val="clear" w:color="auto" w:fill="CCFFCC"/>
            <w:vAlign w:val="center"/>
          </w:tcPr>
          <w:p w:rsidR="001D7751" w:rsidRPr="007714A4" w:rsidRDefault="001D7751" w:rsidP="00006178">
            <w:pPr>
              <w:ind w:left="441"/>
              <w:jc w:val="right"/>
              <w:rPr>
                <w:szCs w:val="21"/>
              </w:rPr>
            </w:pPr>
            <w:r w:rsidRPr="007714A4">
              <w:rPr>
                <w:szCs w:val="21"/>
              </w:rPr>
              <w:t>-1,974</w:t>
            </w:r>
          </w:p>
        </w:tc>
      </w:tr>
      <w:tr w:rsidR="001D7751" w:rsidRPr="007714A4" w:rsidTr="00006178">
        <w:trPr>
          <w:trHeight w:hRule="exact" w:val="634"/>
          <w:jc w:val="center"/>
        </w:trPr>
        <w:tc>
          <w:tcPr>
            <w:tcW w:w="1827" w:type="pct"/>
            <w:shd w:val="clear" w:color="auto" w:fill="auto"/>
            <w:vAlign w:val="center"/>
          </w:tcPr>
          <w:p w:rsidR="001D7751" w:rsidRPr="007714A4" w:rsidRDefault="001D7751" w:rsidP="00006178">
            <w:pPr>
              <w:adjustRightInd w:val="0"/>
              <w:snapToGrid w:val="0"/>
              <w:rPr>
                <w:szCs w:val="21"/>
              </w:rPr>
            </w:pPr>
            <w:r w:rsidRPr="007714A4">
              <w:rPr>
                <w:szCs w:val="21"/>
              </w:rPr>
              <w:t xml:space="preserve">Small-sized rural financial </w:t>
            </w:r>
          </w:p>
          <w:p w:rsidR="001D7751" w:rsidRPr="007714A4" w:rsidRDefault="001D7751" w:rsidP="00006178">
            <w:pPr>
              <w:adjustRightInd w:val="0"/>
              <w:snapToGrid w:val="0"/>
              <w:rPr>
                <w:szCs w:val="21"/>
              </w:rPr>
            </w:pPr>
            <w:r w:rsidRPr="007714A4">
              <w:rPr>
                <w:szCs w:val="21"/>
              </w:rPr>
              <w:t>institutions</w:t>
            </w:r>
            <w:r w:rsidRPr="007714A4">
              <w:rPr>
                <w:szCs w:val="21"/>
                <w:vertAlign w:val="superscript"/>
              </w:rPr>
              <w:t>3</w:t>
            </w:r>
          </w:p>
        </w:tc>
        <w:tc>
          <w:tcPr>
            <w:tcW w:w="1640" w:type="pct"/>
            <w:tcBorders>
              <w:top w:val="nil"/>
              <w:left w:val="single" w:sz="4" w:space="0" w:color="339966"/>
              <w:right w:val="nil"/>
            </w:tcBorders>
            <w:shd w:val="clear" w:color="auto" w:fill="auto"/>
            <w:vAlign w:val="center"/>
          </w:tcPr>
          <w:p w:rsidR="001D7751" w:rsidRPr="007714A4" w:rsidRDefault="001D7751" w:rsidP="00006178">
            <w:pPr>
              <w:ind w:left="441"/>
              <w:jc w:val="right"/>
              <w:rPr>
                <w:szCs w:val="21"/>
              </w:rPr>
            </w:pPr>
            <w:r w:rsidRPr="007714A4">
              <w:rPr>
                <w:szCs w:val="21"/>
              </w:rPr>
              <w:t>6,372</w:t>
            </w:r>
          </w:p>
        </w:tc>
        <w:tc>
          <w:tcPr>
            <w:tcW w:w="1533" w:type="pct"/>
            <w:shd w:val="clear" w:color="auto" w:fill="auto"/>
            <w:vAlign w:val="center"/>
          </w:tcPr>
          <w:p w:rsidR="001D7751" w:rsidRPr="007714A4" w:rsidRDefault="001D7751" w:rsidP="00006178">
            <w:pPr>
              <w:ind w:left="441"/>
              <w:jc w:val="right"/>
              <w:rPr>
                <w:szCs w:val="21"/>
              </w:rPr>
            </w:pPr>
            <w:r w:rsidRPr="007714A4">
              <w:rPr>
                <w:szCs w:val="21"/>
              </w:rPr>
              <w:t>1,042</w:t>
            </w:r>
          </w:p>
        </w:tc>
      </w:tr>
      <w:tr w:rsidR="001D7751" w:rsidRPr="007714A4" w:rsidTr="00006178">
        <w:trPr>
          <w:trHeight w:hRule="exact" w:val="631"/>
          <w:jc w:val="center"/>
        </w:trPr>
        <w:tc>
          <w:tcPr>
            <w:tcW w:w="1827" w:type="pct"/>
            <w:tcBorders>
              <w:top w:val="nil"/>
              <w:left w:val="nil"/>
              <w:bottom w:val="single" w:sz="12" w:space="0" w:color="339966"/>
              <w:right w:val="nil"/>
            </w:tcBorders>
            <w:shd w:val="clear" w:color="auto" w:fill="CCFFCC"/>
            <w:vAlign w:val="center"/>
          </w:tcPr>
          <w:p w:rsidR="001D7751" w:rsidRPr="007714A4" w:rsidRDefault="001D7751" w:rsidP="00006178">
            <w:pPr>
              <w:adjustRightInd w:val="0"/>
              <w:snapToGrid w:val="0"/>
              <w:rPr>
                <w:szCs w:val="21"/>
              </w:rPr>
            </w:pPr>
            <w:r w:rsidRPr="007714A4">
              <w:rPr>
                <w:szCs w:val="21"/>
              </w:rPr>
              <w:t xml:space="preserve">Foreign-funded </w:t>
            </w:r>
          </w:p>
          <w:p w:rsidR="001D7751" w:rsidRPr="007714A4" w:rsidRDefault="001D7751" w:rsidP="00006178">
            <w:pPr>
              <w:adjustRightInd w:val="0"/>
              <w:snapToGrid w:val="0"/>
              <w:rPr>
                <w:szCs w:val="21"/>
              </w:rPr>
            </w:pPr>
            <w:r w:rsidRPr="007714A4">
              <w:rPr>
                <w:szCs w:val="21"/>
              </w:rPr>
              <w:t xml:space="preserve">financial institutions </w:t>
            </w:r>
          </w:p>
        </w:tc>
        <w:tc>
          <w:tcPr>
            <w:tcW w:w="1640" w:type="pct"/>
            <w:tcBorders>
              <w:top w:val="nil"/>
              <w:left w:val="single" w:sz="4" w:space="0" w:color="339966"/>
              <w:bottom w:val="single" w:sz="12" w:space="0" w:color="339966"/>
              <w:right w:val="nil"/>
            </w:tcBorders>
            <w:shd w:val="clear" w:color="auto" w:fill="CCFFCC"/>
            <w:vAlign w:val="center"/>
          </w:tcPr>
          <w:p w:rsidR="001D7751" w:rsidRPr="007714A4" w:rsidRDefault="001D7751" w:rsidP="00006178">
            <w:pPr>
              <w:ind w:left="441"/>
              <w:jc w:val="right"/>
              <w:rPr>
                <w:szCs w:val="21"/>
              </w:rPr>
            </w:pPr>
            <w:r w:rsidRPr="007714A4">
              <w:rPr>
                <w:szCs w:val="21"/>
              </w:rPr>
              <w:t>553</w:t>
            </w:r>
          </w:p>
        </w:tc>
        <w:tc>
          <w:tcPr>
            <w:tcW w:w="1533" w:type="pct"/>
            <w:tcBorders>
              <w:top w:val="nil"/>
              <w:left w:val="nil"/>
              <w:bottom w:val="single" w:sz="12" w:space="0" w:color="339966"/>
              <w:right w:val="nil"/>
            </w:tcBorders>
            <w:shd w:val="clear" w:color="auto" w:fill="CCFFCC"/>
            <w:vAlign w:val="center"/>
          </w:tcPr>
          <w:p w:rsidR="001D7751" w:rsidRPr="007714A4" w:rsidRDefault="001D7751" w:rsidP="00006178">
            <w:pPr>
              <w:ind w:left="441"/>
              <w:jc w:val="right"/>
              <w:rPr>
                <w:szCs w:val="21"/>
              </w:rPr>
            </w:pPr>
            <w:r w:rsidRPr="007714A4">
              <w:rPr>
                <w:szCs w:val="21"/>
              </w:rPr>
              <w:t>473</w:t>
            </w:r>
          </w:p>
        </w:tc>
      </w:tr>
    </w:tbl>
    <w:p w:rsidR="001D7751" w:rsidRPr="007714A4" w:rsidRDefault="001D7751" w:rsidP="001D7751">
      <w:pPr>
        <w:pStyle w:val="NormalWeb1"/>
        <w:widowControl w:val="0"/>
        <w:autoSpaceDE w:val="0"/>
        <w:autoSpaceDN w:val="0"/>
        <w:adjustRightInd w:val="0"/>
        <w:spacing w:before="0" w:beforeAutospacing="0" w:after="0" w:afterAutospacing="0"/>
        <w:jc w:val="both"/>
        <w:rPr>
          <w:rFonts w:ascii="Times New Roman" w:eastAsia="楷体_GB2312" w:hAnsi="Times New Roman" w:cs="Times New Roman" w:hint="default"/>
          <w:sz w:val="21"/>
          <w:szCs w:val="21"/>
        </w:rPr>
      </w:pPr>
      <w:r w:rsidRPr="007714A4">
        <w:rPr>
          <w:rFonts w:ascii="Times New Roman" w:eastAsia="楷体_GB2312" w:hAnsi="Times New Roman" w:cs="Times New Roman" w:hint="default"/>
          <w:sz w:val="21"/>
          <w:szCs w:val="21"/>
        </w:rPr>
        <w:t xml:space="preserve">Notes: 1. Chinese-funded large-sized banks refer to banks with assets (both in domestic and foreign currencies) of RMB 2 trillion or more (according to the amount of total assets in both domestic and foreign currencies at end-2008). </w:t>
      </w:r>
    </w:p>
    <w:p w:rsidR="001D7751" w:rsidRPr="007714A4" w:rsidRDefault="001D7751" w:rsidP="001D7751">
      <w:pPr>
        <w:pStyle w:val="NormalWeb1"/>
        <w:widowControl w:val="0"/>
        <w:autoSpaceDE w:val="0"/>
        <w:autoSpaceDN w:val="0"/>
        <w:adjustRightInd w:val="0"/>
        <w:spacing w:before="0" w:beforeAutospacing="0" w:after="0" w:afterAutospacing="0"/>
        <w:jc w:val="both"/>
        <w:rPr>
          <w:rFonts w:ascii="Times New Roman" w:eastAsia="楷体_GB2312" w:hAnsi="Times New Roman" w:cs="Times New Roman" w:hint="default"/>
          <w:sz w:val="21"/>
          <w:szCs w:val="21"/>
        </w:rPr>
      </w:pPr>
      <w:r w:rsidRPr="007714A4">
        <w:rPr>
          <w:rFonts w:ascii="Times New Roman" w:eastAsia="楷体_GB2312" w:hAnsi="Times New Roman" w:cs="Times New Roman" w:hint="default"/>
          <w:sz w:val="21"/>
          <w:szCs w:val="21"/>
        </w:rPr>
        <w:t xml:space="preserve">2. Chinese-funded small- and medium-sized banks refer to banks with total assets (both in domestic and foreign currencies) of less than RMB 2 trillion (according to the amount of total assets in both domestic and foreign currencies at end-2008). </w:t>
      </w:r>
    </w:p>
    <w:p w:rsidR="001D7751" w:rsidRPr="007714A4" w:rsidRDefault="001D7751" w:rsidP="001D7751">
      <w:pPr>
        <w:pStyle w:val="NormalWeb1"/>
        <w:widowControl w:val="0"/>
        <w:autoSpaceDE w:val="0"/>
        <w:autoSpaceDN w:val="0"/>
        <w:adjustRightInd w:val="0"/>
        <w:spacing w:before="0" w:beforeAutospacing="0" w:after="0" w:afterAutospacing="0"/>
        <w:jc w:val="both"/>
        <w:rPr>
          <w:rFonts w:ascii="Times New Roman" w:eastAsia="楷体_GB2312" w:hAnsi="Times New Roman" w:cs="Times New Roman" w:hint="default"/>
          <w:sz w:val="21"/>
          <w:szCs w:val="21"/>
        </w:rPr>
      </w:pPr>
      <w:r w:rsidRPr="007714A4">
        <w:rPr>
          <w:rFonts w:ascii="Times New Roman" w:eastAsia="楷体_GB2312" w:hAnsi="Times New Roman" w:cs="Times New Roman" w:hint="default"/>
          <w:sz w:val="21"/>
          <w:szCs w:val="21"/>
        </w:rPr>
        <w:t xml:space="preserve">3. Small-sized rural financial institutions include rural commercial banks, rural cooperative banks, and rural credit cooperatives. </w:t>
      </w:r>
    </w:p>
    <w:p w:rsidR="001D7751" w:rsidRPr="007714A4" w:rsidRDefault="001D7751" w:rsidP="001D7751">
      <w:pPr>
        <w:pStyle w:val="jnTimes2"/>
        <w:spacing w:line="240" w:lineRule="auto"/>
        <w:ind w:firstLineChars="0" w:firstLine="0"/>
        <w:rPr>
          <w:rFonts w:ascii="Times New Roman" w:eastAsia="楷体_GB2312" w:hAnsi="Times New Roman"/>
          <w:sz w:val="21"/>
          <w:szCs w:val="21"/>
        </w:rPr>
      </w:pPr>
      <w:r w:rsidRPr="007714A4">
        <w:rPr>
          <w:rFonts w:ascii="Times New Roman" w:eastAsia="楷体_GB2312" w:hAnsi="Times New Roman"/>
          <w:sz w:val="21"/>
          <w:szCs w:val="21"/>
        </w:rPr>
        <w:t>Source: The People’s Bank of China.</w:t>
      </w:r>
    </w:p>
    <w:p w:rsidR="001D7751" w:rsidRPr="007714A4" w:rsidRDefault="001D7751" w:rsidP="001D7751">
      <w:pPr>
        <w:pStyle w:val="jnTimes2"/>
        <w:spacing w:line="240" w:lineRule="auto"/>
        <w:ind w:firstLineChars="0" w:firstLine="0"/>
        <w:rPr>
          <w:rFonts w:ascii="Times New Roman" w:eastAsia="楷体_GB2312" w:hAnsi="Times New Roman"/>
          <w:szCs w:val="24"/>
        </w:rPr>
      </w:pPr>
    </w:p>
    <w:p w:rsidR="001D7751" w:rsidRPr="007714A4" w:rsidRDefault="001D7751" w:rsidP="001D7751">
      <w:pPr>
        <w:pStyle w:val="jnTimes2"/>
        <w:spacing w:line="240" w:lineRule="auto"/>
        <w:ind w:firstLineChars="0" w:firstLine="0"/>
        <w:rPr>
          <w:rFonts w:ascii="Times New Roman" w:eastAsia="楷体_GB2312" w:hAnsi="Times New Roman"/>
          <w:szCs w:val="24"/>
        </w:rPr>
      </w:pPr>
      <w:r w:rsidRPr="007714A4">
        <w:rPr>
          <w:rFonts w:ascii="Times New Roman" w:eastAsia="楷体_GB2312" w:hAnsi="Times New Roman"/>
          <w:szCs w:val="24"/>
        </w:rPr>
        <w:t xml:space="preserve">Loans in foreign currencies increased considerably. As of end-March, outstanding loans in foreign currencies of all financial institutions stood at USD 836.8 billion, representing an increase of USD 51 billion from the beginning of the year and an </w:t>
      </w:r>
      <w:r w:rsidRPr="007714A4">
        <w:rPr>
          <w:rFonts w:ascii="Times New Roman" w:eastAsia="楷体_GB2312" w:hAnsi="Times New Roman"/>
          <w:szCs w:val="24"/>
        </w:rPr>
        <w:lastRenderedPageBreak/>
        <w:t>acceleration of USD 72.6 billion. In terms of the use of loans, short-term loans by non-financial enterprises and government departments and organizations increased by USD 14.5 billion from the beginning of the year, an acceleration of USD 29.49 billion; and external loans increased by USD 39.7 billion from the beginning of the year, an acceleration of USD 26.3 billion.</w:t>
      </w:r>
    </w:p>
    <w:p w:rsidR="001D7751" w:rsidRPr="007714A4" w:rsidRDefault="001D7751" w:rsidP="001D7751">
      <w:pPr>
        <w:pStyle w:val="jnTimes2"/>
        <w:spacing w:line="240" w:lineRule="auto"/>
        <w:ind w:firstLineChars="0" w:firstLine="0"/>
        <w:rPr>
          <w:rFonts w:ascii="Times New Roman" w:eastAsia="楷体_GB2312" w:hAnsi="Times New Roman"/>
          <w:szCs w:val="24"/>
        </w:rPr>
      </w:pPr>
    </w:p>
    <w:p w:rsidR="001D7751" w:rsidRPr="007714A4" w:rsidRDefault="001D7751" w:rsidP="001D7751">
      <w:pPr>
        <w:pStyle w:val="20"/>
        <w:ind w:firstLineChars="0" w:firstLine="0"/>
        <w:rPr>
          <w:rFonts w:ascii="Times New Roman" w:eastAsia="宋体" w:hAnsi="Times New Roman"/>
        </w:rPr>
      </w:pPr>
      <w:bookmarkStart w:id="23" w:name="_Toc411351811"/>
      <w:bookmarkStart w:id="24" w:name="_Toc423005886"/>
      <w:bookmarkStart w:id="25" w:name="_Toc464655674"/>
      <w:bookmarkStart w:id="26" w:name="_Toc472330060"/>
      <w:bookmarkStart w:id="27" w:name="_Toc477878077"/>
      <w:bookmarkStart w:id="28" w:name="_Toc484425015"/>
      <w:r w:rsidRPr="007714A4">
        <w:rPr>
          <w:rFonts w:ascii="Times New Roman" w:eastAsia="黑体" w:hAnsi="Times New Roman"/>
        </w:rPr>
        <w:t>IV. All-system financing aggregates</w:t>
      </w:r>
      <w:bookmarkEnd w:id="23"/>
      <w:r w:rsidRPr="007714A4">
        <w:rPr>
          <w:rFonts w:ascii="Times New Roman" w:eastAsia="黑体" w:hAnsi="Times New Roman"/>
        </w:rPr>
        <w:t xml:space="preserve"> </w:t>
      </w:r>
      <w:bookmarkEnd w:id="24"/>
      <w:bookmarkEnd w:id="25"/>
      <w:r w:rsidRPr="007714A4">
        <w:rPr>
          <w:rFonts w:ascii="Times New Roman" w:eastAsia="宋体" w:hAnsi="Times New Roman"/>
        </w:rPr>
        <w:t>grew at a reasonable pace</w:t>
      </w:r>
      <w:bookmarkEnd w:id="26"/>
      <w:bookmarkEnd w:id="27"/>
      <w:bookmarkEnd w:id="28"/>
    </w:p>
    <w:p w:rsidR="001D7751" w:rsidRPr="007714A4" w:rsidRDefault="001D7751" w:rsidP="001D7751">
      <w:pPr>
        <w:rPr>
          <w:sz w:val="24"/>
        </w:rPr>
      </w:pPr>
      <w:bookmarkStart w:id="29" w:name="_Toc464643470"/>
      <w:bookmarkStart w:id="30" w:name="_Toc464655057"/>
      <w:bookmarkStart w:id="31" w:name="_Toc464655675"/>
    </w:p>
    <w:p w:rsidR="001D7751" w:rsidRPr="007714A4" w:rsidRDefault="001D7751" w:rsidP="001D7751">
      <w:pPr>
        <w:rPr>
          <w:sz w:val="24"/>
        </w:rPr>
      </w:pPr>
      <w:r w:rsidRPr="007714A4">
        <w:rPr>
          <w:sz w:val="24"/>
        </w:rPr>
        <w:t>According to preliminary statistics, at the end of March stocks of all-system financing aggregates reached RMB 162.82 trillion, up 12.5 percent year on year and representing a deceleration of 0.3 percentage point from the last month. In the first quarter, incremental all-system financing aggregates reached RMB 6.93 trillion, RMB 226.8 billion more than that during the same period of the last year. Incremental all-system financing aggregates revealed the following three features. First, RMB loans to the real economy were generally abundant. In the first quarter, RMB loans to the real economy increased by RMB 4.5 trillion, a slight decrease of RMB 161.5 billion from the same period of the last year. Second, off-balance-sheet financing accelerated significantly. In the first quarter, entrusted loans increased by RMB 634.7 billion, representing an acceleration of RMB 86.2 billion; trust loans increased by RMB 734.9 billion, representing an acceleration of RMB 575.6 billion; undiscounted bankers’ acceptance bills increased by RMB 680 billion, representing an acceleration of RMB 900.5 billion. Third, stock financing increased slightly and corporate bond financing decreased notably year on year. In the first quarter, domestic non-financial corporate stock financing recorded RMB 294.8 billion, which was an increase of RMB 10.8 billion from the same period of last year; corporate bond financing decreased by RMB 147.2 billion, RMB 1.5 trillion more than the decrease during the same period of last year.</w:t>
      </w:r>
    </w:p>
    <w:p w:rsidR="001D7751" w:rsidRPr="007714A4" w:rsidRDefault="001D7751" w:rsidP="001D7751">
      <w:pPr>
        <w:rPr>
          <w:b/>
          <w:sz w:val="24"/>
        </w:rPr>
      </w:pPr>
    </w:p>
    <w:p w:rsidR="001D7751" w:rsidRPr="007714A4" w:rsidRDefault="001D7751" w:rsidP="001D7751">
      <w:pPr>
        <w:keepNext/>
        <w:jc w:val="center"/>
        <w:rPr>
          <w:b/>
          <w:sz w:val="24"/>
        </w:rPr>
      </w:pPr>
      <w:bookmarkStart w:id="32" w:name="_Toc477878108"/>
      <w:r w:rsidRPr="007714A4">
        <w:rPr>
          <w:b/>
          <w:sz w:val="24"/>
        </w:rPr>
        <w:t xml:space="preserve">Table </w:t>
      </w:r>
      <w:r w:rsidR="00C72082" w:rsidRPr="007714A4">
        <w:rPr>
          <w:b/>
          <w:sz w:val="24"/>
        </w:rPr>
        <w:fldChar w:fldCharType="begin"/>
      </w:r>
      <w:r w:rsidRPr="007714A4">
        <w:rPr>
          <w:b/>
          <w:sz w:val="24"/>
        </w:rPr>
        <w:instrText xml:space="preserve"> SEQ Table \* ARABIC </w:instrText>
      </w:r>
      <w:r w:rsidR="00C72082" w:rsidRPr="007714A4">
        <w:rPr>
          <w:b/>
          <w:sz w:val="24"/>
        </w:rPr>
        <w:fldChar w:fldCharType="separate"/>
      </w:r>
      <w:r w:rsidR="005277D0" w:rsidRPr="007714A4">
        <w:rPr>
          <w:b/>
          <w:noProof/>
          <w:sz w:val="24"/>
        </w:rPr>
        <w:t>4</w:t>
      </w:r>
      <w:r w:rsidR="00C72082" w:rsidRPr="007714A4">
        <w:rPr>
          <w:b/>
          <w:sz w:val="24"/>
        </w:rPr>
        <w:fldChar w:fldCharType="end"/>
      </w:r>
      <w:r w:rsidRPr="007714A4">
        <w:rPr>
          <w:b/>
          <w:sz w:val="24"/>
        </w:rPr>
        <w:t xml:space="preserve"> Stocks of All-System Financing Aggregates at </w:t>
      </w:r>
      <w:bookmarkEnd w:id="32"/>
      <w:r w:rsidRPr="007714A4">
        <w:rPr>
          <w:b/>
          <w:sz w:val="24"/>
        </w:rPr>
        <w:t>end-March, 2017</w:t>
      </w:r>
    </w:p>
    <w:p w:rsidR="001D7751" w:rsidRPr="007714A4" w:rsidRDefault="001D7751" w:rsidP="001D7751">
      <w:pPr>
        <w:jc w:val="right"/>
        <w:rPr>
          <w:rFonts w:eastAsia="仿宋_GB2312"/>
          <w:szCs w:val="21"/>
        </w:rPr>
      </w:pPr>
      <w:bookmarkStart w:id="33" w:name="_Toc464812275"/>
      <w:bookmarkStart w:id="34" w:name="_Toc411351836"/>
      <w:bookmarkStart w:id="35" w:name="_Toc423005526"/>
      <w:bookmarkEnd w:id="29"/>
      <w:bookmarkEnd w:id="30"/>
      <w:bookmarkEnd w:id="31"/>
      <w:r w:rsidRPr="007714A4">
        <w:rPr>
          <w:szCs w:val="21"/>
        </w:rPr>
        <w:t>In RMB 100 million</w:t>
      </w:r>
    </w:p>
    <w:bookmarkEnd w:id="33"/>
    <w:tbl>
      <w:tblPr>
        <w:tblW w:w="8442" w:type="dxa"/>
        <w:jc w:val="center"/>
        <w:tblLayout w:type="fixed"/>
        <w:tblCellMar>
          <w:left w:w="0" w:type="dxa"/>
          <w:right w:w="0" w:type="dxa"/>
        </w:tblCellMar>
        <w:tblLook w:val="0000"/>
      </w:tblPr>
      <w:tblGrid>
        <w:gridCol w:w="1134"/>
        <w:gridCol w:w="993"/>
        <w:gridCol w:w="567"/>
        <w:gridCol w:w="1134"/>
        <w:gridCol w:w="850"/>
        <w:gridCol w:w="567"/>
        <w:gridCol w:w="1276"/>
        <w:gridCol w:w="918"/>
        <w:gridCol w:w="1003"/>
      </w:tblGrid>
      <w:tr w:rsidR="001D7751" w:rsidRPr="007714A4" w:rsidTr="00006178">
        <w:trPr>
          <w:cantSplit/>
          <w:trHeight w:val="285"/>
          <w:jc w:val="center"/>
        </w:trPr>
        <w:tc>
          <w:tcPr>
            <w:tcW w:w="1134" w:type="dxa"/>
            <w:vMerge w:val="restart"/>
            <w:tcBorders>
              <w:top w:val="single" w:sz="6" w:space="0" w:color="008000"/>
              <w:left w:val="nil"/>
              <w:right w:val="single" w:sz="4" w:space="0" w:color="008000"/>
            </w:tcBorders>
            <w:shd w:val="clear" w:color="auto" w:fill="CCFFCC"/>
            <w:tcMar>
              <w:top w:w="20" w:type="dxa"/>
              <w:left w:w="20" w:type="dxa"/>
              <w:bottom w:w="0" w:type="dxa"/>
              <w:right w:w="20" w:type="dxa"/>
            </w:tcMar>
            <w:vAlign w:val="center"/>
          </w:tcPr>
          <w:p w:rsidR="001D7751" w:rsidRPr="007714A4" w:rsidRDefault="001D7751" w:rsidP="00006178">
            <w:pPr>
              <w:rPr>
                <w:szCs w:val="20"/>
              </w:rPr>
            </w:pPr>
          </w:p>
        </w:tc>
        <w:tc>
          <w:tcPr>
            <w:tcW w:w="993" w:type="dxa"/>
            <w:vMerge w:val="restart"/>
            <w:tcBorders>
              <w:top w:val="single" w:sz="6" w:space="0" w:color="008000"/>
              <w:left w:val="single" w:sz="4" w:space="0" w:color="008000"/>
              <w:right w:val="single" w:sz="4" w:space="0" w:color="008000"/>
            </w:tcBorders>
            <w:shd w:val="clear" w:color="auto" w:fill="CCFFCC"/>
            <w:tcMar>
              <w:top w:w="20" w:type="dxa"/>
              <w:left w:w="20" w:type="dxa"/>
              <w:bottom w:w="0" w:type="dxa"/>
              <w:right w:w="20" w:type="dxa"/>
            </w:tcMar>
            <w:vAlign w:val="center"/>
          </w:tcPr>
          <w:p w:rsidR="001D7751" w:rsidRPr="007714A4" w:rsidRDefault="001D7751" w:rsidP="00006178">
            <w:pPr>
              <w:jc w:val="center"/>
              <w:rPr>
                <w:szCs w:val="20"/>
              </w:rPr>
            </w:pPr>
            <w:r w:rsidRPr="007714A4">
              <w:rPr>
                <w:szCs w:val="20"/>
              </w:rPr>
              <w:t>All-system financing aggregates</w:t>
            </w:r>
            <w:r w:rsidRPr="007714A4">
              <w:rPr>
                <w:szCs w:val="16"/>
                <w:vertAlign w:val="superscript"/>
              </w:rPr>
              <w:t xml:space="preserve"> 1</w:t>
            </w:r>
          </w:p>
        </w:tc>
        <w:tc>
          <w:tcPr>
            <w:tcW w:w="6315" w:type="dxa"/>
            <w:gridSpan w:val="7"/>
            <w:tcBorders>
              <w:top w:val="single" w:sz="6" w:space="0" w:color="008000"/>
              <w:left w:val="single" w:sz="4" w:space="0" w:color="008000"/>
              <w:bottom w:val="single" w:sz="4" w:space="0" w:color="008000"/>
            </w:tcBorders>
            <w:shd w:val="clear" w:color="auto" w:fill="CCFFCC"/>
            <w:tcMar>
              <w:top w:w="20" w:type="dxa"/>
              <w:left w:w="20" w:type="dxa"/>
              <w:bottom w:w="0" w:type="dxa"/>
              <w:right w:w="20" w:type="dxa"/>
            </w:tcMar>
            <w:vAlign w:val="center"/>
          </w:tcPr>
          <w:p w:rsidR="001D7751" w:rsidRPr="007714A4" w:rsidRDefault="001D7751" w:rsidP="00006178">
            <w:pPr>
              <w:rPr>
                <w:szCs w:val="20"/>
              </w:rPr>
            </w:pPr>
            <w:r w:rsidRPr="007714A4">
              <w:rPr>
                <w:szCs w:val="20"/>
              </w:rPr>
              <w:t>Of which:</w:t>
            </w:r>
          </w:p>
        </w:tc>
      </w:tr>
      <w:tr w:rsidR="001D7751" w:rsidRPr="007714A4" w:rsidTr="00006178">
        <w:trPr>
          <w:cantSplit/>
          <w:trHeight w:val="720"/>
          <w:jc w:val="center"/>
        </w:trPr>
        <w:tc>
          <w:tcPr>
            <w:tcW w:w="1134" w:type="dxa"/>
            <w:vMerge/>
            <w:tcBorders>
              <w:left w:val="nil"/>
              <w:bottom w:val="single" w:sz="6" w:space="0" w:color="008000"/>
              <w:right w:val="single" w:sz="4" w:space="0" w:color="008000"/>
            </w:tcBorders>
            <w:shd w:val="clear" w:color="auto" w:fill="CCFFCC"/>
            <w:vAlign w:val="center"/>
          </w:tcPr>
          <w:p w:rsidR="001D7751" w:rsidRPr="007714A4" w:rsidRDefault="001D7751" w:rsidP="00006178">
            <w:pPr>
              <w:jc w:val="center"/>
              <w:rPr>
                <w:b/>
                <w:bCs/>
                <w:szCs w:val="20"/>
              </w:rPr>
            </w:pPr>
          </w:p>
        </w:tc>
        <w:tc>
          <w:tcPr>
            <w:tcW w:w="993" w:type="dxa"/>
            <w:vMerge/>
            <w:tcBorders>
              <w:left w:val="single" w:sz="4" w:space="0" w:color="008000"/>
              <w:bottom w:val="single" w:sz="6" w:space="0" w:color="008000"/>
              <w:right w:val="single" w:sz="4" w:space="0" w:color="008000"/>
            </w:tcBorders>
            <w:shd w:val="clear" w:color="auto" w:fill="CCFFCC"/>
            <w:vAlign w:val="center"/>
          </w:tcPr>
          <w:p w:rsidR="001D7751" w:rsidRPr="007714A4" w:rsidRDefault="001D7751" w:rsidP="00006178">
            <w:pPr>
              <w:jc w:val="center"/>
              <w:rPr>
                <w:b/>
                <w:bCs/>
                <w:szCs w:val="20"/>
              </w:rPr>
            </w:pPr>
          </w:p>
        </w:tc>
        <w:tc>
          <w:tcPr>
            <w:tcW w:w="567"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1D7751" w:rsidRPr="007714A4" w:rsidRDefault="001D7751" w:rsidP="00006178">
            <w:pPr>
              <w:jc w:val="center"/>
              <w:rPr>
                <w:szCs w:val="20"/>
              </w:rPr>
            </w:pPr>
            <w:r w:rsidRPr="007714A4">
              <w:rPr>
                <w:szCs w:val="20"/>
              </w:rPr>
              <w:t xml:space="preserve">RMB loans </w:t>
            </w:r>
          </w:p>
        </w:tc>
        <w:tc>
          <w:tcPr>
            <w:tcW w:w="1134"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1D7751" w:rsidRPr="007714A4" w:rsidRDefault="001D7751" w:rsidP="00006178">
            <w:pPr>
              <w:jc w:val="center"/>
              <w:rPr>
                <w:szCs w:val="21"/>
              </w:rPr>
            </w:pPr>
            <w:r w:rsidRPr="007714A4">
              <w:rPr>
                <w:szCs w:val="21"/>
              </w:rPr>
              <w:t>Foreign- currency denominated (RMB equivalent)</w:t>
            </w:r>
          </w:p>
        </w:tc>
        <w:tc>
          <w:tcPr>
            <w:tcW w:w="850"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1D7751" w:rsidRPr="007714A4" w:rsidRDefault="001D7751" w:rsidP="00006178">
            <w:pPr>
              <w:jc w:val="center"/>
              <w:rPr>
                <w:szCs w:val="21"/>
              </w:rPr>
            </w:pPr>
            <w:r w:rsidRPr="007714A4">
              <w:rPr>
                <w:szCs w:val="21"/>
              </w:rPr>
              <w:t>Entrusted loans</w:t>
            </w:r>
          </w:p>
        </w:tc>
        <w:tc>
          <w:tcPr>
            <w:tcW w:w="567"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1D7751" w:rsidRPr="007714A4" w:rsidRDefault="001D7751" w:rsidP="00006178">
            <w:pPr>
              <w:jc w:val="center"/>
              <w:rPr>
                <w:szCs w:val="21"/>
              </w:rPr>
            </w:pPr>
            <w:r w:rsidRPr="007714A4">
              <w:rPr>
                <w:szCs w:val="21"/>
              </w:rPr>
              <w:t xml:space="preserve">Trust loans </w:t>
            </w:r>
          </w:p>
        </w:tc>
        <w:tc>
          <w:tcPr>
            <w:tcW w:w="1276"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1D7751" w:rsidRPr="007714A4" w:rsidRDefault="001D7751" w:rsidP="00006178">
            <w:pPr>
              <w:jc w:val="center"/>
              <w:rPr>
                <w:szCs w:val="21"/>
              </w:rPr>
            </w:pPr>
            <w:r w:rsidRPr="007714A4">
              <w:rPr>
                <w:szCs w:val="21"/>
              </w:rPr>
              <w:t xml:space="preserve">Undiscounted bankers’ acceptances </w:t>
            </w:r>
          </w:p>
        </w:tc>
        <w:tc>
          <w:tcPr>
            <w:tcW w:w="918"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1D7751" w:rsidRPr="007714A4" w:rsidRDefault="001D7751" w:rsidP="00006178">
            <w:pPr>
              <w:jc w:val="center"/>
              <w:rPr>
                <w:szCs w:val="21"/>
              </w:rPr>
            </w:pPr>
            <w:r w:rsidRPr="007714A4">
              <w:rPr>
                <w:szCs w:val="21"/>
              </w:rPr>
              <w:t>Enterprise bonds</w:t>
            </w:r>
          </w:p>
        </w:tc>
        <w:tc>
          <w:tcPr>
            <w:tcW w:w="1003" w:type="dxa"/>
            <w:tcBorders>
              <w:top w:val="single" w:sz="4" w:space="0" w:color="008000"/>
              <w:left w:val="single" w:sz="4" w:space="0" w:color="008000"/>
              <w:bottom w:val="single" w:sz="6" w:space="0" w:color="008000"/>
              <w:right w:val="nil"/>
            </w:tcBorders>
            <w:shd w:val="clear" w:color="auto" w:fill="CCFFCC"/>
            <w:tcMar>
              <w:top w:w="20" w:type="dxa"/>
              <w:left w:w="20" w:type="dxa"/>
              <w:bottom w:w="0" w:type="dxa"/>
              <w:right w:w="20" w:type="dxa"/>
            </w:tcMar>
            <w:vAlign w:val="center"/>
          </w:tcPr>
          <w:p w:rsidR="001D7751" w:rsidRPr="007714A4" w:rsidRDefault="001D7751" w:rsidP="00006178">
            <w:pPr>
              <w:jc w:val="center"/>
              <w:rPr>
                <w:szCs w:val="21"/>
              </w:rPr>
            </w:pPr>
            <w:r w:rsidRPr="007714A4">
              <w:rPr>
                <w:szCs w:val="21"/>
              </w:rPr>
              <w:t>Financing by domestic institutions via domestic stock markets</w:t>
            </w:r>
          </w:p>
        </w:tc>
      </w:tr>
      <w:tr w:rsidR="001D7751" w:rsidRPr="007714A4" w:rsidTr="00006178">
        <w:trPr>
          <w:trHeight w:val="375"/>
          <w:jc w:val="center"/>
        </w:trPr>
        <w:tc>
          <w:tcPr>
            <w:tcW w:w="1134" w:type="dxa"/>
            <w:tcBorders>
              <w:top w:val="single" w:sz="4" w:space="0" w:color="C0C0C0"/>
              <w:left w:val="nil"/>
              <w:bottom w:val="single" w:sz="4" w:space="0" w:color="C0C0C0"/>
              <w:right w:val="single" w:sz="4" w:space="0" w:color="008000"/>
            </w:tcBorders>
            <w:shd w:val="clear" w:color="auto" w:fill="FFFFFF"/>
            <w:tcMar>
              <w:top w:w="20" w:type="dxa"/>
              <w:left w:w="20" w:type="dxa"/>
              <w:bottom w:w="0" w:type="dxa"/>
              <w:right w:w="20" w:type="dxa"/>
            </w:tcMar>
            <w:vAlign w:val="center"/>
          </w:tcPr>
          <w:p w:rsidR="001D7751" w:rsidRPr="007714A4" w:rsidRDefault="001D7751" w:rsidP="00006178">
            <w:pPr>
              <w:jc w:val="center"/>
              <w:rPr>
                <w:szCs w:val="20"/>
              </w:rPr>
            </w:pPr>
            <w:r w:rsidRPr="007714A4">
              <w:rPr>
                <w:szCs w:val="20"/>
              </w:rPr>
              <w:t>End-March</w:t>
            </w:r>
            <w:r w:rsidRPr="007714A4">
              <w:rPr>
                <w:szCs w:val="16"/>
                <w:vertAlign w:val="superscript"/>
              </w:rPr>
              <w:t>2</w:t>
            </w:r>
            <w:r w:rsidRPr="007714A4">
              <w:rPr>
                <w:szCs w:val="20"/>
              </w:rPr>
              <w:t xml:space="preserve"> </w:t>
            </w:r>
          </w:p>
        </w:tc>
        <w:tc>
          <w:tcPr>
            <w:tcW w:w="993"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1D7751" w:rsidRPr="007714A4" w:rsidRDefault="001D7751" w:rsidP="00006178">
            <w:pPr>
              <w:jc w:val="right"/>
            </w:pPr>
            <w:r w:rsidRPr="007714A4">
              <w:t xml:space="preserve">162.82 </w:t>
            </w:r>
          </w:p>
        </w:tc>
        <w:tc>
          <w:tcPr>
            <w:tcW w:w="567"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1D7751" w:rsidRPr="007714A4" w:rsidRDefault="001D7751" w:rsidP="00006178">
            <w:pPr>
              <w:jc w:val="right"/>
            </w:pPr>
            <w:r w:rsidRPr="007714A4">
              <w:t xml:space="preserve">109.69 </w:t>
            </w:r>
          </w:p>
        </w:tc>
        <w:tc>
          <w:tcPr>
            <w:tcW w:w="1134"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1D7751" w:rsidRPr="007714A4" w:rsidRDefault="001D7751" w:rsidP="00006178">
            <w:pPr>
              <w:jc w:val="right"/>
            </w:pPr>
            <w:r w:rsidRPr="007714A4">
              <w:t xml:space="preserve">2.69 </w:t>
            </w:r>
          </w:p>
        </w:tc>
        <w:tc>
          <w:tcPr>
            <w:tcW w:w="850"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1D7751" w:rsidRPr="007714A4" w:rsidRDefault="001D7751" w:rsidP="00006178">
            <w:pPr>
              <w:jc w:val="right"/>
            </w:pPr>
            <w:r w:rsidRPr="007714A4">
              <w:t xml:space="preserve">13.83 </w:t>
            </w:r>
          </w:p>
        </w:tc>
        <w:tc>
          <w:tcPr>
            <w:tcW w:w="567"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1D7751" w:rsidRPr="007714A4" w:rsidRDefault="001D7751" w:rsidP="00006178">
            <w:pPr>
              <w:jc w:val="right"/>
            </w:pPr>
            <w:r w:rsidRPr="007714A4">
              <w:t xml:space="preserve">7.01 </w:t>
            </w:r>
          </w:p>
        </w:tc>
        <w:tc>
          <w:tcPr>
            <w:tcW w:w="1276"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1D7751" w:rsidRPr="007714A4" w:rsidRDefault="001D7751" w:rsidP="00006178">
            <w:pPr>
              <w:jc w:val="right"/>
            </w:pPr>
            <w:r w:rsidRPr="007714A4">
              <w:t xml:space="preserve">4.58 </w:t>
            </w:r>
          </w:p>
        </w:tc>
        <w:tc>
          <w:tcPr>
            <w:tcW w:w="918"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1D7751" w:rsidRPr="007714A4" w:rsidRDefault="001D7751" w:rsidP="00006178">
            <w:pPr>
              <w:jc w:val="right"/>
            </w:pPr>
            <w:r w:rsidRPr="007714A4">
              <w:t xml:space="preserve">17.86 </w:t>
            </w:r>
          </w:p>
        </w:tc>
        <w:tc>
          <w:tcPr>
            <w:tcW w:w="1003" w:type="dxa"/>
            <w:tcBorders>
              <w:top w:val="single" w:sz="4" w:space="0" w:color="C0C0C0"/>
              <w:left w:val="single" w:sz="4" w:space="0" w:color="008000"/>
              <w:bottom w:val="single" w:sz="4" w:space="0" w:color="C0C0C0"/>
              <w:right w:val="nil"/>
            </w:tcBorders>
            <w:shd w:val="clear" w:color="auto" w:fill="FFFFFF"/>
            <w:tcMar>
              <w:top w:w="20" w:type="dxa"/>
              <w:left w:w="20" w:type="dxa"/>
              <w:bottom w:w="0" w:type="dxa"/>
              <w:right w:w="20" w:type="dxa"/>
            </w:tcMar>
          </w:tcPr>
          <w:p w:rsidR="001D7751" w:rsidRPr="007714A4" w:rsidRDefault="001D7751" w:rsidP="00006178">
            <w:pPr>
              <w:jc w:val="right"/>
            </w:pPr>
            <w:r w:rsidRPr="007714A4">
              <w:t xml:space="preserve">6.07 </w:t>
            </w:r>
          </w:p>
        </w:tc>
      </w:tr>
      <w:tr w:rsidR="001D7751" w:rsidRPr="007714A4" w:rsidTr="00006178">
        <w:trPr>
          <w:trHeight w:val="375"/>
          <w:jc w:val="center"/>
        </w:trPr>
        <w:tc>
          <w:tcPr>
            <w:tcW w:w="1134" w:type="dxa"/>
            <w:tcBorders>
              <w:top w:val="single" w:sz="4" w:space="0" w:color="C0C0C0"/>
              <w:left w:val="nil"/>
              <w:bottom w:val="single" w:sz="6" w:space="0" w:color="008000"/>
              <w:right w:val="single" w:sz="4" w:space="0" w:color="008000"/>
            </w:tcBorders>
            <w:shd w:val="clear" w:color="auto" w:fill="CCFFCC"/>
            <w:tcMar>
              <w:top w:w="20" w:type="dxa"/>
              <w:left w:w="20" w:type="dxa"/>
              <w:bottom w:w="0" w:type="dxa"/>
              <w:right w:w="20" w:type="dxa"/>
            </w:tcMar>
            <w:vAlign w:val="center"/>
          </w:tcPr>
          <w:p w:rsidR="001D7751" w:rsidRPr="007714A4" w:rsidRDefault="001D7751" w:rsidP="00006178">
            <w:pPr>
              <w:rPr>
                <w:szCs w:val="20"/>
              </w:rPr>
            </w:pPr>
            <w:r w:rsidRPr="007714A4">
              <w:rPr>
                <w:szCs w:val="20"/>
              </w:rPr>
              <w:t>YOY change</w:t>
            </w:r>
          </w:p>
        </w:tc>
        <w:tc>
          <w:tcPr>
            <w:tcW w:w="993"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1D7751" w:rsidRPr="007714A4" w:rsidRDefault="001D7751" w:rsidP="00006178">
            <w:pPr>
              <w:jc w:val="right"/>
            </w:pPr>
            <w:r w:rsidRPr="007714A4">
              <w:t xml:space="preserve">12.5 </w:t>
            </w:r>
          </w:p>
        </w:tc>
        <w:tc>
          <w:tcPr>
            <w:tcW w:w="567"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1D7751" w:rsidRPr="007714A4" w:rsidRDefault="001D7751" w:rsidP="00006178">
            <w:pPr>
              <w:jc w:val="right"/>
            </w:pPr>
            <w:r w:rsidRPr="007714A4">
              <w:t xml:space="preserve">12.6 </w:t>
            </w:r>
          </w:p>
        </w:tc>
        <w:tc>
          <w:tcPr>
            <w:tcW w:w="1134"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1D7751" w:rsidRPr="007714A4" w:rsidRDefault="001D7751" w:rsidP="00006178">
            <w:pPr>
              <w:jc w:val="right"/>
            </w:pPr>
            <w:r w:rsidRPr="007714A4">
              <w:t xml:space="preserve">-2.9 </w:t>
            </w:r>
          </w:p>
        </w:tc>
        <w:tc>
          <w:tcPr>
            <w:tcW w:w="850"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1D7751" w:rsidRPr="007714A4" w:rsidRDefault="001D7751" w:rsidP="00006178">
            <w:pPr>
              <w:jc w:val="right"/>
            </w:pPr>
            <w:r w:rsidRPr="007714A4">
              <w:t xml:space="preserve">19.7 </w:t>
            </w:r>
          </w:p>
        </w:tc>
        <w:tc>
          <w:tcPr>
            <w:tcW w:w="567"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1D7751" w:rsidRPr="007714A4" w:rsidRDefault="001D7751" w:rsidP="00006178">
            <w:pPr>
              <w:jc w:val="right"/>
            </w:pPr>
            <w:r w:rsidRPr="007714A4">
              <w:t xml:space="preserve">24.9 </w:t>
            </w:r>
          </w:p>
        </w:tc>
        <w:tc>
          <w:tcPr>
            <w:tcW w:w="1276"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1D7751" w:rsidRPr="007714A4" w:rsidRDefault="001D7751" w:rsidP="00006178">
            <w:pPr>
              <w:jc w:val="right"/>
            </w:pPr>
            <w:r w:rsidRPr="007714A4">
              <w:t xml:space="preserve">-18.7 </w:t>
            </w:r>
          </w:p>
        </w:tc>
        <w:tc>
          <w:tcPr>
            <w:tcW w:w="918"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1D7751" w:rsidRPr="007714A4" w:rsidRDefault="001D7751" w:rsidP="00006178">
            <w:pPr>
              <w:jc w:val="right"/>
            </w:pPr>
            <w:r w:rsidRPr="007714A4">
              <w:t xml:space="preserve">12.4 </w:t>
            </w:r>
          </w:p>
        </w:tc>
        <w:tc>
          <w:tcPr>
            <w:tcW w:w="1003" w:type="dxa"/>
            <w:tcBorders>
              <w:top w:val="single" w:sz="4" w:space="0" w:color="C0C0C0"/>
              <w:left w:val="single" w:sz="4" w:space="0" w:color="008000"/>
              <w:bottom w:val="single" w:sz="6" w:space="0" w:color="008000"/>
              <w:right w:val="nil"/>
            </w:tcBorders>
            <w:shd w:val="clear" w:color="auto" w:fill="CCFFCC"/>
            <w:tcMar>
              <w:top w:w="20" w:type="dxa"/>
              <w:left w:w="20" w:type="dxa"/>
              <w:bottom w:w="0" w:type="dxa"/>
              <w:right w:w="20" w:type="dxa"/>
            </w:tcMar>
          </w:tcPr>
          <w:p w:rsidR="001D7751" w:rsidRPr="007714A4" w:rsidRDefault="001D7751" w:rsidP="00006178">
            <w:pPr>
              <w:jc w:val="right"/>
            </w:pPr>
            <w:r w:rsidRPr="007714A4">
              <w:t>26.1</w:t>
            </w:r>
          </w:p>
        </w:tc>
      </w:tr>
    </w:tbl>
    <w:p w:rsidR="001D7751" w:rsidRPr="007714A4" w:rsidRDefault="001D7751" w:rsidP="001D7751">
      <w:pPr>
        <w:pStyle w:val="NormalWeb1"/>
        <w:widowControl w:val="0"/>
        <w:autoSpaceDE w:val="0"/>
        <w:autoSpaceDN w:val="0"/>
        <w:adjustRightInd w:val="0"/>
        <w:spacing w:before="0" w:beforeAutospacing="0" w:after="0" w:afterAutospacing="0"/>
        <w:jc w:val="both"/>
        <w:rPr>
          <w:rFonts w:ascii="Times New Roman" w:eastAsia="楷体_GB2312" w:hAnsi="Times New Roman" w:cs="Times New Roman" w:hint="default"/>
          <w:sz w:val="21"/>
          <w:szCs w:val="21"/>
        </w:rPr>
      </w:pPr>
      <w:r w:rsidRPr="007714A4">
        <w:rPr>
          <w:rFonts w:ascii="Times New Roman" w:eastAsia="楷体_GB2312" w:hAnsi="Times New Roman" w:cs="Times New Roman" w:hint="default"/>
          <w:sz w:val="21"/>
          <w:szCs w:val="21"/>
        </w:rPr>
        <w:lastRenderedPageBreak/>
        <w:t xml:space="preserve">Notes: 1. Stocks of all-system financing aggregates refer to the total outstanding volume of financing provided by the financial system to the real economy </w:t>
      </w:r>
      <w:r w:rsidRPr="007714A4">
        <w:rPr>
          <w:rFonts w:ascii="Times New Roman" w:eastAsia="宋体" w:hAnsi="Times New Roman" w:cs="Times New Roman" w:hint="default"/>
          <w:sz w:val="21"/>
          <w:szCs w:val="21"/>
        </w:rPr>
        <w:t xml:space="preserve">(the non-financial corporate sectors and the household sectors in the domestic market) </w:t>
      </w:r>
      <w:r w:rsidRPr="007714A4">
        <w:rPr>
          <w:rFonts w:ascii="Times New Roman" w:eastAsia="楷体_GB2312" w:hAnsi="Times New Roman" w:cs="Times New Roman" w:hint="default"/>
          <w:sz w:val="21"/>
          <w:szCs w:val="21"/>
        </w:rPr>
        <w:t xml:space="preserve">at the end of a certain period of time. 2. Data for the current period are preliminary. Stocks are based on the book value or the face value. The year-on-year change is annualized and based on comparable data. </w:t>
      </w:r>
    </w:p>
    <w:p w:rsidR="001D7751" w:rsidRPr="007714A4" w:rsidRDefault="001D7751" w:rsidP="001D7751">
      <w:pPr>
        <w:pStyle w:val="NormalWeb1"/>
        <w:widowControl w:val="0"/>
        <w:autoSpaceDE w:val="0"/>
        <w:autoSpaceDN w:val="0"/>
        <w:adjustRightInd w:val="0"/>
        <w:spacing w:before="0" w:beforeAutospacing="0" w:after="0" w:afterAutospacing="0"/>
        <w:jc w:val="both"/>
        <w:rPr>
          <w:rFonts w:ascii="Times New Roman" w:eastAsia="楷体_GB2312" w:hAnsi="Times New Roman" w:cs="Times New Roman" w:hint="default"/>
          <w:sz w:val="21"/>
          <w:szCs w:val="21"/>
        </w:rPr>
      </w:pPr>
      <w:r w:rsidRPr="007714A4">
        <w:rPr>
          <w:rFonts w:ascii="Times New Roman" w:eastAsia="楷体_GB2312" w:hAnsi="Times New Roman" w:cs="Times New Roman" w:hint="default"/>
          <w:sz w:val="21"/>
          <w:szCs w:val="21"/>
        </w:rPr>
        <w:t>Sources: The People’s Bank of China, National Development and Reform Commission, China Securities Regulatory Commission, China Insurance Regulatory Commission, China Central Depository and Clearing Co., Ltd., and National Association of Financial Market Institutional Investors.</w:t>
      </w:r>
      <w:bookmarkEnd w:id="34"/>
      <w:bookmarkEnd w:id="35"/>
    </w:p>
    <w:p w:rsidR="001D7751" w:rsidRPr="007714A4" w:rsidRDefault="001D7751" w:rsidP="001D7751">
      <w:pPr>
        <w:pStyle w:val="NormalWeb1"/>
        <w:widowControl w:val="0"/>
        <w:autoSpaceDE w:val="0"/>
        <w:autoSpaceDN w:val="0"/>
        <w:adjustRightInd w:val="0"/>
        <w:spacing w:before="0" w:beforeAutospacing="0" w:after="0" w:afterAutospacing="0"/>
        <w:jc w:val="both"/>
        <w:rPr>
          <w:rFonts w:ascii="Times New Roman" w:eastAsia="楷体_GB2312" w:hAnsi="Times New Roman" w:cs="Times New Roman" w:hint="default"/>
          <w:sz w:val="21"/>
          <w:szCs w:val="21"/>
        </w:rPr>
      </w:pPr>
    </w:p>
    <w:p w:rsidR="001D7751" w:rsidRPr="007714A4" w:rsidRDefault="001D7751" w:rsidP="001D7751">
      <w:pPr>
        <w:keepNext/>
        <w:jc w:val="center"/>
        <w:rPr>
          <w:b/>
          <w:sz w:val="24"/>
        </w:rPr>
      </w:pPr>
      <w:bookmarkStart w:id="36" w:name="_Toc477878109"/>
      <w:r w:rsidRPr="007714A4">
        <w:rPr>
          <w:b/>
          <w:sz w:val="24"/>
        </w:rPr>
        <w:t xml:space="preserve">Table </w:t>
      </w:r>
      <w:r w:rsidR="00C72082" w:rsidRPr="007714A4">
        <w:rPr>
          <w:b/>
          <w:sz w:val="24"/>
        </w:rPr>
        <w:fldChar w:fldCharType="begin"/>
      </w:r>
      <w:r w:rsidRPr="007714A4">
        <w:rPr>
          <w:b/>
          <w:sz w:val="24"/>
        </w:rPr>
        <w:instrText xml:space="preserve"> SEQ Table \* ARABIC </w:instrText>
      </w:r>
      <w:r w:rsidR="00C72082" w:rsidRPr="007714A4">
        <w:rPr>
          <w:b/>
          <w:sz w:val="24"/>
        </w:rPr>
        <w:fldChar w:fldCharType="separate"/>
      </w:r>
      <w:r w:rsidR="005277D0" w:rsidRPr="007714A4">
        <w:rPr>
          <w:b/>
          <w:noProof/>
          <w:sz w:val="24"/>
        </w:rPr>
        <w:t>5</w:t>
      </w:r>
      <w:r w:rsidR="00C72082" w:rsidRPr="007714A4">
        <w:rPr>
          <w:b/>
          <w:sz w:val="24"/>
        </w:rPr>
        <w:fldChar w:fldCharType="end"/>
      </w:r>
      <w:r w:rsidRPr="007714A4">
        <w:rPr>
          <w:b/>
          <w:sz w:val="24"/>
        </w:rPr>
        <w:t xml:space="preserve"> Increments in All-system Financing Aggregates in Q1 201</w:t>
      </w:r>
      <w:bookmarkEnd w:id="36"/>
      <w:r w:rsidRPr="007714A4">
        <w:rPr>
          <w:b/>
          <w:sz w:val="24"/>
        </w:rPr>
        <w:t>7</w:t>
      </w:r>
    </w:p>
    <w:p w:rsidR="001D7751" w:rsidRPr="007714A4" w:rsidRDefault="001D7751" w:rsidP="001D7751">
      <w:pPr>
        <w:jc w:val="right"/>
        <w:rPr>
          <w:rFonts w:eastAsia="仿宋_GB2312"/>
          <w:szCs w:val="21"/>
        </w:rPr>
      </w:pPr>
      <w:r w:rsidRPr="007714A4">
        <w:rPr>
          <w:szCs w:val="21"/>
        </w:rPr>
        <w:t>In RMB 100 million</w:t>
      </w:r>
    </w:p>
    <w:tbl>
      <w:tblPr>
        <w:tblW w:w="8442" w:type="dxa"/>
        <w:jc w:val="center"/>
        <w:tblLayout w:type="fixed"/>
        <w:tblCellMar>
          <w:left w:w="0" w:type="dxa"/>
          <w:right w:w="0" w:type="dxa"/>
        </w:tblCellMar>
        <w:tblLook w:val="0000"/>
      </w:tblPr>
      <w:tblGrid>
        <w:gridCol w:w="1061"/>
        <w:gridCol w:w="992"/>
        <w:gridCol w:w="850"/>
        <w:gridCol w:w="1134"/>
        <w:gridCol w:w="851"/>
        <w:gridCol w:w="567"/>
        <w:gridCol w:w="1134"/>
        <w:gridCol w:w="925"/>
        <w:gridCol w:w="928"/>
      </w:tblGrid>
      <w:tr w:rsidR="001D7751" w:rsidRPr="007714A4" w:rsidTr="00006178">
        <w:trPr>
          <w:cantSplit/>
          <w:trHeight w:val="285"/>
          <w:jc w:val="center"/>
        </w:trPr>
        <w:tc>
          <w:tcPr>
            <w:tcW w:w="1061" w:type="dxa"/>
            <w:vMerge w:val="restart"/>
            <w:tcBorders>
              <w:top w:val="single" w:sz="6" w:space="0" w:color="008000"/>
              <w:left w:val="nil"/>
              <w:right w:val="single" w:sz="4" w:space="0" w:color="008000"/>
            </w:tcBorders>
            <w:shd w:val="clear" w:color="auto" w:fill="CCFFCC"/>
            <w:tcMar>
              <w:top w:w="20" w:type="dxa"/>
              <w:left w:w="20" w:type="dxa"/>
              <w:bottom w:w="0" w:type="dxa"/>
              <w:right w:w="20" w:type="dxa"/>
            </w:tcMar>
            <w:vAlign w:val="center"/>
          </w:tcPr>
          <w:p w:rsidR="001D7751" w:rsidRPr="007714A4" w:rsidRDefault="001D7751" w:rsidP="00006178">
            <w:pPr>
              <w:rPr>
                <w:szCs w:val="20"/>
              </w:rPr>
            </w:pPr>
          </w:p>
        </w:tc>
        <w:tc>
          <w:tcPr>
            <w:tcW w:w="992" w:type="dxa"/>
            <w:vMerge w:val="restart"/>
            <w:tcBorders>
              <w:top w:val="single" w:sz="6" w:space="0" w:color="008000"/>
              <w:left w:val="single" w:sz="4" w:space="0" w:color="008000"/>
              <w:right w:val="single" w:sz="4" w:space="0" w:color="008000"/>
            </w:tcBorders>
            <w:shd w:val="clear" w:color="auto" w:fill="CCFFCC"/>
            <w:tcMar>
              <w:top w:w="20" w:type="dxa"/>
              <w:left w:w="20" w:type="dxa"/>
              <w:bottom w:w="0" w:type="dxa"/>
              <w:right w:w="20" w:type="dxa"/>
            </w:tcMar>
            <w:vAlign w:val="center"/>
          </w:tcPr>
          <w:p w:rsidR="001D7751" w:rsidRPr="007714A4" w:rsidRDefault="001D7751" w:rsidP="00006178">
            <w:pPr>
              <w:jc w:val="center"/>
              <w:rPr>
                <w:sz w:val="18"/>
                <w:szCs w:val="20"/>
              </w:rPr>
            </w:pPr>
            <w:r w:rsidRPr="007714A4">
              <w:rPr>
                <w:sz w:val="18"/>
                <w:szCs w:val="20"/>
              </w:rPr>
              <w:t>Incremental all-system financing aggregates</w:t>
            </w:r>
            <w:r w:rsidRPr="007714A4">
              <w:rPr>
                <w:sz w:val="18"/>
                <w:szCs w:val="16"/>
                <w:vertAlign w:val="superscript"/>
              </w:rPr>
              <w:t xml:space="preserve"> </w:t>
            </w:r>
            <w:r w:rsidR="00C72082" w:rsidRPr="007714A4">
              <w:rPr>
                <w:sz w:val="18"/>
                <w:szCs w:val="16"/>
                <w:vertAlign w:val="superscript"/>
              </w:rPr>
              <w:fldChar w:fldCharType="begin"/>
            </w:r>
            <w:r w:rsidRPr="007714A4">
              <w:rPr>
                <w:sz w:val="18"/>
                <w:szCs w:val="16"/>
                <w:vertAlign w:val="superscript"/>
              </w:rPr>
              <w:instrText xml:space="preserve"> = 1 \* GB3 </w:instrText>
            </w:r>
            <w:r w:rsidR="00C72082" w:rsidRPr="007714A4">
              <w:rPr>
                <w:sz w:val="18"/>
                <w:szCs w:val="16"/>
                <w:vertAlign w:val="superscript"/>
              </w:rPr>
              <w:fldChar w:fldCharType="separate"/>
            </w:r>
            <w:r w:rsidRPr="007714A4">
              <w:rPr>
                <w:rFonts w:ascii="宋体" w:hAnsi="宋体" w:cs="宋体" w:hint="eastAsia"/>
                <w:sz w:val="18"/>
                <w:szCs w:val="16"/>
                <w:vertAlign w:val="superscript"/>
              </w:rPr>
              <w:t>①</w:t>
            </w:r>
            <w:r w:rsidR="00C72082" w:rsidRPr="007714A4">
              <w:rPr>
                <w:sz w:val="18"/>
                <w:szCs w:val="16"/>
                <w:vertAlign w:val="superscript"/>
              </w:rPr>
              <w:fldChar w:fldCharType="end"/>
            </w:r>
          </w:p>
        </w:tc>
        <w:tc>
          <w:tcPr>
            <w:tcW w:w="6389" w:type="dxa"/>
            <w:gridSpan w:val="7"/>
            <w:tcBorders>
              <w:top w:val="single" w:sz="6" w:space="0" w:color="008000"/>
              <w:left w:val="single" w:sz="4" w:space="0" w:color="008000"/>
              <w:bottom w:val="single" w:sz="4" w:space="0" w:color="008000"/>
            </w:tcBorders>
            <w:shd w:val="clear" w:color="auto" w:fill="CCFFCC"/>
            <w:tcMar>
              <w:top w:w="20" w:type="dxa"/>
              <w:left w:w="20" w:type="dxa"/>
              <w:bottom w:w="0" w:type="dxa"/>
              <w:right w:w="20" w:type="dxa"/>
            </w:tcMar>
            <w:vAlign w:val="center"/>
          </w:tcPr>
          <w:p w:rsidR="001D7751" w:rsidRPr="007714A4" w:rsidRDefault="001D7751" w:rsidP="00006178">
            <w:pPr>
              <w:rPr>
                <w:szCs w:val="20"/>
              </w:rPr>
            </w:pPr>
            <w:r w:rsidRPr="007714A4">
              <w:rPr>
                <w:szCs w:val="20"/>
              </w:rPr>
              <w:t>Of which:</w:t>
            </w:r>
          </w:p>
        </w:tc>
      </w:tr>
      <w:tr w:rsidR="001D7751" w:rsidRPr="007714A4" w:rsidTr="00006178">
        <w:trPr>
          <w:cantSplit/>
          <w:trHeight w:val="720"/>
          <w:jc w:val="center"/>
        </w:trPr>
        <w:tc>
          <w:tcPr>
            <w:tcW w:w="1061" w:type="dxa"/>
            <w:vMerge/>
            <w:tcBorders>
              <w:left w:val="nil"/>
              <w:bottom w:val="single" w:sz="6" w:space="0" w:color="008000"/>
              <w:right w:val="single" w:sz="4" w:space="0" w:color="008000"/>
            </w:tcBorders>
            <w:shd w:val="clear" w:color="auto" w:fill="CCFFCC"/>
            <w:vAlign w:val="center"/>
          </w:tcPr>
          <w:p w:rsidR="001D7751" w:rsidRPr="007714A4" w:rsidRDefault="001D7751" w:rsidP="00006178">
            <w:pPr>
              <w:jc w:val="center"/>
              <w:rPr>
                <w:b/>
                <w:bCs/>
                <w:szCs w:val="20"/>
              </w:rPr>
            </w:pPr>
          </w:p>
        </w:tc>
        <w:tc>
          <w:tcPr>
            <w:tcW w:w="992" w:type="dxa"/>
            <w:vMerge/>
            <w:tcBorders>
              <w:left w:val="single" w:sz="4" w:space="0" w:color="008000"/>
              <w:bottom w:val="single" w:sz="6" w:space="0" w:color="008000"/>
              <w:right w:val="single" w:sz="4" w:space="0" w:color="008000"/>
            </w:tcBorders>
            <w:shd w:val="clear" w:color="auto" w:fill="CCFFCC"/>
            <w:vAlign w:val="center"/>
          </w:tcPr>
          <w:p w:rsidR="001D7751" w:rsidRPr="007714A4" w:rsidRDefault="001D7751" w:rsidP="00006178">
            <w:pPr>
              <w:jc w:val="center"/>
              <w:rPr>
                <w:b/>
                <w:bCs/>
                <w:szCs w:val="20"/>
              </w:rPr>
            </w:pPr>
          </w:p>
        </w:tc>
        <w:tc>
          <w:tcPr>
            <w:tcW w:w="850"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1D7751" w:rsidRPr="007714A4" w:rsidRDefault="001D7751" w:rsidP="00006178">
            <w:pPr>
              <w:jc w:val="center"/>
              <w:rPr>
                <w:sz w:val="18"/>
                <w:szCs w:val="20"/>
              </w:rPr>
            </w:pPr>
            <w:r w:rsidRPr="007714A4">
              <w:rPr>
                <w:sz w:val="18"/>
                <w:szCs w:val="20"/>
              </w:rPr>
              <w:t xml:space="preserve">RMB loans </w:t>
            </w:r>
          </w:p>
        </w:tc>
        <w:tc>
          <w:tcPr>
            <w:tcW w:w="1134"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1D7751" w:rsidRPr="007714A4" w:rsidRDefault="001D7751" w:rsidP="00006178">
            <w:pPr>
              <w:jc w:val="center"/>
              <w:rPr>
                <w:sz w:val="18"/>
                <w:szCs w:val="21"/>
              </w:rPr>
            </w:pPr>
            <w:r w:rsidRPr="007714A4">
              <w:rPr>
                <w:sz w:val="18"/>
                <w:szCs w:val="21"/>
              </w:rPr>
              <w:t>Foreign- currency</w:t>
            </w:r>
          </w:p>
          <w:p w:rsidR="001D7751" w:rsidRPr="007714A4" w:rsidRDefault="001D7751" w:rsidP="00006178">
            <w:pPr>
              <w:jc w:val="center"/>
              <w:rPr>
                <w:sz w:val="18"/>
                <w:szCs w:val="21"/>
              </w:rPr>
            </w:pPr>
            <w:r w:rsidRPr="007714A4">
              <w:rPr>
                <w:sz w:val="18"/>
                <w:szCs w:val="21"/>
              </w:rPr>
              <w:t>denominated (RMB equivalent)</w:t>
            </w:r>
          </w:p>
        </w:tc>
        <w:tc>
          <w:tcPr>
            <w:tcW w:w="851"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1D7751" w:rsidRPr="007714A4" w:rsidRDefault="001D7751" w:rsidP="00006178">
            <w:pPr>
              <w:jc w:val="center"/>
              <w:rPr>
                <w:sz w:val="18"/>
                <w:szCs w:val="21"/>
              </w:rPr>
            </w:pPr>
            <w:r w:rsidRPr="007714A4">
              <w:rPr>
                <w:sz w:val="18"/>
                <w:szCs w:val="21"/>
              </w:rPr>
              <w:t>Entrusted loans</w:t>
            </w:r>
          </w:p>
        </w:tc>
        <w:tc>
          <w:tcPr>
            <w:tcW w:w="567"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1D7751" w:rsidRPr="007714A4" w:rsidRDefault="001D7751" w:rsidP="00006178">
            <w:pPr>
              <w:jc w:val="center"/>
              <w:rPr>
                <w:sz w:val="18"/>
                <w:szCs w:val="21"/>
              </w:rPr>
            </w:pPr>
            <w:r w:rsidRPr="007714A4">
              <w:rPr>
                <w:sz w:val="18"/>
                <w:szCs w:val="21"/>
              </w:rPr>
              <w:t xml:space="preserve">Trust loans </w:t>
            </w:r>
          </w:p>
        </w:tc>
        <w:tc>
          <w:tcPr>
            <w:tcW w:w="1134"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1D7751" w:rsidRPr="007714A4" w:rsidRDefault="001D7751" w:rsidP="00006178">
            <w:pPr>
              <w:jc w:val="center"/>
              <w:rPr>
                <w:sz w:val="18"/>
                <w:szCs w:val="21"/>
              </w:rPr>
            </w:pPr>
            <w:r w:rsidRPr="007714A4">
              <w:rPr>
                <w:sz w:val="18"/>
                <w:szCs w:val="21"/>
              </w:rPr>
              <w:t xml:space="preserve">Undiscounted bankers’ acceptances </w:t>
            </w:r>
          </w:p>
        </w:tc>
        <w:tc>
          <w:tcPr>
            <w:tcW w:w="925"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1D7751" w:rsidRPr="007714A4" w:rsidRDefault="001D7751" w:rsidP="00006178">
            <w:pPr>
              <w:jc w:val="center"/>
              <w:rPr>
                <w:sz w:val="18"/>
                <w:szCs w:val="21"/>
              </w:rPr>
            </w:pPr>
            <w:r w:rsidRPr="007714A4">
              <w:rPr>
                <w:sz w:val="18"/>
                <w:szCs w:val="21"/>
              </w:rPr>
              <w:t>Enterprise bonds</w:t>
            </w:r>
          </w:p>
        </w:tc>
        <w:tc>
          <w:tcPr>
            <w:tcW w:w="928" w:type="dxa"/>
            <w:tcBorders>
              <w:top w:val="single" w:sz="4" w:space="0" w:color="008000"/>
              <w:left w:val="single" w:sz="4" w:space="0" w:color="008000"/>
              <w:bottom w:val="single" w:sz="6" w:space="0" w:color="008000"/>
              <w:right w:val="nil"/>
            </w:tcBorders>
            <w:shd w:val="clear" w:color="auto" w:fill="CCFFCC"/>
            <w:tcMar>
              <w:top w:w="20" w:type="dxa"/>
              <w:left w:w="20" w:type="dxa"/>
              <w:bottom w:w="0" w:type="dxa"/>
              <w:right w:w="20" w:type="dxa"/>
            </w:tcMar>
            <w:vAlign w:val="center"/>
          </w:tcPr>
          <w:p w:rsidR="001D7751" w:rsidRPr="007714A4" w:rsidRDefault="001D7751" w:rsidP="00006178">
            <w:pPr>
              <w:jc w:val="center"/>
              <w:rPr>
                <w:sz w:val="18"/>
                <w:szCs w:val="21"/>
              </w:rPr>
            </w:pPr>
            <w:r w:rsidRPr="007714A4">
              <w:rPr>
                <w:sz w:val="18"/>
                <w:szCs w:val="21"/>
              </w:rPr>
              <w:t>Financing by domestic institutions via the domestic stock markets</w:t>
            </w:r>
          </w:p>
        </w:tc>
      </w:tr>
      <w:tr w:rsidR="001D7751" w:rsidRPr="007714A4" w:rsidTr="00006178">
        <w:trPr>
          <w:trHeight w:val="375"/>
          <w:jc w:val="center"/>
        </w:trPr>
        <w:tc>
          <w:tcPr>
            <w:tcW w:w="1061" w:type="dxa"/>
            <w:tcBorders>
              <w:top w:val="single" w:sz="4" w:space="0" w:color="C0C0C0"/>
              <w:left w:val="nil"/>
              <w:bottom w:val="single" w:sz="4" w:space="0" w:color="C0C0C0"/>
              <w:right w:val="single" w:sz="4" w:space="0" w:color="008000"/>
            </w:tcBorders>
            <w:shd w:val="clear" w:color="auto" w:fill="FFFFFF"/>
            <w:tcMar>
              <w:top w:w="20" w:type="dxa"/>
              <w:left w:w="20" w:type="dxa"/>
              <w:bottom w:w="0" w:type="dxa"/>
              <w:right w:w="20" w:type="dxa"/>
            </w:tcMar>
            <w:vAlign w:val="center"/>
          </w:tcPr>
          <w:p w:rsidR="001D7751" w:rsidRPr="007714A4" w:rsidRDefault="001D7751" w:rsidP="00006178">
            <w:pPr>
              <w:jc w:val="center"/>
              <w:rPr>
                <w:szCs w:val="20"/>
              </w:rPr>
            </w:pPr>
            <w:r w:rsidRPr="007714A4">
              <w:rPr>
                <w:szCs w:val="20"/>
              </w:rPr>
              <w:t xml:space="preserve">Q1 2017 </w:t>
            </w:r>
            <w:r w:rsidRPr="007714A4">
              <w:rPr>
                <w:rFonts w:ascii="宋体" w:hAnsi="宋体" w:cs="宋体" w:hint="eastAsia"/>
                <w:szCs w:val="16"/>
                <w:vertAlign w:val="superscript"/>
              </w:rPr>
              <w:t>②</w:t>
            </w:r>
            <w:r w:rsidRPr="007714A4">
              <w:rPr>
                <w:szCs w:val="20"/>
              </w:rPr>
              <w:t xml:space="preserve"> </w:t>
            </w:r>
          </w:p>
        </w:tc>
        <w:tc>
          <w:tcPr>
            <w:tcW w:w="992"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1D7751" w:rsidRPr="007714A4" w:rsidRDefault="001D7751" w:rsidP="00006178">
            <w:pPr>
              <w:jc w:val="right"/>
              <w:rPr>
                <w:sz w:val="20"/>
                <w:szCs w:val="20"/>
              </w:rPr>
            </w:pPr>
            <w:r w:rsidRPr="007714A4">
              <w:t xml:space="preserve">69268 </w:t>
            </w:r>
          </w:p>
        </w:tc>
        <w:tc>
          <w:tcPr>
            <w:tcW w:w="850"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1D7751" w:rsidRPr="007714A4" w:rsidRDefault="001D7751" w:rsidP="00006178">
            <w:pPr>
              <w:jc w:val="right"/>
              <w:rPr>
                <w:sz w:val="20"/>
                <w:szCs w:val="20"/>
              </w:rPr>
            </w:pPr>
            <w:r w:rsidRPr="007714A4">
              <w:t xml:space="preserve">45036 </w:t>
            </w:r>
          </w:p>
        </w:tc>
        <w:tc>
          <w:tcPr>
            <w:tcW w:w="1134"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1D7751" w:rsidRPr="007714A4" w:rsidRDefault="001D7751" w:rsidP="00006178">
            <w:pPr>
              <w:jc w:val="right"/>
              <w:rPr>
                <w:sz w:val="20"/>
                <w:szCs w:val="20"/>
              </w:rPr>
            </w:pPr>
            <w:r w:rsidRPr="007714A4">
              <w:t xml:space="preserve">782 </w:t>
            </w:r>
          </w:p>
        </w:tc>
        <w:tc>
          <w:tcPr>
            <w:tcW w:w="851"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1D7751" w:rsidRPr="007714A4" w:rsidRDefault="001D7751" w:rsidP="00006178">
            <w:pPr>
              <w:jc w:val="right"/>
              <w:rPr>
                <w:sz w:val="20"/>
                <w:szCs w:val="20"/>
              </w:rPr>
            </w:pPr>
            <w:r w:rsidRPr="007714A4">
              <w:t xml:space="preserve">6347 </w:t>
            </w:r>
          </w:p>
        </w:tc>
        <w:tc>
          <w:tcPr>
            <w:tcW w:w="567"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1D7751" w:rsidRPr="007714A4" w:rsidRDefault="001D7751" w:rsidP="00006178">
            <w:pPr>
              <w:jc w:val="right"/>
              <w:rPr>
                <w:sz w:val="20"/>
                <w:szCs w:val="20"/>
              </w:rPr>
            </w:pPr>
            <w:r w:rsidRPr="007714A4">
              <w:t xml:space="preserve">7349 </w:t>
            </w:r>
          </w:p>
        </w:tc>
        <w:tc>
          <w:tcPr>
            <w:tcW w:w="1134"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1D7751" w:rsidRPr="007714A4" w:rsidRDefault="001D7751" w:rsidP="00006178">
            <w:pPr>
              <w:jc w:val="right"/>
              <w:rPr>
                <w:sz w:val="20"/>
                <w:szCs w:val="20"/>
              </w:rPr>
            </w:pPr>
            <w:r w:rsidRPr="007714A4">
              <w:t xml:space="preserve">6800 </w:t>
            </w:r>
          </w:p>
        </w:tc>
        <w:tc>
          <w:tcPr>
            <w:tcW w:w="925"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1D7751" w:rsidRPr="007714A4" w:rsidRDefault="001D7751" w:rsidP="00006178">
            <w:pPr>
              <w:jc w:val="right"/>
              <w:rPr>
                <w:sz w:val="20"/>
                <w:szCs w:val="20"/>
              </w:rPr>
            </w:pPr>
            <w:r w:rsidRPr="007714A4">
              <w:t xml:space="preserve">-1472 </w:t>
            </w:r>
          </w:p>
        </w:tc>
        <w:tc>
          <w:tcPr>
            <w:tcW w:w="928" w:type="dxa"/>
            <w:tcBorders>
              <w:top w:val="single" w:sz="4" w:space="0" w:color="C0C0C0"/>
              <w:left w:val="single" w:sz="4" w:space="0" w:color="008000"/>
              <w:bottom w:val="single" w:sz="4" w:space="0" w:color="C0C0C0"/>
              <w:right w:val="nil"/>
            </w:tcBorders>
            <w:shd w:val="clear" w:color="auto" w:fill="FFFFFF"/>
            <w:tcMar>
              <w:top w:w="20" w:type="dxa"/>
              <w:left w:w="20" w:type="dxa"/>
              <w:bottom w:w="0" w:type="dxa"/>
              <w:right w:w="20" w:type="dxa"/>
            </w:tcMar>
          </w:tcPr>
          <w:p w:rsidR="001D7751" w:rsidRPr="007714A4" w:rsidRDefault="001D7751" w:rsidP="00006178">
            <w:pPr>
              <w:jc w:val="right"/>
              <w:rPr>
                <w:sz w:val="20"/>
                <w:szCs w:val="20"/>
              </w:rPr>
            </w:pPr>
            <w:r w:rsidRPr="007714A4">
              <w:t xml:space="preserve">2948 </w:t>
            </w:r>
          </w:p>
        </w:tc>
      </w:tr>
      <w:tr w:rsidR="001D7751" w:rsidRPr="007714A4" w:rsidTr="00006178">
        <w:trPr>
          <w:trHeight w:val="375"/>
          <w:jc w:val="center"/>
        </w:trPr>
        <w:tc>
          <w:tcPr>
            <w:tcW w:w="1061" w:type="dxa"/>
            <w:tcBorders>
              <w:top w:val="single" w:sz="4" w:space="0" w:color="C0C0C0"/>
              <w:left w:val="nil"/>
              <w:bottom w:val="single" w:sz="6" w:space="0" w:color="008000"/>
              <w:right w:val="single" w:sz="4" w:space="0" w:color="008000"/>
            </w:tcBorders>
            <w:shd w:val="clear" w:color="auto" w:fill="CCFFCC"/>
            <w:tcMar>
              <w:top w:w="20" w:type="dxa"/>
              <w:left w:w="20" w:type="dxa"/>
              <w:bottom w:w="0" w:type="dxa"/>
              <w:right w:w="20" w:type="dxa"/>
            </w:tcMar>
            <w:vAlign w:val="center"/>
          </w:tcPr>
          <w:p w:rsidR="001D7751" w:rsidRPr="007714A4" w:rsidRDefault="001D7751" w:rsidP="00006178">
            <w:pPr>
              <w:rPr>
                <w:szCs w:val="20"/>
              </w:rPr>
            </w:pPr>
            <w:r w:rsidRPr="007714A4">
              <w:rPr>
                <w:szCs w:val="20"/>
              </w:rPr>
              <w:t>YOY change</w:t>
            </w:r>
          </w:p>
        </w:tc>
        <w:tc>
          <w:tcPr>
            <w:tcW w:w="992"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1D7751" w:rsidRPr="007714A4" w:rsidRDefault="001D7751" w:rsidP="00006178">
            <w:pPr>
              <w:jc w:val="right"/>
              <w:rPr>
                <w:sz w:val="20"/>
                <w:szCs w:val="20"/>
              </w:rPr>
            </w:pPr>
            <w:r w:rsidRPr="007714A4">
              <w:t xml:space="preserve">2268 </w:t>
            </w:r>
          </w:p>
        </w:tc>
        <w:tc>
          <w:tcPr>
            <w:tcW w:w="850"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1D7751" w:rsidRPr="007714A4" w:rsidRDefault="001D7751" w:rsidP="00006178">
            <w:pPr>
              <w:jc w:val="right"/>
              <w:rPr>
                <w:sz w:val="20"/>
                <w:szCs w:val="20"/>
              </w:rPr>
            </w:pPr>
            <w:r w:rsidRPr="007714A4">
              <w:t xml:space="preserve">-1615 </w:t>
            </w:r>
          </w:p>
        </w:tc>
        <w:tc>
          <w:tcPr>
            <w:tcW w:w="1134"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1D7751" w:rsidRPr="007714A4" w:rsidRDefault="001D7751" w:rsidP="00006178">
            <w:pPr>
              <w:jc w:val="right"/>
              <w:rPr>
                <w:sz w:val="20"/>
                <w:szCs w:val="20"/>
              </w:rPr>
            </w:pPr>
            <w:r w:rsidRPr="007714A4">
              <w:t xml:space="preserve">3072 </w:t>
            </w:r>
          </w:p>
        </w:tc>
        <w:tc>
          <w:tcPr>
            <w:tcW w:w="851"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1D7751" w:rsidRPr="007714A4" w:rsidRDefault="001D7751" w:rsidP="00006178">
            <w:pPr>
              <w:jc w:val="right"/>
              <w:rPr>
                <w:sz w:val="20"/>
                <w:szCs w:val="20"/>
              </w:rPr>
            </w:pPr>
            <w:r w:rsidRPr="007714A4">
              <w:t xml:space="preserve">862 </w:t>
            </w:r>
          </w:p>
        </w:tc>
        <w:tc>
          <w:tcPr>
            <w:tcW w:w="567"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1D7751" w:rsidRPr="007714A4" w:rsidRDefault="001D7751" w:rsidP="00006178">
            <w:pPr>
              <w:jc w:val="right"/>
              <w:rPr>
                <w:sz w:val="20"/>
                <w:szCs w:val="20"/>
              </w:rPr>
            </w:pPr>
            <w:r w:rsidRPr="007714A4">
              <w:t xml:space="preserve">5756 </w:t>
            </w:r>
          </w:p>
        </w:tc>
        <w:tc>
          <w:tcPr>
            <w:tcW w:w="1134"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1D7751" w:rsidRPr="007714A4" w:rsidRDefault="001D7751" w:rsidP="00006178">
            <w:pPr>
              <w:jc w:val="right"/>
              <w:rPr>
                <w:sz w:val="20"/>
                <w:szCs w:val="20"/>
              </w:rPr>
            </w:pPr>
            <w:r w:rsidRPr="007714A4">
              <w:t xml:space="preserve">9005 </w:t>
            </w:r>
          </w:p>
        </w:tc>
        <w:tc>
          <w:tcPr>
            <w:tcW w:w="925"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1D7751" w:rsidRPr="007714A4" w:rsidRDefault="001D7751" w:rsidP="00006178">
            <w:pPr>
              <w:jc w:val="right"/>
              <w:rPr>
                <w:sz w:val="20"/>
                <w:szCs w:val="20"/>
              </w:rPr>
            </w:pPr>
            <w:r w:rsidRPr="007714A4">
              <w:t xml:space="preserve">-15022 </w:t>
            </w:r>
          </w:p>
        </w:tc>
        <w:tc>
          <w:tcPr>
            <w:tcW w:w="928" w:type="dxa"/>
            <w:tcBorders>
              <w:top w:val="single" w:sz="4" w:space="0" w:color="C0C0C0"/>
              <w:left w:val="single" w:sz="4" w:space="0" w:color="008000"/>
              <w:bottom w:val="single" w:sz="6" w:space="0" w:color="008000"/>
              <w:right w:val="nil"/>
            </w:tcBorders>
            <w:shd w:val="clear" w:color="auto" w:fill="CCFFCC"/>
            <w:tcMar>
              <w:top w:w="20" w:type="dxa"/>
              <w:left w:w="20" w:type="dxa"/>
              <w:bottom w:w="0" w:type="dxa"/>
              <w:right w:w="20" w:type="dxa"/>
            </w:tcMar>
          </w:tcPr>
          <w:p w:rsidR="001D7751" w:rsidRPr="007714A4" w:rsidRDefault="001D7751" w:rsidP="00006178">
            <w:pPr>
              <w:jc w:val="right"/>
              <w:rPr>
                <w:sz w:val="20"/>
                <w:szCs w:val="20"/>
              </w:rPr>
            </w:pPr>
            <w:r w:rsidRPr="007714A4">
              <w:t xml:space="preserve">108 </w:t>
            </w:r>
          </w:p>
        </w:tc>
      </w:tr>
    </w:tbl>
    <w:p w:rsidR="001D7751" w:rsidRPr="007714A4" w:rsidRDefault="001D7751" w:rsidP="001D7751">
      <w:pPr>
        <w:pStyle w:val="NormalWeb1"/>
        <w:widowControl w:val="0"/>
        <w:autoSpaceDE w:val="0"/>
        <w:autoSpaceDN w:val="0"/>
        <w:adjustRightInd w:val="0"/>
        <w:spacing w:before="0" w:beforeAutospacing="0" w:after="0" w:afterAutospacing="0"/>
        <w:jc w:val="both"/>
        <w:rPr>
          <w:rFonts w:ascii="Times New Roman" w:eastAsia="楷体_GB2312" w:hAnsi="Times New Roman" w:cs="Times New Roman" w:hint="default"/>
          <w:sz w:val="21"/>
          <w:szCs w:val="21"/>
        </w:rPr>
      </w:pPr>
      <w:r w:rsidRPr="007714A4">
        <w:rPr>
          <w:rFonts w:ascii="Times New Roman" w:eastAsia="楷体_GB2312" w:hAnsi="Times New Roman" w:cs="Times New Roman" w:hint="default"/>
          <w:sz w:val="21"/>
          <w:szCs w:val="21"/>
        </w:rPr>
        <w:t xml:space="preserve">Notes: </w:t>
      </w:r>
      <w:r w:rsidRPr="007714A4">
        <w:rPr>
          <w:rFonts w:ascii="宋体" w:eastAsia="宋体" w:hAnsi="宋体" w:cs="宋体"/>
          <w:sz w:val="21"/>
          <w:szCs w:val="21"/>
        </w:rPr>
        <w:t>①</w:t>
      </w:r>
      <w:r w:rsidRPr="007714A4">
        <w:rPr>
          <w:rFonts w:ascii="Times New Roman" w:eastAsia="楷体_GB2312" w:hAnsi="Times New Roman" w:cs="Times New Roman" w:hint="default"/>
          <w:sz w:val="21"/>
          <w:szCs w:val="21"/>
        </w:rPr>
        <w:t xml:space="preserve"> An increment in the all-system financing aggregates refers to the total volume of financing provided by the financial system to the real economy </w:t>
      </w:r>
      <w:r w:rsidRPr="007714A4">
        <w:rPr>
          <w:rFonts w:ascii="Times New Roman" w:eastAsia="宋体" w:hAnsi="Times New Roman" w:cs="Times New Roman" w:hint="default"/>
          <w:sz w:val="21"/>
          <w:szCs w:val="21"/>
        </w:rPr>
        <w:t xml:space="preserve">(the non-financial corporate sector and the household sector in the domestic market) </w:t>
      </w:r>
      <w:r w:rsidRPr="007714A4">
        <w:rPr>
          <w:rFonts w:ascii="Times New Roman" w:eastAsia="楷体_GB2312" w:hAnsi="Times New Roman" w:cs="Times New Roman" w:hint="default"/>
          <w:sz w:val="21"/>
          <w:szCs w:val="21"/>
        </w:rPr>
        <w:t xml:space="preserve">during a certain period of time. </w:t>
      </w:r>
      <w:r w:rsidRPr="007714A4">
        <w:rPr>
          <w:rFonts w:ascii="宋体" w:eastAsia="宋体" w:hAnsi="宋体" w:cs="宋体"/>
          <w:sz w:val="21"/>
          <w:szCs w:val="21"/>
        </w:rPr>
        <w:t>②</w:t>
      </w:r>
      <w:r w:rsidRPr="007714A4">
        <w:rPr>
          <w:rFonts w:ascii="Times New Roman" w:eastAsia="楷体_GB2312" w:hAnsi="Times New Roman" w:cs="Times New Roman" w:hint="default"/>
          <w:sz w:val="21"/>
          <w:szCs w:val="21"/>
        </w:rPr>
        <w:t xml:space="preserve"> Data for the current period are preliminary.</w:t>
      </w:r>
    </w:p>
    <w:p w:rsidR="001D7751" w:rsidRPr="007714A4" w:rsidRDefault="001D7751" w:rsidP="001D7751">
      <w:pPr>
        <w:pStyle w:val="NormalWeb1"/>
        <w:widowControl w:val="0"/>
        <w:autoSpaceDE w:val="0"/>
        <w:autoSpaceDN w:val="0"/>
        <w:adjustRightInd w:val="0"/>
        <w:spacing w:before="0" w:beforeAutospacing="0" w:after="0" w:afterAutospacing="0"/>
        <w:jc w:val="both"/>
        <w:rPr>
          <w:rFonts w:ascii="Times New Roman" w:hAnsi="Times New Roman" w:cs="Times New Roman" w:hint="default"/>
          <w:sz w:val="21"/>
          <w:szCs w:val="21"/>
        </w:rPr>
      </w:pPr>
      <w:r w:rsidRPr="007714A4">
        <w:rPr>
          <w:rFonts w:ascii="Times New Roman" w:eastAsia="楷体_GB2312" w:hAnsi="Times New Roman" w:cs="Times New Roman" w:hint="default"/>
          <w:sz w:val="21"/>
          <w:szCs w:val="21"/>
        </w:rPr>
        <w:t>Sources: The People’s Bank of China, National Development and Reform Commission, China Securities Regulatory Commission, China Insurance Regulatory Commission, China Central Depository and Clearing Co., Ltd., National Association of Financial Market Institutional Investors, etc.</w:t>
      </w:r>
      <w:r w:rsidRPr="007714A4">
        <w:rPr>
          <w:rFonts w:ascii="Times New Roman" w:hAnsi="Times New Roman" w:cs="Times New Roman" w:hint="default"/>
          <w:sz w:val="21"/>
          <w:szCs w:val="21"/>
        </w:rPr>
        <w:t xml:space="preserve"> </w:t>
      </w:r>
    </w:p>
    <w:p w:rsidR="001D7751" w:rsidRPr="007714A4" w:rsidRDefault="001D7751" w:rsidP="001D7751">
      <w:pPr>
        <w:pStyle w:val="NormalWeb1"/>
        <w:widowControl w:val="0"/>
        <w:autoSpaceDE w:val="0"/>
        <w:autoSpaceDN w:val="0"/>
        <w:adjustRightInd w:val="0"/>
        <w:spacing w:before="0" w:beforeAutospacing="0" w:after="0" w:afterAutospacing="0"/>
        <w:jc w:val="both"/>
        <w:rPr>
          <w:rFonts w:ascii="Times New Roman" w:hAnsi="Times New Roman" w:cs="Times New Roman" w:hint="default"/>
          <w:sz w:val="21"/>
          <w:szCs w:val="21"/>
        </w:rPr>
      </w:pPr>
    </w:p>
    <w:p w:rsidR="001D7751" w:rsidRPr="007714A4" w:rsidRDefault="001D7751" w:rsidP="001D7751">
      <w:pPr>
        <w:pStyle w:val="20"/>
        <w:keepNext w:val="0"/>
        <w:spacing w:line="400" w:lineRule="exact"/>
        <w:ind w:firstLineChars="0" w:firstLine="0"/>
        <w:rPr>
          <w:rFonts w:ascii="Times New Roman" w:eastAsia="宋体" w:hAnsi="Times New Roman"/>
          <w:bCs w:val="0"/>
        </w:rPr>
      </w:pPr>
      <w:bookmarkStart w:id="37" w:name="_Toc423005887"/>
      <w:bookmarkStart w:id="38" w:name="_Toc411351812"/>
      <w:bookmarkStart w:id="39" w:name="_Toc464655676"/>
      <w:bookmarkStart w:id="40" w:name="_Toc472330062"/>
      <w:bookmarkStart w:id="41" w:name="_Toc477878078"/>
      <w:bookmarkStart w:id="42" w:name="_Toc484425016"/>
      <w:r w:rsidRPr="007714A4">
        <w:rPr>
          <w:rFonts w:ascii="Times New Roman" w:eastAsia="黑体" w:hAnsi="Times New Roman"/>
          <w:bCs w:val="0"/>
        </w:rPr>
        <w:t xml:space="preserve">V. Interest rates </w:t>
      </w:r>
      <w:bookmarkEnd w:id="37"/>
      <w:bookmarkEnd w:id="38"/>
      <w:r w:rsidRPr="007714A4">
        <w:rPr>
          <w:rFonts w:ascii="Times New Roman" w:eastAsia="黑体" w:hAnsi="Times New Roman"/>
          <w:bCs w:val="0"/>
        </w:rPr>
        <w:t xml:space="preserve">of loans </w:t>
      </w:r>
      <w:r w:rsidRPr="007714A4">
        <w:rPr>
          <w:rFonts w:ascii="Times New Roman" w:eastAsia="宋体" w:hAnsi="Times New Roman"/>
          <w:bCs w:val="0"/>
        </w:rPr>
        <w:t>increased in a stable</w:t>
      </w:r>
      <w:bookmarkEnd w:id="39"/>
      <w:bookmarkEnd w:id="40"/>
      <w:r w:rsidRPr="007714A4">
        <w:rPr>
          <w:rFonts w:ascii="Times New Roman" w:eastAsia="宋体" w:hAnsi="Times New Roman"/>
          <w:bCs w:val="0"/>
        </w:rPr>
        <w:t xml:space="preserve"> manner</w:t>
      </w:r>
      <w:bookmarkEnd w:id="41"/>
      <w:bookmarkEnd w:id="42"/>
    </w:p>
    <w:p w:rsidR="001D7751" w:rsidRPr="007714A4" w:rsidRDefault="001D7751" w:rsidP="001D7751">
      <w:pPr>
        <w:rPr>
          <w:rFonts w:eastAsia="仿宋_GB2312"/>
          <w:sz w:val="24"/>
        </w:rPr>
      </w:pPr>
    </w:p>
    <w:p w:rsidR="001D7751" w:rsidRPr="007714A4" w:rsidRDefault="001D7751" w:rsidP="001D7751">
      <w:pPr>
        <w:rPr>
          <w:rFonts w:eastAsia="仿宋_GB2312"/>
          <w:sz w:val="24"/>
        </w:rPr>
      </w:pPr>
      <w:r w:rsidRPr="007714A4">
        <w:rPr>
          <w:rFonts w:eastAsia="仿宋_GB2312"/>
          <w:sz w:val="24"/>
        </w:rPr>
        <w:t xml:space="preserve">In March, the weighted average interest rate of loans offered to non-financial enterprises and other sectors was 5.53 percent. As affected by the recent increasing trend in the bill financing rate, the weighted average interest rate of loans offered to non-financial enterprises and other sectors increased slightly, up 0.26 and 0.23 percentage point respectively from last December and 0 percentage point from the same period of the last year. In particular, the weighted average interest rate of ordinary loans posted 5.63 percent, up 0.19 percentage point from last December and down 0.04 percentage point from the same period of the last year; the weighted average bill financing rate was 4.77 percent, up 0.87 and 1.15 percentage point from </w:t>
      </w:r>
      <w:r w:rsidRPr="007714A4">
        <w:rPr>
          <w:rFonts w:eastAsia="仿宋_GB2312"/>
          <w:sz w:val="24"/>
        </w:rPr>
        <w:lastRenderedPageBreak/>
        <w:t>last December and the same period of the last year respectively. The interest rate of home mortgage loans edged up, and the weighted average interest rate posted 4.55 percent in March, up 0.03 percentage point since the last December.</w:t>
      </w:r>
    </w:p>
    <w:p w:rsidR="001D7751" w:rsidRPr="007714A4" w:rsidRDefault="001D7751" w:rsidP="001D7751">
      <w:pPr>
        <w:rPr>
          <w:rFonts w:eastAsia="仿宋_GB2312"/>
          <w:color w:val="FF0000"/>
          <w:sz w:val="24"/>
        </w:rPr>
      </w:pPr>
    </w:p>
    <w:p w:rsidR="001D7751" w:rsidRPr="007714A4" w:rsidRDefault="001D7751" w:rsidP="001D7751">
      <w:pPr>
        <w:rPr>
          <w:rFonts w:eastAsia="仿宋_GB2312"/>
          <w:sz w:val="24"/>
        </w:rPr>
      </w:pPr>
      <w:bookmarkStart w:id="43" w:name="_Toc423005527"/>
      <w:r w:rsidRPr="007714A4">
        <w:rPr>
          <w:rFonts w:eastAsia="仿宋_GB2312"/>
          <w:sz w:val="24"/>
        </w:rPr>
        <w:t>Broken down by floating interest rates, the shares of loans with interest rates below, above, and at the benchmark rate were generally stable. In March, the share of loans with interest rates lower than the benchmark rate was 23.30 percent, down 4.92 percentage points from the last December; the share of loans with interest rates offered at the benchmark rate was 18.13 percent, down 0.92 percentage point from the last December; and the share of loans offered with interest rates above the benchmark rate accounted for 58.57 percent, up 5.84 percentage points from the last December.</w:t>
      </w:r>
      <w:bookmarkEnd w:id="43"/>
    </w:p>
    <w:p w:rsidR="001D7751" w:rsidRPr="007714A4" w:rsidRDefault="001D7751" w:rsidP="001D7751">
      <w:pPr>
        <w:rPr>
          <w:rFonts w:eastAsia="仿宋_GB2312"/>
          <w:sz w:val="24"/>
        </w:rPr>
      </w:pPr>
    </w:p>
    <w:p w:rsidR="001D7751" w:rsidRPr="007714A4" w:rsidRDefault="001D7751" w:rsidP="001D7751">
      <w:pPr>
        <w:keepNext/>
        <w:jc w:val="center"/>
        <w:rPr>
          <w:b/>
        </w:rPr>
      </w:pPr>
      <w:bookmarkStart w:id="44" w:name="_Toc477878110"/>
      <w:r w:rsidRPr="007714A4">
        <w:rPr>
          <w:b/>
        </w:rPr>
        <w:t xml:space="preserve">Table </w:t>
      </w:r>
      <w:r w:rsidR="00C72082" w:rsidRPr="007714A4">
        <w:rPr>
          <w:b/>
        </w:rPr>
        <w:fldChar w:fldCharType="begin"/>
      </w:r>
      <w:r w:rsidRPr="007714A4">
        <w:rPr>
          <w:b/>
        </w:rPr>
        <w:instrText xml:space="preserve"> SEQ Table \* ARABIC </w:instrText>
      </w:r>
      <w:r w:rsidR="00C72082" w:rsidRPr="007714A4">
        <w:rPr>
          <w:b/>
        </w:rPr>
        <w:fldChar w:fldCharType="separate"/>
      </w:r>
      <w:r w:rsidR="005277D0" w:rsidRPr="007714A4">
        <w:rPr>
          <w:b/>
          <w:noProof/>
        </w:rPr>
        <w:t>6</w:t>
      </w:r>
      <w:r w:rsidR="00C72082" w:rsidRPr="007714A4">
        <w:rPr>
          <w:b/>
        </w:rPr>
        <w:fldChar w:fldCharType="end"/>
      </w:r>
      <w:r w:rsidRPr="007714A4">
        <w:rPr>
          <w:b/>
        </w:rPr>
        <w:t xml:space="preserve"> Shares of Loans with Rates at, above, or below the Benchmark rate, January through March 201</w:t>
      </w:r>
      <w:bookmarkEnd w:id="44"/>
      <w:r w:rsidRPr="007714A4">
        <w:rPr>
          <w:b/>
        </w:rPr>
        <w:t>7</w:t>
      </w:r>
    </w:p>
    <w:p w:rsidR="001D7751" w:rsidRPr="007714A4" w:rsidRDefault="001D7751" w:rsidP="001D7751">
      <w:pPr>
        <w:jc w:val="right"/>
        <w:rPr>
          <w:rFonts w:eastAsia="仿宋_GB2312"/>
          <w:szCs w:val="21"/>
        </w:rPr>
      </w:pPr>
      <w:r w:rsidRPr="007714A4">
        <w:rPr>
          <w:szCs w:val="21"/>
        </w:rPr>
        <w:t>Unit: %</w:t>
      </w:r>
    </w:p>
    <w:tbl>
      <w:tblPr>
        <w:tblW w:w="8679" w:type="dxa"/>
        <w:jc w:val="center"/>
        <w:tblLayout w:type="fixed"/>
        <w:tblCellMar>
          <w:left w:w="0" w:type="dxa"/>
          <w:right w:w="0" w:type="dxa"/>
        </w:tblCellMar>
        <w:tblLook w:val="0000"/>
      </w:tblPr>
      <w:tblGrid>
        <w:gridCol w:w="973"/>
        <w:gridCol w:w="915"/>
        <w:gridCol w:w="720"/>
        <w:gridCol w:w="680"/>
        <w:gridCol w:w="1080"/>
        <w:gridCol w:w="1080"/>
        <w:gridCol w:w="1080"/>
        <w:gridCol w:w="1251"/>
        <w:gridCol w:w="900"/>
      </w:tblGrid>
      <w:tr w:rsidR="001D7751" w:rsidRPr="007714A4" w:rsidTr="00006178">
        <w:trPr>
          <w:cantSplit/>
          <w:trHeight w:val="300"/>
          <w:jc w:val="center"/>
        </w:trPr>
        <w:tc>
          <w:tcPr>
            <w:tcW w:w="973" w:type="dxa"/>
            <w:vMerge w:val="restart"/>
            <w:tcBorders>
              <w:top w:val="single" w:sz="12" w:space="0" w:color="339966"/>
              <w:left w:val="nil"/>
              <w:bottom w:val="single" w:sz="12" w:space="0" w:color="339966"/>
              <w:right w:val="single" w:sz="4" w:space="0" w:color="339966"/>
            </w:tcBorders>
            <w:shd w:val="clear" w:color="auto" w:fill="CCFFCC"/>
            <w:tcMar>
              <w:top w:w="15" w:type="dxa"/>
              <w:left w:w="15" w:type="dxa"/>
              <w:bottom w:w="0" w:type="dxa"/>
              <w:right w:w="15" w:type="dxa"/>
            </w:tcMar>
            <w:vAlign w:val="center"/>
          </w:tcPr>
          <w:p w:rsidR="001D7751" w:rsidRPr="007714A4" w:rsidRDefault="001D7751" w:rsidP="00006178">
            <w:pPr>
              <w:jc w:val="center"/>
              <w:rPr>
                <w:szCs w:val="21"/>
              </w:rPr>
            </w:pPr>
            <w:r w:rsidRPr="007714A4">
              <w:rPr>
                <w:szCs w:val="21"/>
              </w:rPr>
              <w:t xml:space="preserve">Month </w:t>
            </w:r>
          </w:p>
        </w:tc>
        <w:tc>
          <w:tcPr>
            <w:tcW w:w="915" w:type="dxa"/>
            <w:vMerge w:val="restart"/>
            <w:tcBorders>
              <w:top w:val="single" w:sz="12" w:space="0" w:color="339966"/>
              <w:left w:val="nil"/>
              <w:right w:val="nil"/>
            </w:tcBorders>
            <w:shd w:val="clear" w:color="auto" w:fill="CCFFCC"/>
            <w:tcMar>
              <w:top w:w="15" w:type="dxa"/>
              <w:left w:w="15" w:type="dxa"/>
              <w:bottom w:w="0" w:type="dxa"/>
              <w:right w:w="15" w:type="dxa"/>
            </w:tcMar>
            <w:vAlign w:val="center"/>
          </w:tcPr>
          <w:p w:rsidR="001D7751" w:rsidRPr="007714A4" w:rsidRDefault="001D7751" w:rsidP="00006178">
            <w:pPr>
              <w:jc w:val="center"/>
              <w:rPr>
                <w:color w:val="000000"/>
                <w:szCs w:val="21"/>
              </w:rPr>
            </w:pPr>
            <w:r w:rsidRPr="007714A4">
              <w:rPr>
                <w:color w:val="000000"/>
                <w:szCs w:val="21"/>
              </w:rPr>
              <w:t xml:space="preserve">Lower than the benchmark </w:t>
            </w:r>
          </w:p>
        </w:tc>
        <w:tc>
          <w:tcPr>
            <w:tcW w:w="720" w:type="dxa"/>
            <w:vMerge w:val="restart"/>
            <w:tcBorders>
              <w:top w:val="single" w:sz="12" w:space="0" w:color="339966"/>
              <w:left w:val="single" w:sz="4" w:space="0" w:color="339966"/>
              <w:right w:val="single" w:sz="4" w:space="0" w:color="339966"/>
            </w:tcBorders>
            <w:shd w:val="clear" w:color="auto" w:fill="CCFFCC"/>
            <w:tcMar>
              <w:top w:w="15" w:type="dxa"/>
              <w:left w:w="15" w:type="dxa"/>
              <w:bottom w:w="0" w:type="dxa"/>
              <w:right w:w="15" w:type="dxa"/>
            </w:tcMar>
            <w:vAlign w:val="center"/>
          </w:tcPr>
          <w:p w:rsidR="001D7751" w:rsidRPr="007714A4" w:rsidRDefault="001D7751" w:rsidP="00006178">
            <w:pPr>
              <w:jc w:val="center"/>
              <w:rPr>
                <w:color w:val="000000"/>
                <w:szCs w:val="21"/>
              </w:rPr>
            </w:pPr>
            <w:r w:rsidRPr="007714A4">
              <w:rPr>
                <w:color w:val="000000"/>
                <w:szCs w:val="21"/>
              </w:rPr>
              <w:t xml:space="preserve">At the benchmark </w:t>
            </w:r>
          </w:p>
        </w:tc>
        <w:tc>
          <w:tcPr>
            <w:tcW w:w="6071" w:type="dxa"/>
            <w:gridSpan w:val="6"/>
            <w:tcBorders>
              <w:top w:val="single" w:sz="12" w:space="0" w:color="339966"/>
              <w:left w:val="nil"/>
              <w:bottom w:val="single" w:sz="4" w:space="0" w:color="339966"/>
              <w:right w:val="nil"/>
            </w:tcBorders>
            <w:shd w:val="clear" w:color="auto" w:fill="CCFFCC"/>
            <w:tcMar>
              <w:top w:w="15" w:type="dxa"/>
              <w:left w:w="15" w:type="dxa"/>
              <w:bottom w:w="0" w:type="dxa"/>
              <w:right w:w="15" w:type="dxa"/>
            </w:tcMar>
            <w:vAlign w:val="bottom"/>
          </w:tcPr>
          <w:p w:rsidR="001D7751" w:rsidRPr="007714A4" w:rsidRDefault="001D7751" w:rsidP="00006178">
            <w:pPr>
              <w:jc w:val="center"/>
              <w:rPr>
                <w:color w:val="000000"/>
                <w:szCs w:val="21"/>
              </w:rPr>
            </w:pPr>
            <w:r w:rsidRPr="007714A4">
              <w:rPr>
                <w:color w:val="000000"/>
                <w:szCs w:val="21"/>
              </w:rPr>
              <w:t xml:space="preserve">Higher than the benchmark </w:t>
            </w:r>
          </w:p>
        </w:tc>
      </w:tr>
      <w:tr w:rsidR="001D7751" w:rsidRPr="007714A4" w:rsidTr="00006178">
        <w:trPr>
          <w:cantSplit/>
          <w:trHeight w:val="359"/>
          <w:jc w:val="center"/>
        </w:trPr>
        <w:tc>
          <w:tcPr>
            <w:tcW w:w="973" w:type="dxa"/>
            <w:vMerge/>
            <w:tcBorders>
              <w:top w:val="single" w:sz="12" w:space="0" w:color="339966"/>
              <w:left w:val="nil"/>
              <w:bottom w:val="single" w:sz="4" w:space="0" w:color="339966"/>
              <w:right w:val="single" w:sz="4" w:space="0" w:color="339966"/>
            </w:tcBorders>
            <w:shd w:val="clear" w:color="auto" w:fill="auto"/>
            <w:vAlign w:val="center"/>
          </w:tcPr>
          <w:p w:rsidR="001D7751" w:rsidRPr="007714A4" w:rsidRDefault="001D7751" w:rsidP="00006178"/>
        </w:tc>
        <w:tc>
          <w:tcPr>
            <w:tcW w:w="915" w:type="dxa"/>
            <w:vMerge/>
            <w:tcBorders>
              <w:left w:val="nil"/>
              <w:bottom w:val="single" w:sz="4" w:space="0" w:color="339966"/>
              <w:right w:val="nil"/>
            </w:tcBorders>
            <w:shd w:val="clear" w:color="auto" w:fill="CCFFCC"/>
            <w:tcMar>
              <w:top w:w="15" w:type="dxa"/>
              <w:left w:w="15" w:type="dxa"/>
              <w:bottom w:w="0" w:type="dxa"/>
              <w:right w:w="15" w:type="dxa"/>
            </w:tcMar>
            <w:vAlign w:val="bottom"/>
          </w:tcPr>
          <w:p w:rsidR="001D7751" w:rsidRPr="007714A4" w:rsidRDefault="001D7751" w:rsidP="00006178">
            <w:pPr>
              <w:jc w:val="center"/>
              <w:rPr>
                <w:szCs w:val="18"/>
              </w:rPr>
            </w:pPr>
          </w:p>
        </w:tc>
        <w:tc>
          <w:tcPr>
            <w:tcW w:w="720" w:type="dxa"/>
            <w:vMerge/>
            <w:tcBorders>
              <w:left w:val="single" w:sz="4" w:space="0" w:color="339966"/>
              <w:bottom w:val="single" w:sz="4" w:space="0" w:color="339966"/>
              <w:right w:val="single" w:sz="4" w:space="0" w:color="339966"/>
            </w:tcBorders>
            <w:shd w:val="clear" w:color="auto" w:fill="CCFFCC"/>
            <w:tcMar>
              <w:top w:w="15" w:type="dxa"/>
              <w:left w:w="15" w:type="dxa"/>
              <w:bottom w:w="0" w:type="dxa"/>
              <w:right w:w="15" w:type="dxa"/>
            </w:tcMar>
            <w:vAlign w:val="bottom"/>
          </w:tcPr>
          <w:p w:rsidR="001D7751" w:rsidRPr="007714A4" w:rsidRDefault="001D7751" w:rsidP="00006178">
            <w:pPr>
              <w:jc w:val="center"/>
              <w:rPr>
                <w:szCs w:val="18"/>
              </w:rPr>
            </w:pPr>
          </w:p>
        </w:tc>
        <w:tc>
          <w:tcPr>
            <w:tcW w:w="680"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1D7751" w:rsidRPr="007714A4" w:rsidRDefault="001D7751" w:rsidP="00006178">
            <w:pPr>
              <w:jc w:val="center"/>
              <w:rPr>
                <w:szCs w:val="18"/>
              </w:rPr>
            </w:pPr>
            <w:r w:rsidRPr="007714A4">
              <w:rPr>
                <w:szCs w:val="21"/>
              </w:rPr>
              <w:t>Sub-total</w:t>
            </w:r>
          </w:p>
        </w:tc>
        <w:tc>
          <w:tcPr>
            <w:tcW w:w="1080"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1D7751" w:rsidRPr="007714A4" w:rsidRDefault="001D7751" w:rsidP="00006178">
            <w:pPr>
              <w:jc w:val="center"/>
              <w:rPr>
                <w:szCs w:val="18"/>
              </w:rPr>
            </w:pPr>
            <w:r w:rsidRPr="007714A4">
              <w:rPr>
                <w:szCs w:val="18"/>
              </w:rPr>
              <w:t>(1,1.1]</w:t>
            </w:r>
          </w:p>
        </w:tc>
        <w:tc>
          <w:tcPr>
            <w:tcW w:w="1080"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1D7751" w:rsidRPr="007714A4" w:rsidRDefault="001D7751" w:rsidP="00006178">
            <w:pPr>
              <w:jc w:val="center"/>
              <w:rPr>
                <w:szCs w:val="18"/>
              </w:rPr>
            </w:pPr>
            <w:r w:rsidRPr="007714A4">
              <w:rPr>
                <w:szCs w:val="18"/>
              </w:rPr>
              <w:t>(1.1,1.3]</w:t>
            </w:r>
          </w:p>
        </w:tc>
        <w:tc>
          <w:tcPr>
            <w:tcW w:w="1080"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1D7751" w:rsidRPr="007714A4" w:rsidRDefault="001D7751" w:rsidP="00006178">
            <w:pPr>
              <w:jc w:val="center"/>
              <w:rPr>
                <w:szCs w:val="18"/>
              </w:rPr>
            </w:pPr>
            <w:r w:rsidRPr="007714A4">
              <w:rPr>
                <w:szCs w:val="18"/>
              </w:rPr>
              <w:t>(1.3,1.5]</w:t>
            </w:r>
          </w:p>
        </w:tc>
        <w:tc>
          <w:tcPr>
            <w:tcW w:w="1251"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1D7751" w:rsidRPr="007714A4" w:rsidRDefault="001D7751" w:rsidP="00006178">
            <w:pPr>
              <w:jc w:val="center"/>
              <w:rPr>
                <w:szCs w:val="18"/>
              </w:rPr>
            </w:pPr>
            <w:r w:rsidRPr="007714A4">
              <w:rPr>
                <w:szCs w:val="18"/>
              </w:rPr>
              <w:t>(1.5,2.0]</w:t>
            </w:r>
          </w:p>
        </w:tc>
        <w:tc>
          <w:tcPr>
            <w:tcW w:w="900" w:type="dxa"/>
            <w:tcBorders>
              <w:top w:val="nil"/>
              <w:left w:val="nil"/>
              <w:bottom w:val="single" w:sz="4" w:space="0" w:color="339966"/>
              <w:right w:val="nil"/>
            </w:tcBorders>
            <w:shd w:val="clear" w:color="auto" w:fill="CCFFCC"/>
            <w:tcMar>
              <w:top w:w="15" w:type="dxa"/>
              <w:left w:w="15" w:type="dxa"/>
              <w:bottom w:w="0" w:type="dxa"/>
              <w:right w:w="15" w:type="dxa"/>
            </w:tcMar>
            <w:vAlign w:val="bottom"/>
          </w:tcPr>
          <w:p w:rsidR="001D7751" w:rsidRPr="007714A4" w:rsidRDefault="001D7751" w:rsidP="00006178">
            <w:pPr>
              <w:jc w:val="center"/>
              <w:rPr>
                <w:szCs w:val="18"/>
              </w:rPr>
            </w:pPr>
            <w:r w:rsidRPr="007714A4">
              <w:rPr>
                <w:szCs w:val="18"/>
              </w:rPr>
              <w:t>More than 2.0</w:t>
            </w:r>
          </w:p>
        </w:tc>
      </w:tr>
      <w:tr w:rsidR="001D7751" w:rsidRPr="007714A4" w:rsidTr="00006178">
        <w:trPr>
          <w:trHeight w:val="285"/>
          <w:jc w:val="center"/>
        </w:trPr>
        <w:tc>
          <w:tcPr>
            <w:tcW w:w="973" w:type="dxa"/>
            <w:tcBorders>
              <w:top w:val="single" w:sz="4" w:space="0" w:color="339966"/>
              <w:left w:val="nil"/>
              <w:bottom w:val="nil"/>
              <w:right w:val="single" w:sz="4" w:space="0" w:color="339966"/>
            </w:tcBorders>
            <w:shd w:val="clear" w:color="auto" w:fill="auto"/>
            <w:tcMar>
              <w:top w:w="15" w:type="dxa"/>
              <w:left w:w="15" w:type="dxa"/>
              <w:bottom w:w="0" w:type="dxa"/>
              <w:right w:w="15" w:type="dxa"/>
            </w:tcMar>
            <w:vAlign w:val="center"/>
          </w:tcPr>
          <w:p w:rsidR="001D7751" w:rsidRPr="007714A4" w:rsidRDefault="001D7751" w:rsidP="00006178">
            <w:pPr>
              <w:jc w:val="center"/>
              <w:rPr>
                <w:szCs w:val="21"/>
              </w:rPr>
            </w:pPr>
            <w:r w:rsidRPr="007714A4">
              <w:rPr>
                <w:szCs w:val="21"/>
              </w:rPr>
              <w:t xml:space="preserve">January </w:t>
            </w:r>
          </w:p>
        </w:tc>
        <w:tc>
          <w:tcPr>
            <w:tcW w:w="915"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1D7751" w:rsidRPr="007714A4" w:rsidRDefault="001D7751" w:rsidP="00006178">
            <w:pPr>
              <w:autoSpaceDE w:val="0"/>
              <w:autoSpaceDN w:val="0"/>
              <w:jc w:val="center"/>
              <w:rPr>
                <w:szCs w:val="18"/>
              </w:rPr>
            </w:pPr>
            <w:r w:rsidRPr="007714A4">
              <w:t xml:space="preserve">23.87 </w:t>
            </w:r>
          </w:p>
        </w:tc>
        <w:tc>
          <w:tcPr>
            <w:tcW w:w="72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1D7751" w:rsidRPr="007714A4" w:rsidRDefault="001D7751" w:rsidP="00006178">
            <w:pPr>
              <w:autoSpaceDE w:val="0"/>
              <w:autoSpaceDN w:val="0"/>
              <w:jc w:val="center"/>
              <w:rPr>
                <w:szCs w:val="18"/>
              </w:rPr>
            </w:pPr>
            <w:r w:rsidRPr="007714A4">
              <w:t xml:space="preserve">19.41 </w:t>
            </w:r>
          </w:p>
        </w:tc>
        <w:tc>
          <w:tcPr>
            <w:tcW w:w="68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1D7751" w:rsidRPr="007714A4" w:rsidRDefault="001D7751" w:rsidP="00006178">
            <w:pPr>
              <w:autoSpaceDE w:val="0"/>
              <w:autoSpaceDN w:val="0"/>
              <w:jc w:val="center"/>
              <w:rPr>
                <w:szCs w:val="18"/>
              </w:rPr>
            </w:pPr>
            <w:r w:rsidRPr="007714A4">
              <w:t xml:space="preserve">56.72 </w:t>
            </w:r>
          </w:p>
        </w:tc>
        <w:tc>
          <w:tcPr>
            <w:tcW w:w="108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1D7751" w:rsidRPr="007714A4" w:rsidRDefault="001D7751" w:rsidP="00006178">
            <w:pPr>
              <w:autoSpaceDE w:val="0"/>
              <w:autoSpaceDN w:val="0"/>
              <w:jc w:val="center"/>
              <w:rPr>
                <w:szCs w:val="18"/>
              </w:rPr>
            </w:pPr>
            <w:r w:rsidRPr="007714A4">
              <w:t xml:space="preserve">14.53 </w:t>
            </w:r>
          </w:p>
        </w:tc>
        <w:tc>
          <w:tcPr>
            <w:tcW w:w="108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1D7751" w:rsidRPr="007714A4" w:rsidRDefault="001D7751" w:rsidP="00006178">
            <w:pPr>
              <w:autoSpaceDE w:val="0"/>
              <w:autoSpaceDN w:val="0"/>
              <w:jc w:val="center"/>
              <w:rPr>
                <w:szCs w:val="18"/>
              </w:rPr>
            </w:pPr>
            <w:r w:rsidRPr="007714A4">
              <w:t xml:space="preserve">16.04 </w:t>
            </w:r>
          </w:p>
        </w:tc>
        <w:tc>
          <w:tcPr>
            <w:tcW w:w="108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1D7751" w:rsidRPr="007714A4" w:rsidRDefault="001D7751" w:rsidP="00006178">
            <w:pPr>
              <w:autoSpaceDE w:val="0"/>
              <w:autoSpaceDN w:val="0"/>
              <w:jc w:val="center"/>
              <w:rPr>
                <w:szCs w:val="18"/>
              </w:rPr>
            </w:pPr>
            <w:r w:rsidRPr="007714A4">
              <w:t xml:space="preserve">9.24 </w:t>
            </w:r>
          </w:p>
        </w:tc>
        <w:tc>
          <w:tcPr>
            <w:tcW w:w="1251"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1D7751" w:rsidRPr="007714A4" w:rsidRDefault="001D7751" w:rsidP="00006178">
            <w:pPr>
              <w:autoSpaceDE w:val="0"/>
              <w:autoSpaceDN w:val="0"/>
              <w:jc w:val="center"/>
              <w:rPr>
                <w:szCs w:val="18"/>
              </w:rPr>
            </w:pPr>
            <w:r w:rsidRPr="007714A4">
              <w:t xml:space="preserve">10.43 </w:t>
            </w:r>
          </w:p>
        </w:tc>
        <w:tc>
          <w:tcPr>
            <w:tcW w:w="900" w:type="dxa"/>
            <w:tcBorders>
              <w:top w:val="single" w:sz="4" w:space="0" w:color="339966"/>
              <w:left w:val="single" w:sz="4" w:space="0" w:color="339966"/>
              <w:bottom w:val="nil"/>
              <w:right w:val="nil"/>
            </w:tcBorders>
            <w:shd w:val="clear" w:color="auto" w:fill="FFFFFF"/>
            <w:tcMar>
              <w:top w:w="15" w:type="dxa"/>
              <w:left w:w="15" w:type="dxa"/>
              <w:bottom w:w="0" w:type="dxa"/>
              <w:right w:w="15" w:type="dxa"/>
            </w:tcMar>
          </w:tcPr>
          <w:p w:rsidR="001D7751" w:rsidRPr="007714A4" w:rsidRDefault="001D7751" w:rsidP="00006178">
            <w:pPr>
              <w:autoSpaceDE w:val="0"/>
              <w:autoSpaceDN w:val="0"/>
              <w:jc w:val="center"/>
              <w:rPr>
                <w:szCs w:val="18"/>
              </w:rPr>
            </w:pPr>
            <w:r w:rsidRPr="007714A4">
              <w:t xml:space="preserve">6.48 </w:t>
            </w:r>
          </w:p>
        </w:tc>
      </w:tr>
      <w:tr w:rsidR="001D7751" w:rsidRPr="007714A4" w:rsidTr="00006178">
        <w:trPr>
          <w:trHeight w:val="285"/>
          <w:jc w:val="center"/>
        </w:trPr>
        <w:tc>
          <w:tcPr>
            <w:tcW w:w="973" w:type="dxa"/>
            <w:tcBorders>
              <w:left w:val="nil"/>
              <w:right w:val="single" w:sz="4" w:space="0" w:color="339966"/>
            </w:tcBorders>
            <w:shd w:val="clear" w:color="auto" w:fill="CCFFCC"/>
            <w:tcMar>
              <w:top w:w="15" w:type="dxa"/>
              <w:left w:w="15" w:type="dxa"/>
              <w:bottom w:w="0" w:type="dxa"/>
              <w:right w:w="15" w:type="dxa"/>
            </w:tcMar>
            <w:vAlign w:val="center"/>
          </w:tcPr>
          <w:p w:rsidR="001D7751" w:rsidRPr="007714A4" w:rsidRDefault="001D7751" w:rsidP="00006178">
            <w:pPr>
              <w:jc w:val="center"/>
              <w:rPr>
                <w:szCs w:val="21"/>
              </w:rPr>
            </w:pPr>
            <w:r w:rsidRPr="007714A4">
              <w:rPr>
                <w:szCs w:val="21"/>
              </w:rPr>
              <w:t>February</w:t>
            </w:r>
          </w:p>
        </w:tc>
        <w:tc>
          <w:tcPr>
            <w:tcW w:w="915" w:type="dxa"/>
            <w:tcBorders>
              <w:left w:val="single" w:sz="4" w:space="0" w:color="339966"/>
              <w:right w:val="single" w:sz="4" w:space="0" w:color="339966"/>
            </w:tcBorders>
            <w:shd w:val="clear" w:color="auto" w:fill="CCFFCC"/>
            <w:tcMar>
              <w:top w:w="15" w:type="dxa"/>
              <w:left w:w="15" w:type="dxa"/>
              <w:bottom w:w="0" w:type="dxa"/>
              <w:right w:w="15" w:type="dxa"/>
            </w:tcMar>
          </w:tcPr>
          <w:p w:rsidR="001D7751" w:rsidRPr="007714A4" w:rsidRDefault="001D7751" w:rsidP="00006178">
            <w:pPr>
              <w:autoSpaceDE w:val="0"/>
              <w:autoSpaceDN w:val="0"/>
              <w:jc w:val="center"/>
              <w:rPr>
                <w:szCs w:val="18"/>
              </w:rPr>
            </w:pPr>
            <w:r w:rsidRPr="007714A4">
              <w:t xml:space="preserve">27.64 </w:t>
            </w:r>
          </w:p>
        </w:tc>
        <w:tc>
          <w:tcPr>
            <w:tcW w:w="720" w:type="dxa"/>
            <w:tcBorders>
              <w:left w:val="single" w:sz="4" w:space="0" w:color="339966"/>
              <w:right w:val="single" w:sz="4" w:space="0" w:color="339966"/>
            </w:tcBorders>
            <w:shd w:val="clear" w:color="auto" w:fill="CCFFCC"/>
            <w:tcMar>
              <w:top w:w="15" w:type="dxa"/>
              <w:left w:w="15" w:type="dxa"/>
              <w:bottom w:w="0" w:type="dxa"/>
              <w:right w:w="15" w:type="dxa"/>
            </w:tcMar>
          </w:tcPr>
          <w:p w:rsidR="001D7751" w:rsidRPr="007714A4" w:rsidRDefault="001D7751" w:rsidP="00006178">
            <w:pPr>
              <w:autoSpaceDE w:val="0"/>
              <w:autoSpaceDN w:val="0"/>
              <w:jc w:val="center"/>
              <w:rPr>
                <w:szCs w:val="18"/>
              </w:rPr>
            </w:pPr>
            <w:r w:rsidRPr="007714A4">
              <w:t xml:space="preserve">18.55 </w:t>
            </w:r>
          </w:p>
        </w:tc>
        <w:tc>
          <w:tcPr>
            <w:tcW w:w="680" w:type="dxa"/>
            <w:tcBorders>
              <w:left w:val="single" w:sz="4" w:space="0" w:color="339966"/>
              <w:right w:val="single" w:sz="4" w:space="0" w:color="339966"/>
            </w:tcBorders>
            <w:shd w:val="clear" w:color="auto" w:fill="CCFFCC"/>
            <w:tcMar>
              <w:top w:w="15" w:type="dxa"/>
              <w:left w:w="15" w:type="dxa"/>
              <w:bottom w:w="0" w:type="dxa"/>
              <w:right w:w="15" w:type="dxa"/>
            </w:tcMar>
          </w:tcPr>
          <w:p w:rsidR="001D7751" w:rsidRPr="007714A4" w:rsidRDefault="001D7751" w:rsidP="00006178">
            <w:pPr>
              <w:autoSpaceDE w:val="0"/>
              <w:autoSpaceDN w:val="0"/>
              <w:jc w:val="center"/>
              <w:rPr>
                <w:szCs w:val="18"/>
              </w:rPr>
            </w:pPr>
            <w:r w:rsidRPr="007714A4">
              <w:t xml:space="preserve">53.81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tcPr>
          <w:p w:rsidR="001D7751" w:rsidRPr="007714A4" w:rsidRDefault="001D7751" w:rsidP="00006178">
            <w:pPr>
              <w:autoSpaceDE w:val="0"/>
              <w:autoSpaceDN w:val="0"/>
              <w:jc w:val="center"/>
              <w:rPr>
                <w:szCs w:val="18"/>
              </w:rPr>
            </w:pPr>
            <w:r w:rsidRPr="007714A4">
              <w:t xml:space="preserve">15.12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tcPr>
          <w:p w:rsidR="001D7751" w:rsidRPr="007714A4" w:rsidRDefault="001D7751" w:rsidP="00006178">
            <w:pPr>
              <w:autoSpaceDE w:val="0"/>
              <w:autoSpaceDN w:val="0"/>
              <w:jc w:val="center"/>
              <w:rPr>
                <w:szCs w:val="18"/>
              </w:rPr>
            </w:pPr>
            <w:r w:rsidRPr="007714A4">
              <w:t xml:space="preserve">15.14 </w:t>
            </w:r>
          </w:p>
        </w:tc>
        <w:tc>
          <w:tcPr>
            <w:tcW w:w="1080" w:type="dxa"/>
            <w:tcBorders>
              <w:left w:val="single" w:sz="4" w:space="0" w:color="339966"/>
              <w:right w:val="single" w:sz="4" w:space="0" w:color="339966"/>
            </w:tcBorders>
            <w:shd w:val="clear" w:color="auto" w:fill="CCFFCC"/>
            <w:tcMar>
              <w:top w:w="15" w:type="dxa"/>
              <w:left w:w="15" w:type="dxa"/>
              <w:bottom w:w="0" w:type="dxa"/>
              <w:right w:w="15" w:type="dxa"/>
            </w:tcMar>
          </w:tcPr>
          <w:p w:rsidR="001D7751" w:rsidRPr="007714A4" w:rsidRDefault="001D7751" w:rsidP="00006178">
            <w:pPr>
              <w:autoSpaceDE w:val="0"/>
              <w:autoSpaceDN w:val="0"/>
              <w:jc w:val="center"/>
              <w:rPr>
                <w:szCs w:val="18"/>
              </w:rPr>
            </w:pPr>
            <w:r w:rsidRPr="007714A4">
              <w:t xml:space="preserve">8.17 </w:t>
            </w:r>
          </w:p>
        </w:tc>
        <w:tc>
          <w:tcPr>
            <w:tcW w:w="1251" w:type="dxa"/>
            <w:tcBorders>
              <w:left w:val="single" w:sz="4" w:space="0" w:color="339966"/>
              <w:right w:val="single" w:sz="4" w:space="0" w:color="339966"/>
            </w:tcBorders>
            <w:shd w:val="clear" w:color="auto" w:fill="CCFFCC"/>
            <w:tcMar>
              <w:top w:w="15" w:type="dxa"/>
              <w:left w:w="15" w:type="dxa"/>
              <w:bottom w:w="0" w:type="dxa"/>
              <w:right w:w="15" w:type="dxa"/>
            </w:tcMar>
          </w:tcPr>
          <w:p w:rsidR="001D7751" w:rsidRPr="007714A4" w:rsidRDefault="001D7751" w:rsidP="00006178">
            <w:pPr>
              <w:autoSpaceDE w:val="0"/>
              <w:autoSpaceDN w:val="0"/>
              <w:jc w:val="center"/>
              <w:rPr>
                <w:szCs w:val="18"/>
              </w:rPr>
            </w:pPr>
            <w:r w:rsidRPr="007714A4">
              <w:t xml:space="preserve">9.12 </w:t>
            </w:r>
          </w:p>
        </w:tc>
        <w:tc>
          <w:tcPr>
            <w:tcW w:w="900" w:type="dxa"/>
            <w:tcBorders>
              <w:left w:val="single" w:sz="4" w:space="0" w:color="339966"/>
              <w:right w:val="nil"/>
            </w:tcBorders>
            <w:shd w:val="clear" w:color="auto" w:fill="CCFFCC"/>
            <w:tcMar>
              <w:top w:w="15" w:type="dxa"/>
              <w:left w:w="15" w:type="dxa"/>
              <w:bottom w:w="0" w:type="dxa"/>
              <w:right w:w="15" w:type="dxa"/>
            </w:tcMar>
          </w:tcPr>
          <w:p w:rsidR="001D7751" w:rsidRPr="007714A4" w:rsidRDefault="001D7751" w:rsidP="00006178">
            <w:pPr>
              <w:autoSpaceDE w:val="0"/>
              <w:autoSpaceDN w:val="0"/>
              <w:jc w:val="center"/>
              <w:rPr>
                <w:szCs w:val="18"/>
              </w:rPr>
            </w:pPr>
            <w:r w:rsidRPr="007714A4">
              <w:t xml:space="preserve">6.27 </w:t>
            </w:r>
          </w:p>
        </w:tc>
      </w:tr>
      <w:tr w:rsidR="001D7751" w:rsidRPr="007714A4" w:rsidTr="00006178">
        <w:trPr>
          <w:trHeight w:val="285"/>
          <w:jc w:val="center"/>
        </w:trPr>
        <w:tc>
          <w:tcPr>
            <w:tcW w:w="973" w:type="dxa"/>
            <w:tcBorders>
              <w:left w:val="nil"/>
              <w:right w:val="single" w:sz="4" w:space="0" w:color="339966"/>
            </w:tcBorders>
            <w:shd w:val="clear" w:color="auto" w:fill="auto"/>
            <w:tcMar>
              <w:top w:w="15" w:type="dxa"/>
              <w:left w:w="15" w:type="dxa"/>
              <w:bottom w:w="0" w:type="dxa"/>
              <w:right w:w="15" w:type="dxa"/>
            </w:tcMar>
            <w:vAlign w:val="center"/>
          </w:tcPr>
          <w:p w:rsidR="001D7751" w:rsidRPr="007714A4" w:rsidRDefault="001D7751" w:rsidP="00006178">
            <w:pPr>
              <w:jc w:val="center"/>
              <w:rPr>
                <w:szCs w:val="21"/>
              </w:rPr>
            </w:pPr>
            <w:r w:rsidRPr="007714A4">
              <w:rPr>
                <w:szCs w:val="21"/>
              </w:rPr>
              <w:t>March</w:t>
            </w:r>
          </w:p>
        </w:tc>
        <w:tc>
          <w:tcPr>
            <w:tcW w:w="915" w:type="dxa"/>
            <w:tcBorders>
              <w:left w:val="single" w:sz="4" w:space="0" w:color="339966"/>
              <w:right w:val="single" w:sz="4" w:space="0" w:color="339966"/>
            </w:tcBorders>
            <w:shd w:val="clear" w:color="auto" w:fill="FFFFFF"/>
            <w:tcMar>
              <w:top w:w="15" w:type="dxa"/>
              <w:left w:w="15" w:type="dxa"/>
              <w:bottom w:w="0" w:type="dxa"/>
              <w:right w:w="15" w:type="dxa"/>
            </w:tcMar>
          </w:tcPr>
          <w:p w:rsidR="001D7751" w:rsidRPr="007714A4" w:rsidRDefault="001D7751" w:rsidP="00006178">
            <w:pPr>
              <w:jc w:val="center"/>
              <w:rPr>
                <w:szCs w:val="18"/>
              </w:rPr>
            </w:pPr>
            <w:r w:rsidRPr="007714A4">
              <w:t xml:space="preserve">23.30 </w:t>
            </w:r>
          </w:p>
        </w:tc>
        <w:tc>
          <w:tcPr>
            <w:tcW w:w="720" w:type="dxa"/>
            <w:tcBorders>
              <w:left w:val="single" w:sz="4" w:space="0" w:color="339966"/>
              <w:right w:val="single" w:sz="4" w:space="0" w:color="339966"/>
            </w:tcBorders>
            <w:shd w:val="clear" w:color="auto" w:fill="FFFFFF"/>
            <w:tcMar>
              <w:top w:w="15" w:type="dxa"/>
              <w:left w:w="15" w:type="dxa"/>
              <w:bottom w:w="0" w:type="dxa"/>
              <w:right w:w="15" w:type="dxa"/>
            </w:tcMar>
          </w:tcPr>
          <w:p w:rsidR="001D7751" w:rsidRPr="007714A4" w:rsidRDefault="001D7751" w:rsidP="00006178">
            <w:pPr>
              <w:jc w:val="center"/>
              <w:rPr>
                <w:szCs w:val="18"/>
              </w:rPr>
            </w:pPr>
            <w:r w:rsidRPr="007714A4">
              <w:t xml:space="preserve">18.13 </w:t>
            </w:r>
          </w:p>
        </w:tc>
        <w:tc>
          <w:tcPr>
            <w:tcW w:w="680" w:type="dxa"/>
            <w:tcBorders>
              <w:left w:val="single" w:sz="4" w:space="0" w:color="339966"/>
              <w:right w:val="single" w:sz="4" w:space="0" w:color="339966"/>
            </w:tcBorders>
            <w:shd w:val="clear" w:color="auto" w:fill="FFFFFF"/>
            <w:tcMar>
              <w:top w:w="15" w:type="dxa"/>
              <w:left w:w="15" w:type="dxa"/>
              <w:bottom w:w="0" w:type="dxa"/>
              <w:right w:w="15" w:type="dxa"/>
            </w:tcMar>
          </w:tcPr>
          <w:p w:rsidR="001D7751" w:rsidRPr="007714A4" w:rsidRDefault="001D7751" w:rsidP="00006178">
            <w:pPr>
              <w:jc w:val="center"/>
              <w:rPr>
                <w:szCs w:val="18"/>
              </w:rPr>
            </w:pPr>
            <w:r w:rsidRPr="007714A4">
              <w:t xml:space="preserve">58.57 </w:t>
            </w:r>
          </w:p>
        </w:tc>
        <w:tc>
          <w:tcPr>
            <w:tcW w:w="1080" w:type="dxa"/>
            <w:tcBorders>
              <w:left w:val="single" w:sz="4" w:space="0" w:color="339966"/>
              <w:right w:val="single" w:sz="4" w:space="0" w:color="339966"/>
            </w:tcBorders>
            <w:shd w:val="clear" w:color="auto" w:fill="FFFFFF"/>
            <w:tcMar>
              <w:top w:w="15" w:type="dxa"/>
              <w:left w:w="15" w:type="dxa"/>
              <w:bottom w:w="0" w:type="dxa"/>
              <w:right w:w="15" w:type="dxa"/>
            </w:tcMar>
          </w:tcPr>
          <w:p w:rsidR="001D7751" w:rsidRPr="007714A4" w:rsidRDefault="001D7751" w:rsidP="00006178">
            <w:pPr>
              <w:jc w:val="center"/>
              <w:rPr>
                <w:szCs w:val="18"/>
              </w:rPr>
            </w:pPr>
            <w:r w:rsidRPr="007714A4">
              <w:t xml:space="preserve">14.19 </w:t>
            </w:r>
          </w:p>
        </w:tc>
        <w:tc>
          <w:tcPr>
            <w:tcW w:w="1080" w:type="dxa"/>
            <w:tcBorders>
              <w:left w:val="single" w:sz="4" w:space="0" w:color="339966"/>
              <w:right w:val="single" w:sz="4" w:space="0" w:color="339966"/>
            </w:tcBorders>
            <w:shd w:val="clear" w:color="auto" w:fill="FFFFFF"/>
            <w:tcMar>
              <w:top w:w="15" w:type="dxa"/>
              <w:left w:w="15" w:type="dxa"/>
              <w:bottom w:w="0" w:type="dxa"/>
              <w:right w:w="15" w:type="dxa"/>
            </w:tcMar>
          </w:tcPr>
          <w:p w:rsidR="001D7751" w:rsidRPr="007714A4" w:rsidRDefault="001D7751" w:rsidP="00006178">
            <w:pPr>
              <w:jc w:val="center"/>
              <w:rPr>
                <w:szCs w:val="18"/>
              </w:rPr>
            </w:pPr>
            <w:r w:rsidRPr="007714A4">
              <w:t xml:space="preserve">16.17 </w:t>
            </w:r>
          </w:p>
        </w:tc>
        <w:tc>
          <w:tcPr>
            <w:tcW w:w="1080" w:type="dxa"/>
            <w:tcBorders>
              <w:left w:val="single" w:sz="4" w:space="0" w:color="339966"/>
              <w:right w:val="single" w:sz="4" w:space="0" w:color="339966"/>
            </w:tcBorders>
            <w:shd w:val="clear" w:color="auto" w:fill="FFFFFF"/>
            <w:tcMar>
              <w:top w:w="15" w:type="dxa"/>
              <w:left w:w="15" w:type="dxa"/>
              <w:bottom w:w="0" w:type="dxa"/>
              <w:right w:w="15" w:type="dxa"/>
            </w:tcMar>
          </w:tcPr>
          <w:p w:rsidR="001D7751" w:rsidRPr="007714A4" w:rsidRDefault="001D7751" w:rsidP="00006178">
            <w:pPr>
              <w:jc w:val="center"/>
              <w:rPr>
                <w:szCs w:val="18"/>
              </w:rPr>
            </w:pPr>
            <w:r w:rsidRPr="007714A4">
              <w:t xml:space="preserve">9.83 </w:t>
            </w:r>
          </w:p>
        </w:tc>
        <w:tc>
          <w:tcPr>
            <w:tcW w:w="1251" w:type="dxa"/>
            <w:tcBorders>
              <w:left w:val="single" w:sz="4" w:space="0" w:color="339966"/>
              <w:right w:val="single" w:sz="4" w:space="0" w:color="339966"/>
            </w:tcBorders>
            <w:shd w:val="clear" w:color="auto" w:fill="FFFFFF"/>
            <w:tcMar>
              <w:top w:w="15" w:type="dxa"/>
              <w:left w:w="15" w:type="dxa"/>
              <w:bottom w:w="0" w:type="dxa"/>
              <w:right w:w="15" w:type="dxa"/>
            </w:tcMar>
          </w:tcPr>
          <w:p w:rsidR="001D7751" w:rsidRPr="007714A4" w:rsidRDefault="001D7751" w:rsidP="00006178">
            <w:pPr>
              <w:jc w:val="center"/>
              <w:rPr>
                <w:szCs w:val="18"/>
              </w:rPr>
            </w:pPr>
            <w:r w:rsidRPr="007714A4">
              <w:t xml:space="preserve">10.76 </w:t>
            </w:r>
          </w:p>
        </w:tc>
        <w:tc>
          <w:tcPr>
            <w:tcW w:w="900" w:type="dxa"/>
            <w:tcBorders>
              <w:left w:val="single" w:sz="4" w:space="0" w:color="339966"/>
              <w:right w:val="nil"/>
            </w:tcBorders>
            <w:shd w:val="clear" w:color="auto" w:fill="FFFFFF"/>
            <w:tcMar>
              <w:top w:w="15" w:type="dxa"/>
              <w:left w:w="15" w:type="dxa"/>
              <w:bottom w:w="0" w:type="dxa"/>
              <w:right w:w="15" w:type="dxa"/>
            </w:tcMar>
          </w:tcPr>
          <w:p w:rsidR="001D7751" w:rsidRPr="007714A4" w:rsidRDefault="001D7751" w:rsidP="00006178">
            <w:pPr>
              <w:jc w:val="center"/>
              <w:rPr>
                <w:szCs w:val="18"/>
              </w:rPr>
            </w:pPr>
            <w:r w:rsidRPr="007714A4">
              <w:t xml:space="preserve">7.62 </w:t>
            </w:r>
          </w:p>
        </w:tc>
      </w:tr>
    </w:tbl>
    <w:p w:rsidR="001D7751" w:rsidRPr="007714A4" w:rsidRDefault="001D7751" w:rsidP="001D7751">
      <w:pPr>
        <w:pStyle w:val="jnTimes2"/>
        <w:spacing w:line="240" w:lineRule="auto"/>
        <w:ind w:firstLineChars="0" w:firstLine="0"/>
        <w:rPr>
          <w:rFonts w:ascii="Times New Roman" w:eastAsia="楷体_GB2312" w:hAnsi="Times New Roman"/>
          <w:sz w:val="21"/>
          <w:szCs w:val="21"/>
        </w:rPr>
      </w:pPr>
      <w:r w:rsidRPr="007714A4">
        <w:rPr>
          <w:rFonts w:ascii="Times New Roman" w:eastAsia="楷体_GB2312" w:hAnsi="Times New Roman"/>
          <w:sz w:val="21"/>
          <w:szCs w:val="21"/>
        </w:rPr>
        <w:t xml:space="preserve">Source: The People’s Bank of China. </w:t>
      </w:r>
    </w:p>
    <w:p w:rsidR="001D7751" w:rsidRPr="007714A4" w:rsidRDefault="001D7751" w:rsidP="001D7751">
      <w:pPr>
        <w:rPr>
          <w:rFonts w:eastAsia="仿宋_GB2312"/>
          <w:sz w:val="24"/>
        </w:rPr>
      </w:pPr>
    </w:p>
    <w:p w:rsidR="001D7751" w:rsidRPr="007714A4" w:rsidRDefault="001D7751" w:rsidP="001D7751">
      <w:pPr>
        <w:rPr>
          <w:rFonts w:eastAsia="仿宋_GB2312"/>
          <w:sz w:val="24"/>
        </w:rPr>
      </w:pPr>
      <w:r w:rsidRPr="007714A4">
        <w:rPr>
          <w:rFonts w:eastAsia="仿宋_GB2312"/>
          <w:sz w:val="24"/>
        </w:rPr>
        <w:t>Against the background of volatile interest rates in international markets and changes in the supply and demand of foreign currencies on the domestic market, the interest rates of foreign-currency deposits and loans fluctuated within a small range. In March, the weighted average interest rate of large-value US dollar demand deposits and those with maturities within 3 months registered 0.22 percent and 1.14 percent respectively, up 0.08 and 0.26 percentage point respectively from the last December. The weighted average interest rates of US dollar loans with maturities within 3 months and with maturities between 3 months (including 3 months) and 6 months posted 2.17 percent and 2.32 percent respectively, up 0.28 and 0.07 percentage point respectively from the last December.</w:t>
      </w:r>
    </w:p>
    <w:p w:rsidR="001D7751" w:rsidRPr="007714A4" w:rsidRDefault="001D7751" w:rsidP="001D7751">
      <w:pPr>
        <w:rPr>
          <w:rFonts w:eastAsia="仿宋_GB2312"/>
          <w:sz w:val="24"/>
        </w:rPr>
      </w:pPr>
    </w:p>
    <w:p w:rsidR="001D7751" w:rsidRPr="007714A4" w:rsidRDefault="001D7751" w:rsidP="001D7751">
      <w:pPr>
        <w:keepNext/>
        <w:jc w:val="center"/>
        <w:rPr>
          <w:b/>
        </w:rPr>
      </w:pPr>
      <w:bookmarkStart w:id="45" w:name="_Toc477878111"/>
      <w:r w:rsidRPr="007714A4">
        <w:rPr>
          <w:b/>
        </w:rPr>
        <w:t xml:space="preserve">Table </w:t>
      </w:r>
      <w:r w:rsidR="00C72082" w:rsidRPr="007714A4">
        <w:rPr>
          <w:b/>
        </w:rPr>
        <w:fldChar w:fldCharType="begin"/>
      </w:r>
      <w:r w:rsidRPr="007714A4">
        <w:rPr>
          <w:b/>
        </w:rPr>
        <w:instrText xml:space="preserve"> SEQ Table \* ARABIC </w:instrText>
      </w:r>
      <w:r w:rsidR="00C72082" w:rsidRPr="007714A4">
        <w:rPr>
          <w:b/>
        </w:rPr>
        <w:fldChar w:fldCharType="separate"/>
      </w:r>
      <w:r w:rsidR="005277D0" w:rsidRPr="007714A4">
        <w:rPr>
          <w:b/>
          <w:noProof/>
        </w:rPr>
        <w:t>7</w:t>
      </w:r>
      <w:r w:rsidR="00C72082" w:rsidRPr="007714A4">
        <w:rPr>
          <w:b/>
        </w:rPr>
        <w:fldChar w:fldCharType="end"/>
      </w:r>
      <w:r w:rsidRPr="007714A4">
        <w:rPr>
          <w:b/>
        </w:rPr>
        <w:t xml:space="preserve"> Average Interest Rates of Large-Value Deposits and Loans in US Dollars, January through March 201</w:t>
      </w:r>
      <w:bookmarkEnd w:id="45"/>
      <w:r w:rsidRPr="007714A4">
        <w:rPr>
          <w:b/>
        </w:rPr>
        <w:t>7</w:t>
      </w:r>
    </w:p>
    <w:tbl>
      <w:tblPr>
        <w:tblW w:w="8522" w:type="dxa"/>
        <w:jc w:val="center"/>
        <w:tblLayout w:type="fixed"/>
        <w:tblCellMar>
          <w:left w:w="0" w:type="dxa"/>
          <w:right w:w="0" w:type="dxa"/>
        </w:tblCellMar>
        <w:tblLook w:val="0000"/>
      </w:tblPr>
      <w:tblGrid>
        <w:gridCol w:w="729"/>
        <w:gridCol w:w="517"/>
        <w:gridCol w:w="687"/>
        <w:gridCol w:w="854"/>
        <w:gridCol w:w="810"/>
        <w:gridCol w:w="639"/>
        <w:gridCol w:w="685"/>
        <w:gridCol w:w="690"/>
        <w:gridCol w:w="862"/>
        <w:gridCol w:w="810"/>
        <w:gridCol w:w="576"/>
        <w:gridCol w:w="663"/>
      </w:tblGrid>
      <w:tr w:rsidR="001D7751" w:rsidRPr="007714A4" w:rsidTr="00006178">
        <w:trPr>
          <w:trHeight w:val="300"/>
          <w:jc w:val="center"/>
        </w:trPr>
        <w:tc>
          <w:tcPr>
            <w:tcW w:w="8522" w:type="dxa"/>
            <w:gridSpan w:val="12"/>
            <w:tcBorders>
              <w:top w:val="nil"/>
              <w:left w:val="nil"/>
              <w:bottom w:val="single" w:sz="12" w:space="0" w:color="339966"/>
              <w:right w:val="nil"/>
            </w:tcBorders>
            <w:vAlign w:val="bottom"/>
          </w:tcPr>
          <w:p w:rsidR="001D7751" w:rsidRPr="007714A4" w:rsidRDefault="001D7751" w:rsidP="001D7751">
            <w:pPr>
              <w:ind w:leftChars="-351" w:left="-737" w:firstLineChars="307" w:firstLine="645"/>
              <w:jc w:val="right"/>
              <w:rPr>
                <w:szCs w:val="21"/>
              </w:rPr>
            </w:pPr>
            <w:r w:rsidRPr="007714A4">
              <w:rPr>
                <w:szCs w:val="21"/>
              </w:rPr>
              <w:t>Unit: %</w:t>
            </w:r>
          </w:p>
        </w:tc>
      </w:tr>
      <w:tr w:rsidR="001D7751" w:rsidRPr="007714A4" w:rsidTr="00006178">
        <w:trPr>
          <w:cantSplit/>
          <w:trHeight w:val="342"/>
          <w:jc w:val="center"/>
        </w:trPr>
        <w:tc>
          <w:tcPr>
            <w:tcW w:w="729" w:type="dxa"/>
            <w:vMerge w:val="restart"/>
            <w:tcBorders>
              <w:top w:val="single" w:sz="12" w:space="0" w:color="339966"/>
              <w:left w:val="nil"/>
              <w:bottom w:val="single" w:sz="8" w:space="0" w:color="339966"/>
              <w:right w:val="single" w:sz="4" w:space="0" w:color="339966"/>
            </w:tcBorders>
            <w:shd w:val="clear" w:color="auto" w:fill="CCFFCC"/>
            <w:vAlign w:val="center"/>
          </w:tcPr>
          <w:p w:rsidR="001D7751" w:rsidRPr="007714A4" w:rsidRDefault="001D7751" w:rsidP="00006178">
            <w:pPr>
              <w:jc w:val="center"/>
              <w:rPr>
                <w:szCs w:val="21"/>
              </w:rPr>
            </w:pPr>
            <w:r w:rsidRPr="007714A4">
              <w:rPr>
                <w:szCs w:val="21"/>
              </w:rPr>
              <w:t>Month</w:t>
            </w:r>
          </w:p>
        </w:tc>
        <w:tc>
          <w:tcPr>
            <w:tcW w:w="4192" w:type="dxa"/>
            <w:gridSpan w:val="6"/>
            <w:tcBorders>
              <w:top w:val="single" w:sz="12" w:space="0" w:color="339966"/>
              <w:left w:val="nil"/>
              <w:bottom w:val="single" w:sz="4" w:space="0" w:color="339966"/>
              <w:right w:val="single" w:sz="4" w:space="0" w:color="339966"/>
            </w:tcBorders>
            <w:shd w:val="clear" w:color="auto" w:fill="CCFFCC"/>
            <w:vAlign w:val="center"/>
          </w:tcPr>
          <w:p w:rsidR="001D7751" w:rsidRPr="007714A4" w:rsidRDefault="001D7751" w:rsidP="00006178">
            <w:pPr>
              <w:jc w:val="center"/>
              <w:rPr>
                <w:szCs w:val="21"/>
              </w:rPr>
            </w:pPr>
            <w:r w:rsidRPr="007714A4">
              <w:rPr>
                <w:szCs w:val="21"/>
              </w:rPr>
              <w:t>Large-value deposits</w:t>
            </w:r>
          </w:p>
        </w:tc>
        <w:tc>
          <w:tcPr>
            <w:tcW w:w="3601" w:type="dxa"/>
            <w:gridSpan w:val="5"/>
            <w:tcBorders>
              <w:top w:val="single" w:sz="12" w:space="0" w:color="339966"/>
              <w:left w:val="single" w:sz="8" w:space="0" w:color="339966"/>
              <w:bottom w:val="single" w:sz="4" w:space="0" w:color="339966"/>
            </w:tcBorders>
            <w:shd w:val="clear" w:color="auto" w:fill="CCFFCC"/>
            <w:vAlign w:val="center"/>
          </w:tcPr>
          <w:p w:rsidR="001D7751" w:rsidRPr="007714A4" w:rsidRDefault="001D7751" w:rsidP="00006178">
            <w:pPr>
              <w:jc w:val="center"/>
              <w:rPr>
                <w:szCs w:val="21"/>
              </w:rPr>
            </w:pPr>
            <w:r w:rsidRPr="007714A4">
              <w:rPr>
                <w:szCs w:val="21"/>
              </w:rPr>
              <w:t>Loans</w:t>
            </w:r>
          </w:p>
        </w:tc>
      </w:tr>
      <w:tr w:rsidR="001D7751" w:rsidRPr="007714A4" w:rsidTr="00006178">
        <w:trPr>
          <w:cantSplit/>
          <w:trHeight w:val="495"/>
          <w:jc w:val="center"/>
        </w:trPr>
        <w:tc>
          <w:tcPr>
            <w:tcW w:w="729" w:type="dxa"/>
            <w:vMerge/>
            <w:tcBorders>
              <w:top w:val="single" w:sz="12" w:space="0" w:color="339966"/>
              <w:left w:val="nil"/>
              <w:bottom w:val="single" w:sz="8" w:space="0" w:color="339966"/>
              <w:right w:val="single" w:sz="4" w:space="0" w:color="339966"/>
            </w:tcBorders>
            <w:shd w:val="clear" w:color="auto" w:fill="auto"/>
            <w:vAlign w:val="center"/>
          </w:tcPr>
          <w:p w:rsidR="001D7751" w:rsidRPr="007714A4" w:rsidRDefault="001D7751" w:rsidP="00006178"/>
        </w:tc>
        <w:tc>
          <w:tcPr>
            <w:tcW w:w="517" w:type="dxa"/>
            <w:tcBorders>
              <w:top w:val="nil"/>
              <w:left w:val="nil"/>
              <w:bottom w:val="single" w:sz="8" w:space="0" w:color="339966"/>
              <w:right w:val="single" w:sz="4" w:space="0" w:color="339966"/>
            </w:tcBorders>
            <w:shd w:val="clear" w:color="auto" w:fill="CCFFCC"/>
            <w:vAlign w:val="center"/>
          </w:tcPr>
          <w:p w:rsidR="001D7751" w:rsidRPr="007714A4" w:rsidRDefault="001D7751" w:rsidP="00006178">
            <w:pPr>
              <w:jc w:val="center"/>
              <w:rPr>
                <w:sz w:val="18"/>
                <w:szCs w:val="21"/>
              </w:rPr>
            </w:pPr>
            <w:r w:rsidRPr="007714A4">
              <w:rPr>
                <w:sz w:val="18"/>
                <w:szCs w:val="21"/>
              </w:rPr>
              <w:t xml:space="preserve">Demand deposits </w:t>
            </w:r>
          </w:p>
        </w:tc>
        <w:tc>
          <w:tcPr>
            <w:tcW w:w="687" w:type="dxa"/>
            <w:tcBorders>
              <w:top w:val="nil"/>
              <w:left w:val="nil"/>
              <w:bottom w:val="single" w:sz="8" w:space="0" w:color="339966"/>
              <w:right w:val="single" w:sz="4" w:space="0" w:color="339966"/>
            </w:tcBorders>
            <w:shd w:val="clear" w:color="auto" w:fill="CCFFCC"/>
            <w:vAlign w:val="center"/>
          </w:tcPr>
          <w:p w:rsidR="001D7751" w:rsidRPr="007714A4" w:rsidRDefault="001D7751" w:rsidP="00006178">
            <w:pPr>
              <w:jc w:val="center"/>
              <w:rPr>
                <w:sz w:val="18"/>
                <w:szCs w:val="21"/>
              </w:rPr>
            </w:pPr>
            <w:r w:rsidRPr="007714A4">
              <w:rPr>
                <w:sz w:val="18"/>
                <w:szCs w:val="21"/>
              </w:rPr>
              <w:t>Within 3 months</w:t>
            </w:r>
          </w:p>
        </w:tc>
        <w:tc>
          <w:tcPr>
            <w:tcW w:w="854" w:type="dxa"/>
            <w:tcBorders>
              <w:top w:val="nil"/>
              <w:left w:val="nil"/>
              <w:bottom w:val="single" w:sz="8" w:space="0" w:color="339966"/>
              <w:right w:val="single" w:sz="4" w:space="0" w:color="339966"/>
            </w:tcBorders>
            <w:shd w:val="clear" w:color="auto" w:fill="CCFFCC"/>
            <w:vAlign w:val="center"/>
          </w:tcPr>
          <w:p w:rsidR="001D7751" w:rsidRPr="007714A4" w:rsidRDefault="001D7751" w:rsidP="00006178">
            <w:pPr>
              <w:jc w:val="center"/>
              <w:rPr>
                <w:sz w:val="18"/>
                <w:szCs w:val="21"/>
              </w:rPr>
            </w:pPr>
            <w:r w:rsidRPr="007714A4">
              <w:rPr>
                <w:sz w:val="18"/>
                <w:szCs w:val="21"/>
              </w:rPr>
              <w:t>3–6 months (including 3 months)</w:t>
            </w:r>
          </w:p>
        </w:tc>
        <w:tc>
          <w:tcPr>
            <w:tcW w:w="810" w:type="dxa"/>
            <w:tcBorders>
              <w:top w:val="nil"/>
              <w:left w:val="nil"/>
              <w:bottom w:val="single" w:sz="8" w:space="0" w:color="339966"/>
              <w:right w:val="single" w:sz="4" w:space="0" w:color="339966"/>
            </w:tcBorders>
            <w:shd w:val="clear" w:color="auto" w:fill="CCFFCC"/>
            <w:vAlign w:val="center"/>
          </w:tcPr>
          <w:p w:rsidR="001D7751" w:rsidRPr="007714A4" w:rsidRDefault="001D7751" w:rsidP="00006178">
            <w:pPr>
              <w:jc w:val="center"/>
              <w:rPr>
                <w:sz w:val="18"/>
                <w:szCs w:val="21"/>
              </w:rPr>
            </w:pPr>
            <w:r w:rsidRPr="007714A4">
              <w:rPr>
                <w:sz w:val="18"/>
                <w:szCs w:val="21"/>
              </w:rPr>
              <w:t>6–12 months</w:t>
            </w:r>
          </w:p>
          <w:p w:rsidR="001D7751" w:rsidRPr="007714A4" w:rsidRDefault="001D7751" w:rsidP="00006178">
            <w:pPr>
              <w:jc w:val="center"/>
              <w:rPr>
                <w:sz w:val="18"/>
                <w:szCs w:val="21"/>
              </w:rPr>
            </w:pPr>
            <w:r w:rsidRPr="007714A4">
              <w:rPr>
                <w:sz w:val="18"/>
                <w:szCs w:val="21"/>
              </w:rPr>
              <w:t>(including 6 months)</w:t>
            </w:r>
          </w:p>
        </w:tc>
        <w:tc>
          <w:tcPr>
            <w:tcW w:w="639" w:type="dxa"/>
            <w:tcBorders>
              <w:top w:val="nil"/>
              <w:left w:val="nil"/>
              <w:bottom w:val="single" w:sz="8" w:space="0" w:color="339966"/>
              <w:right w:val="single" w:sz="4" w:space="0" w:color="339966"/>
            </w:tcBorders>
            <w:shd w:val="clear" w:color="auto" w:fill="CCFFCC"/>
            <w:vAlign w:val="center"/>
          </w:tcPr>
          <w:p w:rsidR="001D7751" w:rsidRPr="007714A4" w:rsidRDefault="001D7751" w:rsidP="00006178">
            <w:pPr>
              <w:jc w:val="center"/>
              <w:rPr>
                <w:sz w:val="18"/>
                <w:szCs w:val="21"/>
              </w:rPr>
            </w:pPr>
            <w:r w:rsidRPr="007714A4">
              <w:rPr>
                <w:sz w:val="18"/>
                <w:szCs w:val="21"/>
              </w:rPr>
              <w:t xml:space="preserve">1 year </w:t>
            </w:r>
          </w:p>
        </w:tc>
        <w:tc>
          <w:tcPr>
            <w:tcW w:w="685" w:type="dxa"/>
            <w:tcBorders>
              <w:top w:val="nil"/>
              <w:left w:val="nil"/>
              <w:bottom w:val="single" w:sz="8" w:space="0" w:color="339966"/>
              <w:right w:val="nil"/>
            </w:tcBorders>
            <w:shd w:val="clear" w:color="auto" w:fill="CCFFCC"/>
            <w:vAlign w:val="center"/>
          </w:tcPr>
          <w:p w:rsidR="001D7751" w:rsidRPr="007714A4" w:rsidRDefault="001D7751" w:rsidP="00006178">
            <w:pPr>
              <w:jc w:val="center"/>
              <w:rPr>
                <w:sz w:val="18"/>
                <w:szCs w:val="21"/>
              </w:rPr>
            </w:pPr>
            <w:r w:rsidRPr="007714A4">
              <w:rPr>
                <w:sz w:val="18"/>
                <w:szCs w:val="21"/>
              </w:rPr>
              <w:t>More than 1 year</w:t>
            </w:r>
          </w:p>
        </w:tc>
        <w:tc>
          <w:tcPr>
            <w:tcW w:w="690" w:type="dxa"/>
            <w:tcBorders>
              <w:top w:val="nil"/>
              <w:left w:val="single" w:sz="8" w:space="0" w:color="339966"/>
              <w:bottom w:val="single" w:sz="8" w:space="0" w:color="339966"/>
              <w:right w:val="single" w:sz="4" w:space="0" w:color="339966"/>
            </w:tcBorders>
            <w:shd w:val="clear" w:color="auto" w:fill="CCFFCC"/>
            <w:vAlign w:val="center"/>
          </w:tcPr>
          <w:p w:rsidR="001D7751" w:rsidRPr="007714A4" w:rsidRDefault="001D7751" w:rsidP="00006178">
            <w:pPr>
              <w:jc w:val="center"/>
              <w:rPr>
                <w:sz w:val="18"/>
                <w:szCs w:val="21"/>
              </w:rPr>
            </w:pPr>
            <w:r w:rsidRPr="007714A4">
              <w:rPr>
                <w:sz w:val="18"/>
                <w:szCs w:val="21"/>
              </w:rPr>
              <w:t>Within</w:t>
            </w:r>
          </w:p>
          <w:p w:rsidR="001D7751" w:rsidRPr="007714A4" w:rsidRDefault="001D7751" w:rsidP="00006178">
            <w:pPr>
              <w:jc w:val="center"/>
              <w:rPr>
                <w:sz w:val="18"/>
                <w:szCs w:val="21"/>
              </w:rPr>
            </w:pPr>
            <w:r w:rsidRPr="007714A4">
              <w:rPr>
                <w:sz w:val="18"/>
                <w:szCs w:val="21"/>
              </w:rPr>
              <w:t xml:space="preserve">3 months </w:t>
            </w:r>
          </w:p>
        </w:tc>
        <w:tc>
          <w:tcPr>
            <w:tcW w:w="862" w:type="dxa"/>
            <w:tcBorders>
              <w:top w:val="nil"/>
              <w:left w:val="nil"/>
              <w:bottom w:val="single" w:sz="8" w:space="0" w:color="339966"/>
              <w:right w:val="single" w:sz="4" w:space="0" w:color="339966"/>
            </w:tcBorders>
            <w:shd w:val="clear" w:color="auto" w:fill="CCFFCC"/>
            <w:vAlign w:val="center"/>
          </w:tcPr>
          <w:p w:rsidR="001D7751" w:rsidRPr="007714A4" w:rsidRDefault="001D7751" w:rsidP="00006178">
            <w:pPr>
              <w:jc w:val="center"/>
              <w:rPr>
                <w:sz w:val="18"/>
                <w:szCs w:val="21"/>
              </w:rPr>
            </w:pPr>
            <w:r w:rsidRPr="007714A4">
              <w:rPr>
                <w:sz w:val="18"/>
                <w:szCs w:val="21"/>
              </w:rPr>
              <w:t>3–6 months (including 3 months)</w:t>
            </w:r>
          </w:p>
        </w:tc>
        <w:tc>
          <w:tcPr>
            <w:tcW w:w="810" w:type="dxa"/>
            <w:tcBorders>
              <w:top w:val="nil"/>
              <w:left w:val="nil"/>
              <w:bottom w:val="single" w:sz="8" w:space="0" w:color="339966"/>
              <w:right w:val="single" w:sz="4" w:space="0" w:color="339966"/>
            </w:tcBorders>
            <w:shd w:val="clear" w:color="auto" w:fill="CCFFCC"/>
            <w:vAlign w:val="center"/>
          </w:tcPr>
          <w:p w:rsidR="001D7751" w:rsidRPr="007714A4" w:rsidRDefault="001D7751" w:rsidP="00006178">
            <w:pPr>
              <w:jc w:val="center"/>
              <w:rPr>
                <w:sz w:val="18"/>
                <w:szCs w:val="21"/>
              </w:rPr>
            </w:pPr>
            <w:r w:rsidRPr="007714A4">
              <w:rPr>
                <w:sz w:val="18"/>
                <w:szCs w:val="21"/>
              </w:rPr>
              <w:t>6–12 months</w:t>
            </w:r>
          </w:p>
          <w:p w:rsidR="001D7751" w:rsidRPr="007714A4" w:rsidRDefault="001D7751" w:rsidP="00006178">
            <w:pPr>
              <w:jc w:val="center"/>
              <w:rPr>
                <w:sz w:val="18"/>
                <w:szCs w:val="21"/>
              </w:rPr>
            </w:pPr>
            <w:r w:rsidRPr="007714A4">
              <w:rPr>
                <w:sz w:val="18"/>
                <w:szCs w:val="21"/>
              </w:rPr>
              <w:t>(including 6 months)</w:t>
            </w:r>
          </w:p>
        </w:tc>
        <w:tc>
          <w:tcPr>
            <w:tcW w:w="576" w:type="dxa"/>
            <w:tcBorders>
              <w:top w:val="nil"/>
              <w:left w:val="nil"/>
              <w:bottom w:val="single" w:sz="8" w:space="0" w:color="339966"/>
              <w:right w:val="single" w:sz="4" w:space="0" w:color="339966"/>
            </w:tcBorders>
            <w:shd w:val="clear" w:color="auto" w:fill="CCFFCC"/>
            <w:vAlign w:val="center"/>
          </w:tcPr>
          <w:p w:rsidR="001D7751" w:rsidRPr="007714A4" w:rsidRDefault="001D7751" w:rsidP="00006178">
            <w:pPr>
              <w:jc w:val="center"/>
              <w:rPr>
                <w:sz w:val="18"/>
                <w:szCs w:val="21"/>
              </w:rPr>
            </w:pPr>
            <w:r w:rsidRPr="007714A4">
              <w:rPr>
                <w:sz w:val="18"/>
                <w:szCs w:val="21"/>
              </w:rPr>
              <w:t xml:space="preserve">1 year </w:t>
            </w:r>
          </w:p>
        </w:tc>
        <w:tc>
          <w:tcPr>
            <w:tcW w:w="663" w:type="dxa"/>
            <w:tcBorders>
              <w:top w:val="nil"/>
              <w:left w:val="nil"/>
              <w:bottom w:val="single" w:sz="8" w:space="0" w:color="339966"/>
              <w:right w:val="nil"/>
            </w:tcBorders>
            <w:shd w:val="clear" w:color="auto" w:fill="CCFFCC"/>
            <w:vAlign w:val="center"/>
          </w:tcPr>
          <w:p w:rsidR="001D7751" w:rsidRPr="007714A4" w:rsidRDefault="001D7751" w:rsidP="00006178">
            <w:pPr>
              <w:jc w:val="center"/>
              <w:rPr>
                <w:sz w:val="18"/>
                <w:szCs w:val="18"/>
              </w:rPr>
            </w:pPr>
            <w:r w:rsidRPr="007714A4">
              <w:rPr>
                <w:sz w:val="18"/>
                <w:szCs w:val="21"/>
              </w:rPr>
              <w:t>More than 1 year</w:t>
            </w:r>
          </w:p>
        </w:tc>
      </w:tr>
      <w:tr w:rsidR="001D7751" w:rsidRPr="007714A4" w:rsidTr="00006178">
        <w:trPr>
          <w:trHeight w:val="319"/>
          <w:jc w:val="center"/>
        </w:trPr>
        <w:tc>
          <w:tcPr>
            <w:tcW w:w="729" w:type="dxa"/>
            <w:tcBorders>
              <w:top w:val="nil"/>
              <w:left w:val="nil"/>
              <w:bottom w:val="nil"/>
              <w:right w:val="single" w:sz="4" w:space="0" w:color="339966"/>
            </w:tcBorders>
            <w:vAlign w:val="center"/>
          </w:tcPr>
          <w:p w:rsidR="001D7751" w:rsidRPr="007714A4" w:rsidRDefault="001D7751" w:rsidP="00006178">
            <w:pPr>
              <w:jc w:val="center"/>
              <w:rPr>
                <w:szCs w:val="21"/>
              </w:rPr>
            </w:pPr>
            <w:r w:rsidRPr="007714A4">
              <w:rPr>
                <w:szCs w:val="21"/>
              </w:rPr>
              <w:t xml:space="preserve">January </w:t>
            </w:r>
          </w:p>
        </w:tc>
        <w:tc>
          <w:tcPr>
            <w:tcW w:w="517" w:type="dxa"/>
            <w:tcBorders>
              <w:top w:val="nil"/>
              <w:left w:val="nil"/>
              <w:bottom w:val="nil"/>
              <w:right w:val="single" w:sz="4" w:space="0" w:color="339966"/>
            </w:tcBorders>
          </w:tcPr>
          <w:p w:rsidR="001D7751" w:rsidRPr="007714A4" w:rsidRDefault="001D7751" w:rsidP="00006178">
            <w:pPr>
              <w:autoSpaceDE w:val="0"/>
              <w:autoSpaceDN w:val="0"/>
              <w:jc w:val="center"/>
            </w:pPr>
            <w:r w:rsidRPr="007714A4">
              <w:t xml:space="preserve">0.20 </w:t>
            </w:r>
          </w:p>
        </w:tc>
        <w:tc>
          <w:tcPr>
            <w:tcW w:w="687" w:type="dxa"/>
            <w:tcBorders>
              <w:top w:val="nil"/>
              <w:left w:val="nil"/>
              <w:bottom w:val="nil"/>
              <w:right w:val="single" w:sz="4" w:space="0" w:color="339966"/>
            </w:tcBorders>
          </w:tcPr>
          <w:p w:rsidR="001D7751" w:rsidRPr="007714A4" w:rsidRDefault="001D7751" w:rsidP="00006178">
            <w:pPr>
              <w:autoSpaceDE w:val="0"/>
              <w:autoSpaceDN w:val="0"/>
              <w:jc w:val="center"/>
            </w:pPr>
            <w:r w:rsidRPr="007714A4">
              <w:t xml:space="preserve">1.05 </w:t>
            </w:r>
          </w:p>
        </w:tc>
        <w:tc>
          <w:tcPr>
            <w:tcW w:w="854" w:type="dxa"/>
            <w:tcBorders>
              <w:top w:val="nil"/>
              <w:left w:val="nil"/>
              <w:bottom w:val="nil"/>
              <w:right w:val="single" w:sz="4" w:space="0" w:color="339966"/>
            </w:tcBorders>
          </w:tcPr>
          <w:p w:rsidR="001D7751" w:rsidRPr="007714A4" w:rsidRDefault="001D7751" w:rsidP="00006178">
            <w:pPr>
              <w:autoSpaceDE w:val="0"/>
              <w:autoSpaceDN w:val="0"/>
              <w:jc w:val="center"/>
            </w:pPr>
            <w:r w:rsidRPr="007714A4">
              <w:t xml:space="preserve">1.59 </w:t>
            </w:r>
          </w:p>
        </w:tc>
        <w:tc>
          <w:tcPr>
            <w:tcW w:w="810" w:type="dxa"/>
            <w:tcBorders>
              <w:top w:val="nil"/>
              <w:left w:val="nil"/>
              <w:bottom w:val="nil"/>
              <w:right w:val="single" w:sz="4" w:space="0" w:color="339966"/>
            </w:tcBorders>
          </w:tcPr>
          <w:p w:rsidR="001D7751" w:rsidRPr="007714A4" w:rsidRDefault="001D7751" w:rsidP="00006178">
            <w:pPr>
              <w:autoSpaceDE w:val="0"/>
              <w:autoSpaceDN w:val="0"/>
              <w:jc w:val="center"/>
            </w:pPr>
            <w:r w:rsidRPr="007714A4">
              <w:t xml:space="preserve">1.88 </w:t>
            </w:r>
          </w:p>
        </w:tc>
        <w:tc>
          <w:tcPr>
            <w:tcW w:w="639" w:type="dxa"/>
            <w:tcBorders>
              <w:top w:val="nil"/>
              <w:left w:val="nil"/>
              <w:bottom w:val="nil"/>
              <w:right w:val="single" w:sz="4" w:space="0" w:color="339966"/>
            </w:tcBorders>
          </w:tcPr>
          <w:p w:rsidR="001D7751" w:rsidRPr="007714A4" w:rsidRDefault="001D7751" w:rsidP="00006178">
            <w:pPr>
              <w:autoSpaceDE w:val="0"/>
              <w:autoSpaceDN w:val="0"/>
              <w:jc w:val="center"/>
            </w:pPr>
            <w:r w:rsidRPr="007714A4">
              <w:t xml:space="preserve">2.03 </w:t>
            </w:r>
          </w:p>
        </w:tc>
        <w:tc>
          <w:tcPr>
            <w:tcW w:w="685" w:type="dxa"/>
          </w:tcPr>
          <w:p w:rsidR="001D7751" w:rsidRPr="007714A4" w:rsidRDefault="001D7751" w:rsidP="00006178">
            <w:pPr>
              <w:autoSpaceDE w:val="0"/>
              <w:autoSpaceDN w:val="0"/>
              <w:jc w:val="center"/>
            </w:pPr>
            <w:r w:rsidRPr="007714A4">
              <w:t xml:space="preserve">2.19 </w:t>
            </w:r>
          </w:p>
        </w:tc>
        <w:tc>
          <w:tcPr>
            <w:tcW w:w="690" w:type="dxa"/>
            <w:tcBorders>
              <w:top w:val="nil"/>
              <w:left w:val="single" w:sz="8" w:space="0" w:color="339966"/>
              <w:bottom w:val="nil"/>
              <w:right w:val="single" w:sz="4" w:space="0" w:color="339966"/>
            </w:tcBorders>
          </w:tcPr>
          <w:p w:rsidR="001D7751" w:rsidRPr="007714A4" w:rsidRDefault="001D7751" w:rsidP="00006178">
            <w:pPr>
              <w:autoSpaceDE w:val="0"/>
              <w:autoSpaceDN w:val="0"/>
              <w:jc w:val="center"/>
            </w:pPr>
            <w:r w:rsidRPr="007714A4">
              <w:t xml:space="preserve">2.03 </w:t>
            </w:r>
          </w:p>
        </w:tc>
        <w:tc>
          <w:tcPr>
            <w:tcW w:w="862" w:type="dxa"/>
            <w:tcBorders>
              <w:top w:val="nil"/>
              <w:left w:val="nil"/>
              <w:bottom w:val="nil"/>
              <w:right w:val="single" w:sz="4" w:space="0" w:color="339966"/>
            </w:tcBorders>
          </w:tcPr>
          <w:p w:rsidR="001D7751" w:rsidRPr="007714A4" w:rsidRDefault="001D7751" w:rsidP="00006178">
            <w:pPr>
              <w:autoSpaceDE w:val="0"/>
              <w:autoSpaceDN w:val="0"/>
              <w:jc w:val="center"/>
            </w:pPr>
            <w:r w:rsidRPr="007714A4">
              <w:t>2.32</w:t>
            </w:r>
          </w:p>
        </w:tc>
        <w:tc>
          <w:tcPr>
            <w:tcW w:w="810" w:type="dxa"/>
            <w:tcBorders>
              <w:top w:val="nil"/>
              <w:left w:val="nil"/>
              <w:bottom w:val="nil"/>
              <w:right w:val="single" w:sz="4" w:space="0" w:color="339966"/>
            </w:tcBorders>
          </w:tcPr>
          <w:p w:rsidR="001D7751" w:rsidRPr="007714A4" w:rsidRDefault="001D7751" w:rsidP="00006178">
            <w:pPr>
              <w:autoSpaceDE w:val="0"/>
              <w:autoSpaceDN w:val="0"/>
              <w:jc w:val="center"/>
            </w:pPr>
            <w:r w:rsidRPr="007714A4">
              <w:t xml:space="preserve">2.19 </w:t>
            </w:r>
          </w:p>
        </w:tc>
        <w:tc>
          <w:tcPr>
            <w:tcW w:w="576" w:type="dxa"/>
            <w:tcBorders>
              <w:top w:val="nil"/>
              <w:left w:val="nil"/>
              <w:bottom w:val="nil"/>
              <w:right w:val="single" w:sz="4" w:space="0" w:color="339966"/>
            </w:tcBorders>
          </w:tcPr>
          <w:p w:rsidR="001D7751" w:rsidRPr="007714A4" w:rsidRDefault="001D7751" w:rsidP="00006178">
            <w:pPr>
              <w:autoSpaceDE w:val="0"/>
              <w:autoSpaceDN w:val="0"/>
              <w:jc w:val="center"/>
            </w:pPr>
            <w:r w:rsidRPr="007714A4">
              <w:t xml:space="preserve">2.21 </w:t>
            </w:r>
          </w:p>
        </w:tc>
        <w:tc>
          <w:tcPr>
            <w:tcW w:w="663" w:type="dxa"/>
          </w:tcPr>
          <w:p w:rsidR="001D7751" w:rsidRPr="007714A4" w:rsidRDefault="001D7751" w:rsidP="00006178">
            <w:pPr>
              <w:autoSpaceDE w:val="0"/>
              <w:autoSpaceDN w:val="0"/>
              <w:jc w:val="center"/>
            </w:pPr>
            <w:r w:rsidRPr="007714A4">
              <w:t xml:space="preserve">3.80 </w:t>
            </w:r>
          </w:p>
        </w:tc>
      </w:tr>
      <w:tr w:rsidR="001D7751" w:rsidRPr="007714A4" w:rsidTr="00006178">
        <w:trPr>
          <w:trHeight w:val="319"/>
          <w:jc w:val="center"/>
        </w:trPr>
        <w:tc>
          <w:tcPr>
            <w:tcW w:w="729" w:type="dxa"/>
            <w:tcBorders>
              <w:top w:val="nil"/>
              <w:left w:val="nil"/>
              <w:right w:val="single" w:sz="4" w:space="0" w:color="339966"/>
            </w:tcBorders>
            <w:shd w:val="clear" w:color="auto" w:fill="CCFFCC"/>
            <w:vAlign w:val="center"/>
          </w:tcPr>
          <w:p w:rsidR="001D7751" w:rsidRPr="007714A4" w:rsidRDefault="001D7751" w:rsidP="00006178">
            <w:pPr>
              <w:jc w:val="center"/>
              <w:rPr>
                <w:szCs w:val="21"/>
              </w:rPr>
            </w:pPr>
            <w:r w:rsidRPr="007714A4">
              <w:rPr>
                <w:szCs w:val="21"/>
              </w:rPr>
              <w:lastRenderedPageBreak/>
              <w:t>February</w:t>
            </w:r>
          </w:p>
        </w:tc>
        <w:tc>
          <w:tcPr>
            <w:tcW w:w="517" w:type="dxa"/>
            <w:tcBorders>
              <w:top w:val="nil"/>
              <w:left w:val="nil"/>
              <w:right w:val="single" w:sz="4" w:space="0" w:color="339966"/>
            </w:tcBorders>
            <w:shd w:val="clear" w:color="auto" w:fill="CCFFCC"/>
          </w:tcPr>
          <w:p w:rsidR="001D7751" w:rsidRPr="007714A4" w:rsidRDefault="001D7751" w:rsidP="00006178">
            <w:pPr>
              <w:autoSpaceDE w:val="0"/>
              <w:autoSpaceDN w:val="0"/>
              <w:jc w:val="center"/>
            </w:pPr>
            <w:r w:rsidRPr="007714A4">
              <w:t xml:space="preserve">0.20 </w:t>
            </w:r>
          </w:p>
        </w:tc>
        <w:tc>
          <w:tcPr>
            <w:tcW w:w="687" w:type="dxa"/>
            <w:tcBorders>
              <w:top w:val="nil"/>
              <w:left w:val="nil"/>
              <w:right w:val="single" w:sz="4" w:space="0" w:color="339966"/>
            </w:tcBorders>
            <w:shd w:val="clear" w:color="auto" w:fill="CCFFCC"/>
          </w:tcPr>
          <w:p w:rsidR="001D7751" w:rsidRPr="007714A4" w:rsidRDefault="001D7751" w:rsidP="00006178">
            <w:pPr>
              <w:autoSpaceDE w:val="0"/>
              <w:autoSpaceDN w:val="0"/>
              <w:jc w:val="center"/>
            </w:pPr>
            <w:r w:rsidRPr="007714A4">
              <w:t xml:space="preserve">1.05 </w:t>
            </w:r>
          </w:p>
        </w:tc>
        <w:tc>
          <w:tcPr>
            <w:tcW w:w="854" w:type="dxa"/>
            <w:tcBorders>
              <w:top w:val="nil"/>
              <w:left w:val="nil"/>
              <w:right w:val="single" w:sz="4" w:space="0" w:color="339966"/>
            </w:tcBorders>
            <w:shd w:val="clear" w:color="auto" w:fill="CCFFCC"/>
          </w:tcPr>
          <w:p w:rsidR="001D7751" w:rsidRPr="007714A4" w:rsidRDefault="001D7751" w:rsidP="00006178">
            <w:pPr>
              <w:autoSpaceDE w:val="0"/>
              <w:autoSpaceDN w:val="0"/>
              <w:jc w:val="center"/>
            </w:pPr>
            <w:r w:rsidRPr="007714A4">
              <w:t xml:space="preserve">1.57 </w:t>
            </w:r>
          </w:p>
        </w:tc>
        <w:tc>
          <w:tcPr>
            <w:tcW w:w="810" w:type="dxa"/>
            <w:tcBorders>
              <w:top w:val="nil"/>
              <w:left w:val="nil"/>
              <w:right w:val="single" w:sz="4" w:space="0" w:color="339966"/>
            </w:tcBorders>
            <w:shd w:val="clear" w:color="auto" w:fill="CCFFCC"/>
          </w:tcPr>
          <w:p w:rsidR="001D7751" w:rsidRPr="007714A4" w:rsidRDefault="001D7751" w:rsidP="00006178">
            <w:pPr>
              <w:autoSpaceDE w:val="0"/>
              <w:autoSpaceDN w:val="0"/>
              <w:jc w:val="center"/>
            </w:pPr>
            <w:r w:rsidRPr="007714A4">
              <w:t xml:space="preserve">1.89 </w:t>
            </w:r>
          </w:p>
        </w:tc>
        <w:tc>
          <w:tcPr>
            <w:tcW w:w="639" w:type="dxa"/>
            <w:tcBorders>
              <w:top w:val="nil"/>
              <w:left w:val="nil"/>
              <w:right w:val="single" w:sz="4" w:space="0" w:color="339966"/>
            </w:tcBorders>
            <w:shd w:val="clear" w:color="auto" w:fill="CCFFCC"/>
          </w:tcPr>
          <w:p w:rsidR="001D7751" w:rsidRPr="007714A4" w:rsidRDefault="001D7751" w:rsidP="00006178">
            <w:pPr>
              <w:autoSpaceDE w:val="0"/>
              <w:autoSpaceDN w:val="0"/>
              <w:jc w:val="center"/>
            </w:pPr>
            <w:r w:rsidRPr="007714A4">
              <w:t>2.13</w:t>
            </w:r>
          </w:p>
        </w:tc>
        <w:tc>
          <w:tcPr>
            <w:tcW w:w="685" w:type="dxa"/>
            <w:shd w:val="clear" w:color="auto" w:fill="CCFFCC"/>
          </w:tcPr>
          <w:p w:rsidR="001D7751" w:rsidRPr="007714A4" w:rsidRDefault="001D7751" w:rsidP="00006178">
            <w:pPr>
              <w:autoSpaceDE w:val="0"/>
              <w:autoSpaceDN w:val="0"/>
              <w:jc w:val="center"/>
            </w:pPr>
            <w:r w:rsidRPr="007714A4">
              <w:t xml:space="preserve">2.24 </w:t>
            </w:r>
          </w:p>
        </w:tc>
        <w:tc>
          <w:tcPr>
            <w:tcW w:w="690" w:type="dxa"/>
            <w:tcBorders>
              <w:top w:val="nil"/>
              <w:left w:val="single" w:sz="8" w:space="0" w:color="339966"/>
              <w:right w:val="single" w:sz="4" w:space="0" w:color="339966"/>
            </w:tcBorders>
            <w:shd w:val="clear" w:color="auto" w:fill="CCFFCC"/>
          </w:tcPr>
          <w:p w:rsidR="001D7751" w:rsidRPr="007714A4" w:rsidRDefault="001D7751" w:rsidP="00006178">
            <w:pPr>
              <w:autoSpaceDE w:val="0"/>
              <w:autoSpaceDN w:val="0"/>
              <w:jc w:val="center"/>
            </w:pPr>
            <w:r w:rsidRPr="007714A4">
              <w:t xml:space="preserve">1.95 </w:t>
            </w:r>
          </w:p>
        </w:tc>
        <w:tc>
          <w:tcPr>
            <w:tcW w:w="862" w:type="dxa"/>
            <w:tcBorders>
              <w:top w:val="nil"/>
              <w:left w:val="nil"/>
              <w:right w:val="single" w:sz="4" w:space="0" w:color="339966"/>
            </w:tcBorders>
            <w:shd w:val="clear" w:color="auto" w:fill="CCFFCC"/>
          </w:tcPr>
          <w:p w:rsidR="001D7751" w:rsidRPr="007714A4" w:rsidRDefault="001D7751" w:rsidP="00006178">
            <w:pPr>
              <w:autoSpaceDE w:val="0"/>
              <w:autoSpaceDN w:val="0"/>
              <w:jc w:val="center"/>
            </w:pPr>
            <w:r w:rsidRPr="007714A4">
              <w:t xml:space="preserve">2.30 </w:t>
            </w:r>
          </w:p>
        </w:tc>
        <w:tc>
          <w:tcPr>
            <w:tcW w:w="810" w:type="dxa"/>
            <w:tcBorders>
              <w:top w:val="nil"/>
              <w:left w:val="nil"/>
              <w:right w:val="single" w:sz="4" w:space="0" w:color="339966"/>
            </w:tcBorders>
            <w:shd w:val="clear" w:color="auto" w:fill="CCFFCC"/>
          </w:tcPr>
          <w:p w:rsidR="001D7751" w:rsidRPr="007714A4" w:rsidRDefault="001D7751" w:rsidP="00006178">
            <w:pPr>
              <w:autoSpaceDE w:val="0"/>
              <w:autoSpaceDN w:val="0"/>
              <w:jc w:val="center"/>
            </w:pPr>
            <w:r w:rsidRPr="007714A4">
              <w:t xml:space="preserve">2.02 </w:t>
            </w:r>
          </w:p>
        </w:tc>
        <w:tc>
          <w:tcPr>
            <w:tcW w:w="576" w:type="dxa"/>
            <w:tcBorders>
              <w:top w:val="nil"/>
              <w:left w:val="nil"/>
              <w:right w:val="single" w:sz="4" w:space="0" w:color="339966"/>
            </w:tcBorders>
            <w:shd w:val="clear" w:color="auto" w:fill="CCFFCC"/>
          </w:tcPr>
          <w:p w:rsidR="001D7751" w:rsidRPr="007714A4" w:rsidRDefault="001D7751" w:rsidP="00006178">
            <w:pPr>
              <w:autoSpaceDE w:val="0"/>
              <w:autoSpaceDN w:val="0"/>
              <w:jc w:val="center"/>
            </w:pPr>
            <w:r w:rsidRPr="007714A4">
              <w:t xml:space="preserve">2.28 </w:t>
            </w:r>
          </w:p>
        </w:tc>
        <w:tc>
          <w:tcPr>
            <w:tcW w:w="663" w:type="dxa"/>
            <w:shd w:val="clear" w:color="auto" w:fill="CCFFCC"/>
          </w:tcPr>
          <w:p w:rsidR="001D7751" w:rsidRPr="007714A4" w:rsidRDefault="001D7751" w:rsidP="00006178">
            <w:pPr>
              <w:autoSpaceDE w:val="0"/>
              <w:autoSpaceDN w:val="0"/>
              <w:jc w:val="center"/>
            </w:pPr>
            <w:r w:rsidRPr="007714A4">
              <w:t xml:space="preserve">4.07 </w:t>
            </w:r>
          </w:p>
        </w:tc>
      </w:tr>
      <w:tr w:rsidR="001D7751" w:rsidRPr="007714A4" w:rsidTr="00006178">
        <w:trPr>
          <w:trHeight w:val="319"/>
          <w:jc w:val="center"/>
        </w:trPr>
        <w:tc>
          <w:tcPr>
            <w:tcW w:w="729" w:type="dxa"/>
            <w:tcBorders>
              <w:top w:val="nil"/>
              <w:left w:val="nil"/>
              <w:bottom w:val="nil"/>
              <w:right w:val="single" w:sz="4" w:space="0" w:color="008000"/>
            </w:tcBorders>
            <w:vAlign w:val="center"/>
          </w:tcPr>
          <w:p w:rsidR="001D7751" w:rsidRPr="007714A4" w:rsidRDefault="001D7751" w:rsidP="00006178">
            <w:pPr>
              <w:jc w:val="center"/>
              <w:rPr>
                <w:szCs w:val="21"/>
              </w:rPr>
            </w:pPr>
            <w:r w:rsidRPr="007714A4">
              <w:rPr>
                <w:szCs w:val="21"/>
              </w:rPr>
              <w:t>March</w:t>
            </w:r>
          </w:p>
        </w:tc>
        <w:tc>
          <w:tcPr>
            <w:tcW w:w="517" w:type="dxa"/>
            <w:tcBorders>
              <w:top w:val="nil"/>
              <w:left w:val="single" w:sz="4" w:space="0" w:color="008000"/>
              <w:bottom w:val="nil"/>
              <w:right w:val="single" w:sz="4" w:space="0" w:color="008000"/>
            </w:tcBorders>
          </w:tcPr>
          <w:p w:rsidR="001D7751" w:rsidRPr="007714A4" w:rsidRDefault="001D7751" w:rsidP="00006178">
            <w:pPr>
              <w:autoSpaceDE w:val="0"/>
              <w:autoSpaceDN w:val="0"/>
              <w:jc w:val="center"/>
            </w:pPr>
            <w:r w:rsidRPr="007714A4">
              <w:t>0.22</w:t>
            </w:r>
          </w:p>
        </w:tc>
        <w:tc>
          <w:tcPr>
            <w:tcW w:w="687" w:type="dxa"/>
            <w:tcBorders>
              <w:top w:val="nil"/>
              <w:left w:val="single" w:sz="4" w:space="0" w:color="008000"/>
              <w:bottom w:val="nil"/>
              <w:right w:val="single" w:sz="4" w:space="0" w:color="008000"/>
            </w:tcBorders>
          </w:tcPr>
          <w:p w:rsidR="001D7751" w:rsidRPr="007714A4" w:rsidRDefault="001D7751" w:rsidP="00006178">
            <w:pPr>
              <w:autoSpaceDE w:val="0"/>
              <w:autoSpaceDN w:val="0"/>
              <w:jc w:val="center"/>
            </w:pPr>
            <w:r w:rsidRPr="007714A4">
              <w:t xml:space="preserve">1.14 </w:t>
            </w:r>
          </w:p>
        </w:tc>
        <w:tc>
          <w:tcPr>
            <w:tcW w:w="854" w:type="dxa"/>
            <w:tcBorders>
              <w:top w:val="nil"/>
              <w:left w:val="single" w:sz="4" w:space="0" w:color="008000"/>
              <w:bottom w:val="nil"/>
              <w:right w:val="single" w:sz="4" w:space="0" w:color="008000"/>
            </w:tcBorders>
          </w:tcPr>
          <w:p w:rsidR="001D7751" w:rsidRPr="007714A4" w:rsidRDefault="001D7751" w:rsidP="00006178">
            <w:pPr>
              <w:autoSpaceDE w:val="0"/>
              <w:autoSpaceDN w:val="0"/>
              <w:jc w:val="center"/>
            </w:pPr>
            <w:r w:rsidRPr="007714A4">
              <w:t xml:space="preserve">1.68 </w:t>
            </w:r>
          </w:p>
        </w:tc>
        <w:tc>
          <w:tcPr>
            <w:tcW w:w="810" w:type="dxa"/>
            <w:tcBorders>
              <w:top w:val="nil"/>
              <w:left w:val="single" w:sz="4" w:space="0" w:color="008000"/>
              <w:bottom w:val="nil"/>
              <w:right w:val="single" w:sz="4" w:space="0" w:color="008000"/>
            </w:tcBorders>
          </w:tcPr>
          <w:p w:rsidR="001D7751" w:rsidRPr="007714A4" w:rsidRDefault="001D7751" w:rsidP="00006178">
            <w:pPr>
              <w:autoSpaceDE w:val="0"/>
              <w:autoSpaceDN w:val="0"/>
              <w:jc w:val="center"/>
            </w:pPr>
            <w:r w:rsidRPr="007714A4">
              <w:t xml:space="preserve">2.01 </w:t>
            </w:r>
          </w:p>
        </w:tc>
        <w:tc>
          <w:tcPr>
            <w:tcW w:w="639" w:type="dxa"/>
            <w:tcBorders>
              <w:top w:val="nil"/>
              <w:left w:val="single" w:sz="4" w:space="0" w:color="008000"/>
              <w:bottom w:val="nil"/>
              <w:right w:val="single" w:sz="4" w:space="0" w:color="008000"/>
            </w:tcBorders>
          </w:tcPr>
          <w:p w:rsidR="001D7751" w:rsidRPr="007714A4" w:rsidRDefault="001D7751" w:rsidP="00006178">
            <w:pPr>
              <w:autoSpaceDE w:val="0"/>
              <w:autoSpaceDN w:val="0"/>
              <w:jc w:val="center"/>
            </w:pPr>
            <w:r w:rsidRPr="007714A4">
              <w:t>2.25</w:t>
            </w:r>
          </w:p>
        </w:tc>
        <w:tc>
          <w:tcPr>
            <w:tcW w:w="685" w:type="dxa"/>
            <w:tcBorders>
              <w:left w:val="single" w:sz="4" w:space="0" w:color="008000"/>
              <w:right w:val="single" w:sz="4" w:space="0" w:color="008000"/>
            </w:tcBorders>
          </w:tcPr>
          <w:p w:rsidR="001D7751" w:rsidRPr="007714A4" w:rsidRDefault="001D7751" w:rsidP="00006178">
            <w:pPr>
              <w:autoSpaceDE w:val="0"/>
              <w:autoSpaceDN w:val="0"/>
              <w:jc w:val="center"/>
            </w:pPr>
            <w:r w:rsidRPr="007714A4">
              <w:t xml:space="preserve">2.24 </w:t>
            </w:r>
          </w:p>
        </w:tc>
        <w:tc>
          <w:tcPr>
            <w:tcW w:w="690" w:type="dxa"/>
            <w:tcBorders>
              <w:top w:val="nil"/>
              <w:left w:val="single" w:sz="4" w:space="0" w:color="008000"/>
              <w:bottom w:val="nil"/>
              <w:right w:val="single" w:sz="4" w:space="0" w:color="008000"/>
            </w:tcBorders>
          </w:tcPr>
          <w:p w:rsidR="001D7751" w:rsidRPr="007714A4" w:rsidRDefault="001D7751" w:rsidP="00006178">
            <w:pPr>
              <w:autoSpaceDE w:val="0"/>
              <w:autoSpaceDN w:val="0"/>
              <w:jc w:val="center"/>
            </w:pPr>
            <w:r w:rsidRPr="007714A4">
              <w:t xml:space="preserve">2.17 </w:t>
            </w:r>
          </w:p>
        </w:tc>
        <w:tc>
          <w:tcPr>
            <w:tcW w:w="862" w:type="dxa"/>
            <w:tcBorders>
              <w:top w:val="nil"/>
              <w:left w:val="single" w:sz="4" w:space="0" w:color="008000"/>
              <w:bottom w:val="nil"/>
              <w:right w:val="single" w:sz="4" w:space="0" w:color="008000"/>
            </w:tcBorders>
          </w:tcPr>
          <w:p w:rsidR="001D7751" w:rsidRPr="007714A4" w:rsidRDefault="001D7751" w:rsidP="00006178">
            <w:pPr>
              <w:autoSpaceDE w:val="0"/>
              <w:autoSpaceDN w:val="0"/>
              <w:jc w:val="center"/>
            </w:pPr>
            <w:r w:rsidRPr="007714A4">
              <w:t xml:space="preserve">2.32 </w:t>
            </w:r>
          </w:p>
        </w:tc>
        <w:tc>
          <w:tcPr>
            <w:tcW w:w="810" w:type="dxa"/>
            <w:tcBorders>
              <w:top w:val="nil"/>
              <w:left w:val="single" w:sz="4" w:space="0" w:color="008000"/>
              <w:bottom w:val="nil"/>
              <w:right w:val="single" w:sz="4" w:space="0" w:color="008000"/>
            </w:tcBorders>
          </w:tcPr>
          <w:p w:rsidR="001D7751" w:rsidRPr="007714A4" w:rsidRDefault="001D7751" w:rsidP="00006178">
            <w:pPr>
              <w:autoSpaceDE w:val="0"/>
              <w:autoSpaceDN w:val="0"/>
              <w:jc w:val="center"/>
            </w:pPr>
            <w:r w:rsidRPr="007714A4">
              <w:t xml:space="preserve">2.26 </w:t>
            </w:r>
          </w:p>
        </w:tc>
        <w:tc>
          <w:tcPr>
            <w:tcW w:w="576" w:type="dxa"/>
            <w:tcBorders>
              <w:top w:val="nil"/>
              <w:left w:val="single" w:sz="4" w:space="0" w:color="008000"/>
              <w:bottom w:val="nil"/>
              <w:right w:val="single" w:sz="4" w:space="0" w:color="008000"/>
            </w:tcBorders>
          </w:tcPr>
          <w:p w:rsidR="001D7751" w:rsidRPr="007714A4" w:rsidRDefault="001D7751" w:rsidP="00006178">
            <w:pPr>
              <w:autoSpaceDE w:val="0"/>
              <w:autoSpaceDN w:val="0"/>
              <w:jc w:val="center"/>
            </w:pPr>
            <w:r w:rsidRPr="007714A4">
              <w:t xml:space="preserve">2.38 </w:t>
            </w:r>
          </w:p>
        </w:tc>
        <w:tc>
          <w:tcPr>
            <w:tcW w:w="663" w:type="dxa"/>
            <w:tcBorders>
              <w:left w:val="single" w:sz="4" w:space="0" w:color="008000"/>
            </w:tcBorders>
          </w:tcPr>
          <w:p w:rsidR="001D7751" w:rsidRPr="007714A4" w:rsidRDefault="001D7751" w:rsidP="00006178">
            <w:pPr>
              <w:autoSpaceDE w:val="0"/>
              <w:autoSpaceDN w:val="0"/>
              <w:jc w:val="center"/>
            </w:pPr>
            <w:r w:rsidRPr="007714A4">
              <w:t xml:space="preserve">3.90 </w:t>
            </w:r>
          </w:p>
        </w:tc>
      </w:tr>
    </w:tbl>
    <w:p w:rsidR="001D7751" w:rsidRPr="007714A4" w:rsidRDefault="001D7751" w:rsidP="001D7751">
      <w:pPr>
        <w:rPr>
          <w:rFonts w:eastAsia="楷体_GB2312"/>
          <w:szCs w:val="21"/>
        </w:rPr>
      </w:pPr>
      <w:r w:rsidRPr="007714A4">
        <w:rPr>
          <w:rFonts w:eastAsia="楷体_GB2312"/>
          <w:szCs w:val="21"/>
        </w:rPr>
        <w:t>Source: The People’s Bank of China.</w:t>
      </w:r>
    </w:p>
    <w:p w:rsidR="001D7751" w:rsidRPr="007714A4" w:rsidRDefault="001D7751" w:rsidP="001D7751">
      <w:pPr>
        <w:rPr>
          <w:rFonts w:eastAsia="仿宋_GB2312"/>
          <w:sz w:val="24"/>
        </w:rPr>
      </w:pPr>
    </w:p>
    <w:p w:rsidR="001D7751" w:rsidRPr="007714A4" w:rsidRDefault="001D7751" w:rsidP="001D7751">
      <w:pPr>
        <w:pStyle w:val="20"/>
        <w:keepNext w:val="0"/>
        <w:spacing w:line="400" w:lineRule="exact"/>
        <w:ind w:firstLineChars="0" w:firstLine="0"/>
        <w:jc w:val="left"/>
        <w:rPr>
          <w:rFonts w:ascii="Times New Roman" w:eastAsia="黑体" w:hAnsi="Times New Roman"/>
          <w:bCs w:val="0"/>
        </w:rPr>
      </w:pPr>
      <w:bookmarkStart w:id="46" w:name="_Toc411351813"/>
      <w:bookmarkStart w:id="47" w:name="_Toc423005888"/>
      <w:bookmarkStart w:id="48" w:name="_Toc464655677"/>
      <w:bookmarkStart w:id="49" w:name="_Toc472330063"/>
      <w:bookmarkStart w:id="50" w:name="_Toc477878079"/>
      <w:bookmarkStart w:id="51" w:name="_Toc484425017"/>
      <w:r w:rsidRPr="007714A4">
        <w:rPr>
          <w:rFonts w:ascii="Times New Roman" w:eastAsia="黑体" w:hAnsi="Times New Roman"/>
          <w:bCs w:val="0"/>
        </w:rPr>
        <w:t>VI. The RMB exchange rate</w:t>
      </w:r>
      <w:bookmarkEnd w:id="46"/>
      <w:bookmarkEnd w:id="47"/>
      <w:r w:rsidRPr="007714A4">
        <w:rPr>
          <w:rFonts w:ascii="Times New Roman" w:eastAsia="宋体" w:hAnsi="Times New Roman"/>
          <w:bCs w:val="0"/>
        </w:rPr>
        <w:t xml:space="preserve"> </w:t>
      </w:r>
      <w:bookmarkEnd w:id="48"/>
      <w:bookmarkEnd w:id="49"/>
      <w:bookmarkEnd w:id="50"/>
      <w:r w:rsidRPr="007714A4">
        <w:rPr>
          <w:rFonts w:ascii="Times New Roman" w:eastAsia="宋体" w:hAnsi="Times New Roman"/>
          <w:bCs w:val="0"/>
        </w:rPr>
        <w:t>remained generally stable</w:t>
      </w:r>
      <w:bookmarkEnd w:id="51"/>
    </w:p>
    <w:p w:rsidR="001D7751" w:rsidRPr="007714A4" w:rsidRDefault="001D7751" w:rsidP="001D7751">
      <w:pPr>
        <w:rPr>
          <w:rFonts w:eastAsia="仿宋_GB2312"/>
          <w:sz w:val="24"/>
        </w:rPr>
      </w:pPr>
      <w:bookmarkStart w:id="52" w:name="_Toc411351814"/>
    </w:p>
    <w:p w:rsidR="001D7751" w:rsidRPr="007714A4" w:rsidRDefault="001D7751" w:rsidP="001D7751">
      <w:pPr>
        <w:rPr>
          <w:rFonts w:eastAsia="仿宋_GB2312"/>
          <w:sz w:val="24"/>
        </w:rPr>
      </w:pPr>
      <w:r w:rsidRPr="007714A4">
        <w:rPr>
          <w:rFonts w:eastAsia="仿宋_GB2312"/>
          <w:sz w:val="24"/>
        </w:rPr>
        <w:t>In the first quarter, the US dollar generally weakened, and most of the major currencies appreciated against the US dollar, while the RMB exchange rate also appreciated against the US dollar. The central parity formation mechanism for the RMB exchange rate against the US dollar, which is based on the closing rate of the previous trading day while taking into account movements in the exchange rates of a basket of currencies, operated smoothly. The exchange-rate mechanism became more rule-based, transparent, and market-oriented. The flexibility of the RMB exchange rate against the US dollar was further strengthened, exhibiting larger two-way fluctuations. Exchange-rate expectations remained generally well anchored. At the end of March 2017, the CFETS RMB exchange-rate index closed at 92.93, down by 2 percent from the end of 2016; the RMB exchange-rate index based on the Bank for International Settlements (BIS) basket and the SDR basket closed at 94.04 and 95.03 respectively, depreciating by 2.29 percent and 0.49 percent respectively from the end of the last year. According to calculations by the BIS, the NEER and REER of the RMB depreciated by 1.59 percent and 1.95 percent respectively from January to March of 2017. From the RMB exchange-rate regime reform in 2005 to March 2017, the NEER and REER of the RMB appreciated by 35.15 percent and 44.23 percent respectively. At the end of March 2017, the central parity of the RMB against the US dollar was 6.8993, an appreciation of 377 basis points, or 0.55 percent, from the end of 2016. From the reform of the RMB exchange-rate regime in 2005 to the end of March 2017, the RMB gained 19.96 percent against the US dollar.</w:t>
      </w:r>
    </w:p>
    <w:p w:rsidR="001D7751" w:rsidRPr="007714A4" w:rsidRDefault="001D7751" w:rsidP="001D7751">
      <w:pPr>
        <w:rPr>
          <w:rFonts w:eastAsia="仿宋_GB2312"/>
          <w:sz w:val="24"/>
        </w:rPr>
      </w:pPr>
    </w:p>
    <w:p w:rsidR="001D7751" w:rsidRPr="007714A4" w:rsidRDefault="001D7751" w:rsidP="001D7751">
      <w:pPr>
        <w:pStyle w:val="20"/>
        <w:ind w:firstLineChars="0" w:firstLine="0"/>
        <w:jc w:val="left"/>
        <w:rPr>
          <w:rFonts w:ascii="Times New Roman" w:eastAsia="宋体" w:hAnsi="Times New Roman"/>
          <w:bCs w:val="0"/>
        </w:rPr>
      </w:pPr>
      <w:bookmarkStart w:id="53" w:name="_Toc423005889"/>
      <w:bookmarkStart w:id="54" w:name="_Toc464655678"/>
      <w:bookmarkStart w:id="55" w:name="_Toc472330064"/>
      <w:bookmarkStart w:id="56" w:name="_Toc477878080"/>
      <w:bookmarkStart w:id="57" w:name="_Toc484425018"/>
      <w:r w:rsidRPr="007714A4">
        <w:rPr>
          <w:rFonts w:ascii="Times New Roman" w:eastAsia="黑体" w:hAnsi="Times New Roman"/>
          <w:bCs w:val="0"/>
        </w:rPr>
        <w:t xml:space="preserve">VII. Cross-border RMB </w:t>
      </w:r>
      <w:bookmarkEnd w:id="52"/>
      <w:r w:rsidRPr="007714A4">
        <w:rPr>
          <w:rFonts w:ascii="Times New Roman" w:eastAsia="黑体" w:hAnsi="Times New Roman"/>
          <w:bCs w:val="0"/>
        </w:rPr>
        <w:t xml:space="preserve">receipts and payments </w:t>
      </w:r>
      <w:r w:rsidRPr="007714A4">
        <w:rPr>
          <w:rFonts w:ascii="Times New Roman" w:eastAsia="宋体" w:hAnsi="Times New Roman"/>
          <w:bCs w:val="0"/>
        </w:rPr>
        <w:t xml:space="preserve">fell </w:t>
      </w:r>
      <w:bookmarkEnd w:id="53"/>
      <w:bookmarkEnd w:id="54"/>
      <w:bookmarkEnd w:id="55"/>
      <w:r w:rsidRPr="007714A4">
        <w:rPr>
          <w:rFonts w:ascii="Times New Roman" w:eastAsia="宋体" w:hAnsi="Times New Roman"/>
          <w:bCs w:val="0"/>
        </w:rPr>
        <w:t>on a year-on-year basis</w:t>
      </w:r>
      <w:bookmarkEnd w:id="56"/>
      <w:bookmarkEnd w:id="57"/>
    </w:p>
    <w:p w:rsidR="001D7751" w:rsidRPr="007714A4" w:rsidRDefault="001D7751" w:rsidP="001D7751">
      <w:pPr>
        <w:rPr>
          <w:rFonts w:eastAsia="仿宋_GB2312"/>
          <w:sz w:val="24"/>
        </w:rPr>
      </w:pPr>
    </w:p>
    <w:p w:rsidR="001D7751" w:rsidRPr="007714A4" w:rsidRDefault="001D7751" w:rsidP="001D7751">
      <w:pPr>
        <w:rPr>
          <w:rFonts w:eastAsia="仿宋_GB2312"/>
          <w:sz w:val="24"/>
        </w:rPr>
      </w:pPr>
      <w:r w:rsidRPr="007714A4">
        <w:rPr>
          <w:rFonts w:eastAsia="仿宋_GB2312"/>
          <w:sz w:val="24"/>
        </w:rPr>
        <w:t>In the first quarter, cross-border receipts and payments in RMB totaled RMB 1.68 trillion, a decrease of 29.5 percent year on year. In particular, RMB receipts and payments registered RMB 774.09 billion and RMB 909.29 billion respectively, resulting in a net outflow of RMB 135.20 billion and a receipt-to-payment ratio of 1:1.17. RMB cross-border receipts and payments under the current account posted RMB 994.22 billion, down 26.0 percent year on year. In particular, settlements of trade in goods registered RMB 795.43 billion, whereas settlements of trade in services and other items under the current account registered RMB 198.79 billion. Cross-border RMB receipts and payments under the capital account totaled RMB 689.15 billion, a decrease of 33.9 percent year on year.</w:t>
      </w:r>
    </w:p>
    <w:p w:rsidR="001D7751" w:rsidRPr="007714A4" w:rsidRDefault="001D7751" w:rsidP="001D7751">
      <w:pPr>
        <w:rPr>
          <w:rFonts w:eastAsia="仿宋_GB2312"/>
          <w:sz w:val="24"/>
        </w:rPr>
      </w:pPr>
    </w:p>
    <w:p w:rsidR="001D7751" w:rsidRPr="007714A4" w:rsidRDefault="001D7751" w:rsidP="001D7751">
      <w:pPr>
        <w:keepNext/>
        <w:jc w:val="center"/>
        <w:rPr>
          <w:b/>
        </w:rPr>
      </w:pPr>
      <w:bookmarkStart w:id="58" w:name="_Toc477878119"/>
      <w:r w:rsidRPr="007714A4">
        <w:rPr>
          <w:b/>
        </w:rPr>
        <w:t xml:space="preserve">Figure </w:t>
      </w:r>
      <w:r w:rsidR="00C72082" w:rsidRPr="007714A4">
        <w:rPr>
          <w:b/>
        </w:rPr>
        <w:fldChar w:fldCharType="begin"/>
      </w:r>
      <w:r w:rsidRPr="007714A4">
        <w:rPr>
          <w:b/>
        </w:rPr>
        <w:instrText xml:space="preserve"> SEQ Figure \* ARABIC </w:instrText>
      </w:r>
      <w:r w:rsidR="00C72082" w:rsidRPr="007714A4">
        <w:rPr>
          <w:b/>
        </w:rPr>
        <w:fldChar w:fldCharType="separate"/>
      </w:r>
      <w:r w:rsidR="005277D0" w:rsidRPr="007714A4">
        <w:rPr>
          <w:b/>
          <w:noProof/>
        </w:rPr>
        <w:t>2</w:t>
      </w:r>
      <w:r w:rsidR="00C72082" w:rsidRPr="007714A4">
        <w:rPr>
          <w:b/>
        </w:rPr>
        <w:fldChar w:fldCharType="end"/>
      </w:r>
      <w:r w:rsidRPr="007714A4">
        <w:rPr>
          <w:b/>
        </w:rPr>
        <w:t xml:space="preserve"> Monthly RMB Payments and Receipts under the Current Account</w:t>
      </w:r>
      <w:bookmarkEnd w:id="58"/>
    </w:p>
    <w:p w:rsidR="001D7751" w:rsidRPr="007714A4" w:rsidRDefault="001D7751" w:rsidP="001D7751">
      <w:pPr>
        <w:keepNext/>
        <w:jc w:val="center"/>
        <w:rPr>
          <w:b/>
        </w:rPr>
      </w:pPr>
      <w:r w:rsidRPr="007714A4">
        <w:rPr>
          <w:b/>
          <w:noProof/>
        </w:rPr>
        <w:drawing>
          <wp:inline distT="0" distB="0" distL="0" distR="0">
            <wp:extent cx="4277995" cy="345059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77995" cy="3450590"/>
                    </a:xfrm>
                    <a:prstGeom prst="rect">
                      <a:avLst/>
                    </a:prstGeom>
                    <a:noFill/>
                    <a:ln>
                      <a:noFill/>
                    </a:ln>
                  </pic:spPr>
                </pic:pic>
              </a:graphicData>
            </a:graphic>
          </wp:inline>
        </w:drawing>
      </w:r>
    </w:p>
    <w:p w:rsidR="001D7751" w:rsidRPr="007714A4" w:rsidRDefault="001D7751" w:rsidP="001D7751">
      <w:bookmarkStart w:id="59" w:name="_Toc411351845"/>
      <w:r w:rsidRPr="007714A4">
        <w:rPr>
          <w:rFonts w:eastAsia="楷体_GB2312"/>
          <w:szCs w:val="21"/>
        </w:rPr>
        <w:t xml:space="preserve">Source: The People’s Bank of China. </w:t>
      </w:r>
      <w:bookmarkStart w:id="60" w:name="_Toc423005778"/>
      <w:bookmarkEnd w:id="59"/>
      <w:bookmarkEnd w:id="60"/>
    </w:p>
    <w:p w:rsidR="001D7751" w:rsidRPr="007714A4" w:rsidRDefault="001D7751" w:rsidP="00006178">
      <w:pPr>
        <w:pStyle w:val="10"/>
        <w:spacing w:beforeLines="100" w:after="312"/>
      </w:pPr>
      <w:bookmarkStart w:id="61" w:name="_Toc467687030"/>
      <w:bookmarkStart w:id="62" w:name="_Toc477878081"/>
      <w:bookmarkStart w:id="63" w:name="_Toc484425019"/>
      <w:r w:rsidRPr="007714A4">
        <w:rPr>
          <w:b/>
          <w:color w:val="000000"/>
        </w:rPr>
        <w:t>Part 2 Monetary Policy Operations</w:t>
      </w:r>
      <w:bookmarkEnd w:id="61"/>
      <w:bookmarkEnd w:id="62"/>
      <w:bookmarkEnd w:id="63"/>
    </w:p>
    <w:p w:rsidR="001D7751" w:rsidRPr="007714A4" w:rsidRDefault="001D7751" w:rsidP="001D7751">
      <w:pPr>
        <w:rPr>
          <w:color w:val="000000"/>
          <w:sz w:val="24"/>
        </w:rPr>
      </w:pPr>
      <w:r w:rsidRPr="007714A4">
        <w:rPr>
          <w:color w:val="000000"/>
          <w:sz w:val="24"/>
        </w:rPr>
        <w:t>T</w:t>
      </w:r>
      <w:r w:rsidRPr="007714A4">
        <w:rPr>
          <w:rFonts w:hint="eastAsia"/>
          <w:color w:val="000000"/>
          <w:sz w:val="24"/>
        </w:rPr>
        <w:t xml:space="preserve">he upward momentum in the Chinese economy extended into the first quarter of 2017, although the prospect </w:t>
      </w:r>
      <w:r w:rsidRPr="007714A4">
        <w:rPr>
          <w:color w:val="000000"/>
          <w:sz w:val="24"/>
        </w:rPr>
        <w:t>for</w:t>
      </w:r>
      <w:r w:rsidRPr="007714A4">
        <w:rPr>
          <w:rFonts w:hint="eastAsia"/>
          <w:color w:val="000000"/>
          <w:sz w:val="24"/>
        </w:rPr>
        <w:t xml:space="preserve"> a sustained </w:t>
      </w:r>
      <w:r w:rsidRPr="007714A4">
        <w:rPr>
          <w:color w:val="000000"/>
          <w:sz w:val="24"/>
        </w:rPr>
        <w:t>stabilization</w:t>
      </w:r>
      <w:r w:rsidRPr="007714A4">
        <w:rPr>
          <w:rFonts w:hint="eastAsia"/>
          <w:color w:val="000000"/>
          <w:sz w:val="24"/>
        </w:rPr>
        <w:t xml:space="preserve"> </w:t>
      </w:r>
      <w:r w:rsidRPr="007714A4">
        <w:rPr>
          <w:color w:val="000000"/>
          <w:sz w:val="24"/>
        </w:rPr>
        <w:t>of</w:t>
      </w:r>
      <w:r w:rsidRPr="007714A4">
        <w:rPr>
          <w:rFonts w:hint="eastAsia"/>
          <w:color w:val="000000"/>
          <w:sz w:val="24"/>
        </w:rPr>
        <w:t xml:space="preserve"> growth is not yet assured as considerable uncertainties remain, with price trends diverging as housing prices continue to face upward pressures. </w:t>
      </w:r>
      <w:r w:rsidRPr="007714A4">
        <w:rPr>
          <w:color w:val="000000"/>
          <w:sz w:val="24"/>
        </w:rPr>
        <w:t>In accordance with the overall arrangements of the Central Committee of the Communist Party of China (CPC) and the State Council, the PBC</w:t>
      </w:r>
      <w:r w:rsidRPr="007714A4">
        <w:rPr>
          <w:rFonts w:hint="eastAsia"/>
          <w:color w:val="000000"/>
          <w:sz w:val="24"/>
        </w:rPr>
        <w:t xml:space="preserve"> maintained a prudent and neutral mon</w:t>
      </w:r>
      <w:r w:rsidRPr="007714A4">
        <w:rPr>
          <w:rFonts w:hint="eastAsia"/>
          <w:sz w:val="24"/>
        </w:rPr>
        <w:t xml:space="preserve">etary policy and properly managed </w:t>
      </w:r>
      <w:r w:rsidRPr="007714A4">
        <w:rPr>
          <w:sz w:val="24"/>
        </w:rPr>
        <w:t xml:space="preserve">the </w:t>
      </w:r>
      <w:r w:rsidRPr="007714A4">
        <w:rPr>
          <w:rFonts w:hint="eastAsia"/>
          <w:sz w:val="24"/>
        </w:rPr>
        <w:t>cash supply to ensure the stability of liquidity, bu</w:t>
      </w:r>
      <w:r w:rsidRPr="007714A4">
        <w:rPr>
          <w:rFonts w:hint="eastAsia"/>
          <w:color w:val="000000"/>
          <w:sz w:val="24"/>
        </w:rPr>
        <w:t xml:space="preserve">ilding a favorable monetary and financial environment for efforts to stabilize growth, restructure the economy, advance reforms, improve </w:t>
      </w:r>
      <w:r w:rsidRPr="007714A4">
        <w:rPr>
          <w:color w:val="000000"/>
          <w:sz w:val="24"/>
        </w:rPr>
        <w:t xml:space="preserve">the </w:t>
      </w:r>
      <w:r w:rsidRPr="007714A4">
        <w:rPr>
          <w:rFonts w:hint="eastAsia"/>
          <w:color w:val="000000"/>
          <w:sz w:val="24"/>
        </w:rPr>
        <w:t>people</w:t>
      </w:r>
      <w:r w:rsidRPr="007714A4">
        <w:rPr>
          <w:color w:val="000000"/>
          <w:sz w:val="24"/>
        </w:rPr>
        <w:t>’</w:t>
      </w:r>
      <w:r w:rsidRPr="007714A4">
        <w:rPr>
          <w:rFonts w:hint="eastAsia"/>
          <w:color w:val="000000"/>
          <w:sz w:val="24"/>
        </w:rPr>
        <w:t xml:space="preserve">s </w:t>
      </w:r>
      <w:r w:rsidRPr="007714A4">
        <w:rPr>
          <w:color w:val="000000"/>
          <w:sz w:val="24"/>
        </w:rPr>
        <w:t>livelihood,</w:t>
      </w:r>
      <w:r w:rsidRPr="007714A4">
        <w:rPr>
          <w:rFonts w:hint="eastAsia"/>
          <w:color w:val="000000"/>
          <w:sz w:val="24"/>
        </w:rPr>
        <w:t xml:space="preserve"> and prevent risks.</w:t>
      </w:r>
    </w:p>
    <w:p w:rsidR="001D7751" w:rsidRPr="007714A4" w:rsidRDefault="001D7751" w:rsidP="001D7751">
      <w:pPr>
        <w:rPr>
          <w:color w:val="000000"/>
          <w:sz w:val="24"/>
        </w:rPr>
      </w:pPr>
    </w:p>
    <w:p w:rsidR="001D7751" w:rsidRPr="007714A4" w:rsidRDefault="001D7751" w:rsidP="001D7751">
      <w:pPr>
        <w:pStyle w:val="20"/>
        <w:keepNext w:val="0"/>
        <w:ind w:firstLineChars="0" w:firstLine="0"/>
        <w:rPr>
          <w:rFonts w:ascii="Times New Roman" w:eastAsia="SimHei" w:hAnsi="Times New Roman"/>
          <w:b w:val="0"/>
          <w:bCs w:val="0"/>
          <w:color w:val="3366FF"/>
        </w:rPr>
      </w:pPr>
      <w:bookmarkStart w:id="64" w:name="_Toc464655680"/>
      <w:bookmarkStart w:id="65" w:name="_Toc467687031"/>
      <w:bookmarkStart w:id="66" w:name="_Toc477878082"/>
      <w:bookmarkStart w:id="67" w:name="_Toc484425020"/>
      <w:r w:rsidRPr="007714A4">
        <w:rPr>
          <w:rFonts w:ascii="Times New Roman" w:hAnsi="Times New Roman"/>
          <w:color w:val="000000"/>
        </w:rPr>
        <w:t xml:space="preserve">I. </w:t>
      </w:r>
      <w:bookmarkEnd w:id="64"/>
      <w:bookmarkEnd w:id="65"/>
      <w:bookmarkEnd w:id="66"/>
      <w:r w:rsidRPr="007714A4">
        <w:rPr>
          <w:rFonts w:ascii="Times New Roman" w:hAnsi="Times New Roman"/>
          <w:color w:val="000000"/>
        </w:rPr>
        <w:t>Measures were taken to address liquidity excesses and shortages in order to maintain liquidity stability</w:t>
      </w:r>
      <w:bookmarkEnd w:id="67"/>
      <w:r w:rsidRPr="007714A4">
        <w:rPr>
          <w:rFonts w:ascii="Times New Roman" w:eastAsia="SimHei" w:hAnsi="Times New Roman"/>
          <w:b w:val="0"/>
          <w:bCs w:val="0"/>
          <w:color w:val="3366FF"/>
        </w:rPr>
        <w:t xml:space="preserve"> </w:t>
      </w:r>
    </w:p>
    <w:p w:rsidR="001D7751" w:rsidRPr="007714A4" w:rsidRDefault="001D7751" w:rsidP="001D7751">
      <w:pPr>
        <w:rPr>
          <w:color w:val="000000"/>
          <w:sz w:val="24"/>
        </w:rPr>
      </w:pPr>
    </w:p>
    <w:p w:rsidR="001D7751" w:rsidRPr="007714A4" w:rsidRDefault="001D7751" w:rsidP="001D7751">
      <w:pPr>
        <w:rPr>
          <w:color w:val="000000"/>
          <w:sz w:val="24"/>
        </w:rPr>
      </w:pPr>
      <w:r w:rsidRPr="007714A4">
        <w:rPr>
          <w:rFonts w:hint="eastAsia"/>
          <w:color w:val="000000"/>
          <w:sz w:val="24"/>
        </w:rPr>
        <w:t>While liquidity was notably less affected by foreign</w:t>
      </w:r>
      <w:r w:rsidRPr="007714A4">
        <w:rPr>
          <w:color w:val="000000"/>
          <w:sz w:val="24"/>
        </w:rPr>
        <w:t>-</w:t>
      </w:r>
      <w:r w:rsidRPr="007714A4">
        <w:rPr>
          <w:rFonts w:hint="eastAsia"/>
          <w:color w:val="000000"/>
          <w:sz w:val="24"/>
        </w:rPr>
        <w:t xml:space="preserve">exchange movements </w:t>
      </w:r>
      <w:r w:rsidRPr="007714A4">
        <w:rPr>
          <w:color w:val="000000"/>
          <w:sz w:val="24"/>
        </w:rPr>
        <w:t>during</w:t>
      </w:r>
      <w:r w:rsidRPr="007714A4">
        <w:rPr>
          <w:rFonts w:hint="eastAsia"/>
          <w:color w:val="000000"/>
          <w:sz w:val="24"/>
        </w:rPr>
        <w:t xml:space="preserve"> the first quarter, it experienced sharp volatilities due to a combination of factors, including strong growth</w:t>
      </w:r>
      <w:r w:rsidRPr="007714A4">
        <w:rPr>
          <w:rFonts w:hint="eastAsia"/>
          <w:sz w:val="24"/>
        </w:rPr>
        <w:t xml:space="preserve"> of </w:t>
      </w:r>
      <w:r w:rsidRPr="007714A4">
        <w:rPr>
          <w:sz w:val="24"/>
        </w:rPr>
        <w:t>treasury funds</w:t>
      </w:r>
      <w:r w:rsidRPr="007714A4">
        <w:rPr>
          <w:rFonts w:hint="eastAsia"/>
          <w:sz w:val="24"/>
        </w:rPr>
        <w:t xml:space="preserve"> at </w:t>
      </w:r>
      <w:r w:rsidRPr="007714A4">
        <w:rPr>
          <w:sz w:val="24"/>
        </w:rPr>
        <w:t xml:space="preserve">the </w:t>
      </w:r>
      <w:r w:rsidRPr="007714A4">
        <w:rPr>
          <w:rFonts w:hint="eastAsia"/>
          <w:sz w:val="24"/>
        </w:rPr>
        <w:t>beginning</w:t>
      </w:r>
      <w:r w:rsidRPr="007714A4">
        <w:rPr>
          <w:sz w:val="24"/>
        </w:rPr>
        <w:t xml:space="preserve"> of the year</w:t>
      </w:r>
      <w:r w:rsidRPr="007714A4">
        <w:rPr>
          <w:rFonts w:hint="eastAsia"/>
          <w:sz w:val="24"/>
        </w:rPr>
        <w:t>, increasing fund disbursements for higher fiscal expenditure</w:t>
      </w:r>
      <w:r w:rsidRPr="007714A4">
        <w:rPr>
          <w:sz w:val="24"/>
        </w:rPr>
        <w:t>s</w:t>
      </w:r>
      <w:r w:rsidRPr="007714A4">
        <w:rPr>
          <w:rFonts w:hint="eastAsia"/>
          <w:sz w:val="24"/>
        </w:rPr>
        <w:t xml:space="preserve"> at the en</w:t>
      </w:r>
      <w:r w:rsidRPr="007714A4">
        <w:rPr>
          <w:rFonts w:hint="eastAsia"/>
          <w:color w:val="000000"/>
          <w:sz w:val="24"/>
        </w:rPr>
        <w:t xml:space="preserve">d of each quarter, intense cash </w:t>
      </w:r>
      <w:r w:rsidRPr="007714A4">
        <w:rPr>
          <w:rFonts w:hint="eastAsia"/>
          <w:color w:val="000000"/>
          <w:sz w:val="24"/>
        </w:rPr>
        <w:lastRenderedPageBreak/>
        <w:t>injections before the Spring Festival</w:t>
      </w:r>
      <w:r w:rsidRPr="007714A4">
        <w:rPr>
          <w:color w:val="000000"/>
          <w:sz w:val="24"/>
        </w:rPr>
        <w:t>,</w:t>
      </w:r>
      <w:r w:rsidRPr="007714A4">
        <w:rPr>
          <w:rFonts w:hint="eastAsia"/>
          <w:color w:val="000000"/>
          <w:sz w:val="24"/>
        </w:rPr>
        <w:t xml:space="preserve"> and sustained cash withdrawal operations </w:t>
      </w:r>
      <w:r w:rsidRPr="007714A4">
        <w:rPr>
          <w:color w:val="000000"/>
          <w:sz w:val="24"/>
        </w:rPr>
        <w:t>following</w:t>
      </w:r>
      <w:r w:rsidRPr="007714A4">
        <w:rPr>
          <w:rFonts w:hint="eastAsia"/>
          <w:color w:val="000000"/>
          <w:sz w:val="24"/>
        </w:rPr>
        <w:t xml:space="preserve"> the festival as well as funds frozen for </w:t>
      </w:r>
      <w:r w:rsidRPr="007714A4">
        <w:rPr>
          <w:color w:val="000000"/>
          <w:sz w:val="24"/>
        </w:rPr>
        <w:t>subscribing</w:t>
      </w:r>
      <w:r w:rsidRPr="007714A4">
        <w:rPr>
          <w:rFonts w:hint="eastAsia"/>
          <w:color w:val="000000"/>
          <w:sz w:val="24"/>
        </w:rPr>
        <w:t xml:space="preserve"> to the issuance of convertible bonds in mid-March. </w:t>
      </w:r>
      <w:r w:rsidRPr="007714A4">
        <w:rPr>
          <w:color w:val="000000"/>
          <w:sz w:val="24"/>
        </w:rPr>
        <w:t>A</w:t>
      </w:r>
      <w:r w:rsidRPr="007714A4">
        <w:rPr>
          <w:rFonts w:hint="eastAsia"/>
          <w:color w:val="000000"/>
          <w:sz w:val="24"/>
        </w:rPr>
        <w:t xml:space="preserve">s a result, liquidity management </w:t>
      </w:r>
      <w:r w:rsidRPr="007714A4">
        <w:rPr>
          <w:color w:val="000000"/>
          <w:sz w:val="24"/>
        </w:rPr>
        <w:t>became</w:t>
      </w:r>
      <w:r w:rsidRPr="007714A4">
        <w:rPr>
          <w:rFonts w:hint="eastAsia"/>
          <w:color w:val="000000"/>
          <w:sz w:val="24"/>
        </w:rPr>
        <w:t xml:space="preserve"> much more challenging. </w:t>
      </w:r>
      <w:r w:rsidRPr="007714A4">
        <w:rPr>
          <w:color w:val="000000"/>
          <w:sz w:val="24"/>
        </w:rPr>
        <w:t>I</w:t>
      </w:r>
      <w:r w:rsidRPr="007714A4">
        <w:rPr>
          <w:rFonts w:hint="eastAsia"/>
          <w:color w:val="000000"/>
          <w:sz w:val="24"/>
        </w:rPr>
        <w:t xml:space="preserve">n line with </w:t>
      </w:r>
      <w:r w:rsidRPr="007714A4">
        <w:rPr>
          <w:color w:val="000000"/>
          <w:sz w:val="24"/>
        </w:rPr>
        <w:t>its</w:t>
      </w:r>
      <w:r w:rsidRPr="007714A4">
        <w:rPr>
          <w:rFonts w:hint="eastAsia"/>
          <w:color w:val="000000"/>
          <w:sz w:val="24"/>
        </w:rPr>
        <w:t xml:space="preserve"> prudent and neutral monetary policy, the PBC closely monitored macro</w:t>
      </w:r>
      <w:r w:rsidRPr="007714A4">
        <w:rPr>
          <w:color w:val="000000"/>
          <w:sz w:val="24"/>
        </w:rPr>
        <w:t>-</w:t>
      </w:r>
      <w:r w:rsidRPr="007714A4">
        <w:rPr>
          <w:rFonts w:hint="eastAsia"/>
          <w:color w:val="000000"/>
          <w:sz w:val="24"/>
        </w:rPr>
        <w:t xml:space="preserve">economic and financial developments as well as factors that have long- and short-term impacts on liquidity, </w:t>
      </w:r>
      <w:r w:rsidRPr="007714A4">
        <w:rPr>
          <w:color w:val="000000"/>
          <w:sz w:val="24"/>
        </w:rPr>
        <w:t>and</w:t>
      </w:r>
      <w:r w:rsidRPr="007714A4">
        <w:rPr>
          <w:rFonts w:hint="eastAsia"/>
          <w:color w:val="000000"/>
          <w:sz w:val="24"/>
        </w:rPr>
        <w:t xml:space="preserve"> </w:t>
      </w:r>
      <w:r w:rsidRPr="007714A4">
        <w:rPr>
          <w:color w:val="000000"/>
          <w:sz w:val="24"/>
        </w:rPr>
        <w:t xml:space="preserve">it </w:t>
      </w:r>
      <w:r w:rsidRPr="007714A4">
        <w:rPr>
          <w:rFonts w:hint="eastAsia"/>
          <w:color w:val="000000"/>
          <w:sz w:val="24"/>
        </w:rPr>
        <w:t>responded by implementing open market operations using the right mix of tools with the right strength. MLF</w:t>
      </w:r>
      <w:r w:rsidRPr="007714A4">
        <w:rPr>
          <w:color w:val="000000"/>
          <w:sz w:val="24"/>
        </w:rPr>
        <w:t>s</w:t>
      </w:r>
      <w:r w:rsidRPr="007714A4">
        <w:rPr>
          <w:rFonts w:hint="eastAsia"/>
          <w:color w:val="000000"/>
          <w:sz w:val="24"/>
        </w:rPr>
        <w:t xml:space="preserve"> and PSL</w:t>
      </w:r>
      <w:r w:rsidRPr="007714A4">
        <w:rPr>
          <w:color w:val="000000"/>
          <w:sz w:val="24"/>
        </w:rPr>
        <w:t>s</w:t>
      </w:r>
      <w:r w:rsidRPr="007714A4">
        <w:rPr>
          <w:rFonts w:hint="eastAsia"/>
          <w:color w:val="000000"/>
          <w:sz w:val="24"/>
        </w:rPr>
        <w:t xml:space="preserve"> were used to address shortages of medium- and long-term liquidity. Repos and TLF</w:t>
      </w:r>
      <w:r w:rsidRPr="007714A4">
        <w:rPr>
          <w:color w:val="000000"/>
          <w:sz w:val="24"/>
        </w:rPr>
        <w:t>s</w:t>
      </w:r>
      <w:r w:rsidRPr="007714A4">
        <w:rPr>
          <w:rFonts w:hint="eastAsia"/>
          <w:color w:val="000000"/>
          <w:sz w:val="24"/>
        </w:rPr>
        <w:t xml:space="preserve"> were used to mitigate temporary and seasonal liquidity volatility, with varying strength, maturity combination</w:t>
      </w:r>
      <w:r w:rsidRPr="007714A4">
        <w:rPr>
          <w:color w:val="000000"/>
          <w:sz w:val="24"/>
        </w:rPr>
        <w:t>s</w:t>
      </w:r>
      <w:r w:rsidRPr="007714A4">
        <w:rPr>
          <w:rFonts w:hint="eastAsia"/>
          <w:color w:val="000000"/>
          <w:sz w:val="24"/>
        </w:rPr>
        <w:t>, timing</w:t>
      </w:r>
      <w:r w:rsidRPr="007714A4">
        <w:rPr>
          <w:color w:val="000000"/>
          <w:sz w:val="24"/>
        </w:rPr>
        <w:t xml:space="preserve"> of maturing</w:t>
      </w:r>
      <w:r w:rsidRPr="007714A4">
        <w:rPr>
          <w:rFonts w:hint="eastAsia"/>
          <w:color w:val="000000"/>
          <w:sz w:val="24"/>
        </w:rPr>
        <w:t xml:space="preserve">, and pace of </w:t>
      </w:r>
      <w:r w:rsidRPr="007714A4">
        <w:rPr>
          <w:color w:val="000000"/>
          <w:sz w:val="24"/>
        </w:rPr>
        <w:t>operations</w:t>
      </w:r>
      <w:r w:rsidRPr="007714A4">
        <w:rPr>
          <w:rFonts w:hint="eastAsia"/>
          <w:color w:val="000000"/>
          <w:sz w:val="24"/>
        </w:rPr>
        <w:t xml:space="preserve">. </w:t>
      </w:r>
      <w:r w:rsidRPr="007714A4">
        <w:rPr>
          <w:color w:val="000000"/>
          <w:sz w:val="24"/>
        </w:rPr>
        <w:t>T</w:t>
      </w:r>
      <w:r w:rsidRPr="007714A4">
        <w:rPr>
          <w:rFonts w:hint="eastAsia"/>
          <w:color w:val="000000"/>
          <w:sz w:val="24"/>
        </w:rPr>
        <w:t xml:space="preserve">hese efforts have ensured </w:t>
      </w:r>
      <w:r w:rsidRPr="007714A4">
        <w:rPr>
          <w:color w:val="000000"/>
          <w:sz w:val="24"/>
        </w:rPr>
        <w:t xml:space="preserve">that </w:t>
      </w:r>
      <w:r w:rsidRPr="007714A4">
        <w:rPr>
          <w:rFonts w:hint="eastAsia"/>
          <w:color w:val="000000"/>
          <w:sz w:val="24"/>
        </w:rPr>
        <w:t xml:space="preserve">liquidity remained stable and at an appropriate level. </w:t>
      </w:r>
      <w:r w:rsidRPr="007714A4">
        <w:rPr>
          <w:color w:val="000000"/>
          <w:sz w:val="24"/>
        </w:rPr>
        <w:t>T</w:t>
      </w:r>
      <w:r w:rsidRPr="007714A4">
        <w:rPr>
          <w:rFonts w:hint="eastAsia"/>
          <w:color w:val="000000"/>
          <w:sz w:val="24"/>
        </w:rPr>
        <w:t xml:space="preserve">he PBC also enhanced market communications </w:t>
      </w:r>
      <w:r w:rsidRPr="007714A4">
        <w:rPr>
          <w:color w:val="000000"/>
          <w:sz w:val="24"/>
        </w:rPr>
        <w:t>for</w:t>
      </w:r>
      <w:r w:rsidRPr="007714A4">
        <w:rPr>
          <w:rFonts w:hint="eastAsia"/>
          <w:color w:val="000000"/>
          <w:sz w:val="24"/>
        </w:rPr>
        <w:t xml:space="preserve"> temporary market volatilities, which helped remove information </w:t>
      </w:r>
      <w:r w:rsidRPr="007714A4">
        <w:rPr>
          <w:color w:val="000000"/>
          <w:sz w:val="24"/>
        </w:rPr>
        <w:t>asymmetries</w:t>
      </w:r>
      <w:r w:rsidRPr="007714A4">
        <w:rPr>
          <w:rFonts w:hint="eastAsia"/>
          <w:color w:val="000000"/>
          <w:sz w:val="24"/>
        </w:rPr>
        <w:t xml:space="preserve"> and stabilize market expectations. </w:t>
      </w:r>
      <w:r w:rsidRPr="007714A4">
        <w:rPr>
          <w:color w:val="000000"/>
          <w:sz w:val="24"/>
        </w:rPr>
        <w:t>A</w:t>
      </w:r>
      <w:r w:rsidRPr="007714A4">
        <w:rPr>
          <w:rFonts w:hint="eastAsia"/>
          <w:color w:val="000000"/>
          <w:sz w:val="24"/>
        </w:rPr>
        <w:t xml:space="preserve">s a </w:t>
      </w:r>
      <w:r w:rsidRPr="007714A4">
        <w:rPr>
          <w:color w:val="000000"/>
          <w:sz w:val="24"/>
        </w:rPr>
        <w:t>result</w:t>
      </w:r>
      <w:r w:rsidRPr="007714A4">
        <w:rPr>
          <w:rFonts w:hint="eastAsia"/>
          <w:color w:val="000000"/>
          <w:sz w:val="24"/>
        </w:rPr>
        <w:t>, money</w:t>
      </w:r>
      <w:r w:rsidRPr="007714A4">
        <w:rPr>
          <w:color w:val="000000"/>
          <w:sz w:val="24"/>
        </w:rPr>
        <w:t>-</w:t>
      </w:r>
      <w:r w:rsidRPr="007714A4">
        <w:rPr>
          <w:rFonts w:hint="eastAsia"/>
          <w:color w:val="000000"/>
          <w:sz w:val="24"/>
        </w:rPr>
        <w:t>market interest rates were stable, with the 7-day repo rate (</w:t>
      </w:r>
      <w:r w:rsidRPr="007714A4">
        <w:rPr>
          <w:color w:val="000000"/>
          <w:sz w:val="24"/>
        </w:rPr>
        <w:t>DR007</w:t>
      </w:r>
      <w:r w:rsidRPr="007714A4">
        <w:rPr>
          <w:rFonts w:hint="eastAsia"/>
          <w:color w:val="000000"/>
          <w:sz w:val="24"/>
        </w:rPr>
        <w:t xml:space="preserve">) </w:t>
      </w:r>
      <w:r w:rsidRPr="007714A4">
        <w:rPr>
          <w:color w:val="000000"/>
          <w:sz w:val="24"/>
        </w:rPr>
        <w:t>–</w:t>
      </w:r>
      <w:r w:rsidRPr="007714A4">
        <w:rPr>
          <w:rFonts w:hint="eastAsia"/>
          <w:color w:val="000000"/>
          <w:sz w:val="24"/>
        </w:rPr>
        <w:t xml:space="preserve"> the most </w:t>
      </w:r>
      <w:r w:rsidRPr="007714A4">
        <w:rPr>
          <w:color w:val="000000"/>
          <w:sz w:val="24"/>
        </w:rPr>
        <w:t>representative</w:t>
      </w:r>
      <w:r w:rsidRPr="007714A4">
        <w:rPr>
          <w:rFonts w:hint="eastAsia"/>
          <w:color w:val="000000"/>
          <w:sz w:val="24"/>
        </w:rPr>
        <w:t xml:space="preserve"> inter-bank market rate </w:t>
      </w:r>
      <w:r w:rsidRPr="007714A4">
        <w:rPr>
          <w:color w:val="000000"/>
          <w:sz w:val="24"/>
        </w:rPr>
        <w:t>–</w:t>
      </w:r>
      <w:r w:rsidRPr="007714A4">
        <w:rPr>
          <w:rFonts w:hint="eastAsia"/>
          <w:color w:val="000000"/>
          <w:sz w:val="24"/>
        </w:rPr>
        <w:t xml:space="preserve"> </w:t>
      </w:r>
      <w:r w:rsidRPr="007714A4">
        <w:rPr>
          <w:color w:val="000000"/>
          <w:sz w:val="24"/>
        </w:rPr>
        <w:t>remaining</w:t>
      </w:r>
      <w:r w:rsidRPr="007714A4">
        <w:rPr>
          <w:rFonts w:hint="eastAsia"/>
          <w:color w:val="000000"/>
          <w:sz w:val="24"/>
        </w:rPr>
        <w:t xml:space="preserve"> within the range between 2.6 and 2.9 percent most of the time</w:t>
      </w:r>
      <w:r w:rsidRPr="007714A4">
        <w:rPr>
          <w:color w:val="000000"/>
          <w:sz w:val="24"/>
        </w:rPr>
        <w:t>,</w:t>
      </w:r>
      <w:r w:rsidRPr="007714A4">
        <w:rPr>
          <w:rFonts w:hint="eastAsia"/>
          <w:color w:val="000000"/>
          <w:sz w:val="24"/>
        </w:rPr>
        <w:t xml:space="preserve"> wh</w:t>
      </w:r>
      <w:r w:rsidRPr="007714A4">
        <w:rPr>
          <w:color w:val="000000"/>
          <w:sz w:val="24"/>
        </w:rPr>
        <w:t>ereas</w:t>
      </w:r>
      <w:r w:rsidRPr="007714A4">
        <w:rPr>
          <w:rFonts w:hint="eastAsia"/>
          <w:color w:val="000000"/>
          <w:sz w:val="24"/>
        </w:rPr>
        <w:t xml:space="preserve"> idiosyncratic volatilities </w:t>
      </w:r>
      <w:r w:rsidRPr="007714A4">
        <w:rPr>
          <w:color w:val="000000"/>
          <w:sz w:val="24"/>
        </w:rPr>
        <w:t>were</w:t>
      </w:r>
      <w:r w:rsidRPr="007714A4">
        <w:rPr>
          <w:rFonts w:hint="eastAsia"/>
          <w:color w:val="000000"/>
          <w:sz w:val="24"/>
        </w:rPr>
        <w:t xml:space="preserve"> corrected by market forces.</w:t>
      </w:r>
    </w:p>
    <w:p w:rsidR="001D7751" w:rsidRPr="007714A4" w:rsidRDefault="001D7751" w:rsidP="001D7751">
      <w:pPr>
        <w:rPr>
          <w:color w:val="000000"/>
          <w:sz w:val="24"/>
        </w:rPr>
      </w:pPr>
    </w:p>
    <w:p w:rsidR="001D7751" w:rsidRPr="007714A4" w:rsidRDefault="001D7751" w:rsidP="001D7751">
      <w:pPr>
        <w:rPr>
          <w:color w:val="000000"/>
          <w:sz w:val="24"/>
        </w:rPr>
      </w:pPr>
      <w:r w:rsidRPr="007714A4">
        <w:rPr>
          <w:color w:val="000000"/>
          <w:sz w:val="24"/>
        </w:rPr>
        <w:t>I</w:t>
      </w:r>
      <w:r w:rsidRPr="007714A4">
        <w:rPr>
          <w:rFonts w:hint="eastAsia"/>
          <w:color w:val="000000"/>
          <w:sz w:val="24"/>
        </w:rPr>
        <w:t>nterest rate</w:t>
      </w:r>
      <w:r w:rsidRPr="007714A4">
        <w:rPr>
          <w:color w:val="000000"/>
          <w:sz w:val="24"/>
        </w:rPr>
        <w:t>s</w:t>
      </w:r>
      <w:r w:rsidRPr="007714A4">
        <w:rPr>
          <w:rFonts w:hint="eastAsia"/>
          <w:color w:val="000000"/>
          <w:sz w:val="24"/>
        </w:rPr>
        <w:t xml:space="preserve"> for 7-day repo</w:t>
      </w:r>
      <w:r w:rsidRPr="007714A4">
        <w:rPr>
          <w:color w:val="000000"/>
          <w:sz w:val="24"/>
        </w:rPr>
        <w:t>s</w:t>
      </w:r>
      <w:r w:rsidRPr="007714A4">
        <w:rPr>
          <w:rFonts w:hint="eastAsia"/>
          <w:color w:val="000000"/>
          <w:sz w:val="24"/>
        </w:rPr>
        <w:t>, 14-day repo</w:t>
      </w:r>
      <w:r w:rsidRPr="007714A4">
        <w:rPr>
          <w:color w:val="000000"/>
          <w:sz w:val="24"/>
        </w:rPr>
        <w:t>s,</w:t>
      </w:r>
      <w:r w:rsidRPr="007714A4">
        <w:rPr>
          <w:rFonts w:hint="eastAsia"/>
          <w:color w:val="000000"/>
          <w:sz w:val="24"/>
        </w:rPr>
        <w:t xml:space="preserve"> and 28-day repo</w:t>
      </w:r>
      <w:r w:rsidRPr="007714A4">
        <w:rPr>
          <w:color w:val="000000"/>
          <w:sz w:val="24"/>
        </w:rPr>
        <w:t>s</w:t>
      </w:r>
      <w:r w:rsidRPr="007714A4">
        <w:rPr>
          <w:rFonts w:hint="eastAsia"/>
          <w:color w:val="000000"/>
          <w:sz w:val="24"/>
        </w:rPr>
        <w:t xml:space="preserve"> moved up twice</w:t>
      </w:r>
      <w:r w:rsidRPr="007714A4">
        <w:rPr>
          <w:color w:val="000000"/>
          <w:sz w:val="24"/>
        </w:rPr>
        <w:t xml:space="preserve"> on February 3 and March 16, each by </w:t>
      </w:r>
      <w:r w:rsidRPr="007714A4">
        <w:rPr>
          <w:rFonts w:hint="eastAsia"/>
          <w:color w:val="000000"/>
          <w:sz w:val="24"/>
        </w:rPr>
        <w:t>10 basis points</w:t>
      </w:r>
      <w:r w:rsidRPr="007714A4">
        <w:rPr>
          <w:color w:val="000000"/>
          <w:sz w:val="24"/>
        </w:rPr>
        <w:t>, and posted</w:t>
      </w:r>
      <w:r w:rsidRPr="007714A4">
        <w:rPr>
          <w:rFonts w:hint="eastAsia"/>
          <w:color w:val="000000"/>
          <w:sz w:val="24"/>
        </w:rPr>
        <w:t xml:space="preserve"> 2.45 percent, 2.60 percent</w:t>
      </w:r>
      <w:r w:rsidRPr="007714A4">
        <w:rPr>
          <w:color w:val="000000"/>
          <w:sz w:val="24"/>
        </w:rPr>
        <w:t>,</w:t>
      </w:r>
      <w:r w:rsidRPr="007714A4">
        <w:rPr>
          <w:rFonts w:hint="eastAsia"/>
          <w:color w:val="000000"/>
          <w:sz w:val="24"/>
        </w:rPr>
        <w:t xml:space="preserve"> and 2.75 percent </w:t>
      </w:r>
      <w:r w:rsidRPr="007714A4">
        <w:rPr>
          <w:color w:val="000000"/>
          <w:sz w:val="24"/>
        </w:rPr>
        <w:t>respectively at end-March</w:t>
      </w:r>
      <w:r w:rsidRPr="007714A4">
        <w:rPr>
          <w:rFonts w:hint="eastAsia"/>
          <w:color w:val="000000"/>
          <w:sz w:val="24"/>
        </w:rPr>
        <w:t xml:space="preserve">. </w:t>
      </w:r>
      <w:r w:rsidRPr="007714A4">
        <w:rPr>
          <w:color w:val="000000"/>
          <w:sz w:val="24"/>
        </w:rPr>
        <w:t xml:space="preserve">Interest rates for MLF operations between the central bank and key banks also rose by the same margins. </w:t>
      </w:r>
      <w:r w:rsidRPr="007714A4">
        <w:rPr>
          <w:rFonts w:hint="eastAsia"/>
          <w:color w:val="000000"/>
          <w:sz w:val="24"/>
        </w:rPr>
        <w:t>T</w:t>
      </w:r>
      <w:r w:rsidRPr="007714A4">
        <w:rPr>
          <w:color w:val="000000"/>
          <w:sz w:val="24"/>
        </w:rPr>
        <w:t>hese</w:t>
      </w:r>
      <w:r w:rsidRPr="007714A4">
        <w:rPr>
          <w:rFonts w:hint="eastAsia"/>
          <w:color w:val="000000"/>
          <w:sz w:val="24"/>
        </w:rPr>
        <w:t xml:space="preserve"> market-based upward movements </w:t>
      </w:r>
      <w:r w:rsidRPr="007714A4">
        <w:rPr>
          <w:color w:val="000000"/>
          <w:sz w:val="24"/>
        </w:rPr>
        <w:t>in open market</w:t>
      </w:r>
      <w:r w:rsidRPr="007714A4">
        <w:rPr>
          <w:rFonts w:hint="eastAsia"/>
          <w:color w:val="000000"/>
          <w:sz w:val="24"/>
        </w:rPr>
        <w:t xml:space="preserve"> interest rates </w:t>
      </w:r>
      <w:r w:rsidRPr="007714A4">
        <w:rPr>
          <w:color w:val="000000"/>
          <w:sz w:val="24"/>
        </w:rPr>
        <w:t xml:space="preserve">reflected </w:t>
      </w:r>
      <w:r w:rsidRPr="007714A4">
        <w:rPr>
          <w:rFonts w:hint="eastAsia"/>
          <w:color w:val="000000"/>
          <w:sz w:val="24"/>
        </w:rPr>
        <w:t xml:space="preserve">the upward trend </w:t>
      </w:r>
      <w:r w:rsidRPr="007714A4">
        <w:rPr>
          <w:color w:val="000000"/>
          <w:sz w:val="24"/>
        </w:rPr>
        <w:t>in</w:t>
      </w:r>
      <w:r w:rsidRPr="007714A4">
        <w:rPr>
          <w:rFonts w:hint="eastAsia"/>
          <w:color w:val="000000"/>
          <w:sz w:val="24"/>
        </w:rPr>
        <w:t xml:space="preserve"> money</w:t>
      </w:r>
      <w:r w:rsidRPr="007714A4">
        <w:rPr>
          <w:color w:val="000000"/>
          <w:sz w:val="24"/>
        </w:rPr>
        <w:t>-</w:t>
      </w:r>
      <w:r w:rsidRPr="007714A4">
        <w:rPr>
          <w:rFonts w:hint="eastAsia"/>
          <w:color w:val="000000"/>
          <w:sz w:val="24"/>
        </w:rPr>
        <w:t>market interest rates since 2016</w:t>
      </w:r>
      <w:r w:rsidRPr="007714A4">
        <w:rPr>
          <w:color w:val="000000"/>
          <w:sz w:val="24"/>
        </w:rPr>
        <w:t>,</w:t>
      </w:r>
      <w:r w:rsidRPr="007714A4">
        <w:rPr>
          <w:rFonts w:hint="eastAsia"/>
          <w:color w:val="000000"/>
          <w:sz w:val="24"/>
        </w:rPr>
        <w:t xml:space="preserve"> driven by the dynamics </w:t>
      </w:r>
      <w:r w:rsidRPr="007714A4">
        <w:rPr>
          <w:color w:val="000000"/>
          <w:sz w:val="24"/>
        </w:rPr>
        <w:t>of liquidity</w:t>
      </w:r>
      <w:r w:rsidRPr="007714A4">
        <w:rPr>
          <w:rFonts w:hint="eastAsia"/>
          <w:color w:val="000000"/>
          <w:sz w:val="24"/>
        </w:rPr>
        <w:t xml:space="preserve"> supply and demand as the central bank </w:t>
      </w:r>
      <w:r w:rsidRPr="007714A4">
        <w:rPr>
          <w:color w:val="000000"/>
          <w:sz w:val="24"/>
        </w:rPr>
        <w:t>attempted</w:t>
      </w:r>
      <w:r w:rsidRPr="007714A4">
        <w:rPr>
          <w:rFonts w:hint="eastAsia"/>
          <w:color w:val="000000"/>
          <w:sz w:val="24"/>
        </w:rPr>
        <w:t xml:space="preserve"> to maintain liquidity at a stable level. </w:t>
      </w:r>
      <w:r w:rsidRPr="007714A4">
        <w:rPr>
          <w:color w:val="000000"/>
          <w:sz w:val="24"/>
        </w:rPr>
        <w:t xml:space="preserve">As such, higher open market rates should not be interpreted as being equal to “rate hikes.” Under current circumstances, more flexibility in open market rates also supports the government’s efforts to lower leveraging, contain asset bubbles, and prevent risks, which is in line with the strategy set by the Central Economic Work Conference. </w:t>
      </w:r>
    </w:p>
    <w:p w:rsidR="001D7751" w:rsidRPr="007714A4" w:rsidRDefault="001D7751" w:rsidP="001D7751">
      <w:pPr>
        <w:rPr>
          <w:color w:val="000000"/>
          <w:sz w:val="24"/>
        </w:rPr>
      </w:pPr>
    </w:p>
    <w:p w:rsidR="001D7751" w:rsidRPr="007714A4" w:rsidRDefault="001D7751" w:rsidP="001D7751">
      <w:pPr>
        <w:rPr>
          <w:color w:val="000000"/>
          <w:sz w:val="24"/>
        </w:rPr>
      </w:pPr>
      <w:r w:rsidRPr="007714A4">
        <w:rPr>
          <w:color w:val="000000"/>
          <w:sz w:val="24"/>
        </w:rPr>
        <w:t xml:space="preserve">The focus of open market operations has shifted to repos and MLFs, consistent with the way the money supply has evolved during recent years. In so doing, the central bank aims to reduce sharp volatilities to ensure the stability of liquidity in the banking system. The central bank varies the strength and pace of open market operations in a flexible way in response to large liquidity fluctuations due to long-term, seasonal, or temporary factors, including foreign-exchange flows, fiscal deposits and spending disbursements, deposits and withdrawals of </w:t>
      </w:r>
      <w:r w:rsidRPr="007714A4">
        <w:rPr>
          <w:rFonts w:hint="eastAsia"/>
          <w:color w:val="000000"/>
          <w:sz w:val="24"/>
        </w:rPr>
        <w:t>required reserves</w:t>
      </w:r>
      <w:r w:rsidRPr="007714A4">
        <w:rPr>
          <w:color w:val="000000"/>
          <w:sz w:val="24"/>
        </w:rPr>
        <w:t>, cash injections and withdrawals, freezing and the release of funds for convertible and</w:t>
      </w:r>
      <w:r w:rsidRPr="007714A4">
        <w:rPr>
          <w:sz w:val="24"/>
        </w:rPr>
        <w:t xml:space="preserve"> exchangeable </w:t>
      </w:r>
      <w:r w:rsidRPr="007714A4">
        <w:rPr>
          <w:color w:val="000000"/>
          <w:sz w:val="24"/>
        </w:rPr>
        <w:t>bonds, quarter</w:t>
      </w:r>
      <w:r w:rsidRPr="007714A4">
        <w:rPr>
          <w:rFonts w:hint="eastAsia"/>
          <w:color w:val="000000"/>
          <w:sz w:val="24"/>
        </w:rPr>
        <w:t>-end</w:t>
      </w:r>
      <w:r w:rsidRPr="007714A4">
        <w:rPr>
          <w:color w:val="000000"/>
          <w:sz w:val="24"/>
        </w:rPr>
        <w:t xml:space="preserve"> regulatory assessments, and changes in market expectations. As warranted by liquidity developments, sustained substantial operations may be conducted to remove liquidity shortages, while operations may be suspended or net liquidity withdrawals may be conducted to reduce excess liquidity in the market. In terms of the combination of tools, repos are deployed for short-term liquidity adjustments to </w:t>
      </w:r>
      <w:r w:rsidRPr="007714A4">
        <w:rPr>
          <w:color w:val="000000"/>
          <w:sz w:val="24"/>
        </w:rPr>
        <w:lastRenderedPageBreak/>
        <w:t xml:space="preserve">iron out liquidity disruptions due to temporary or seasonal factors. They are conducted between the central bank and banking financial institutions that are primary dealers, which represent a smaller group of banks performing strongly in macro-prudential assessments, the transmission of liquidity and policy signals, the pricing interest rates, as well as in internal management and market participation and influence. With regard to MLFs, they are designed to close medium- and long-term liquidity gaps in the banking system, targeting key banks among the primary dealers with strong ratings in the macro-prudential assessment. In terms of the combination of tools of different maturities, going forward 7-day repos will be the key tool of the central bank, with the aim of improving management and transmission of price-based adjustments and enhancing the ability of financial institutions to price liquidity on their own. </w:t>
      </w:r>
      <w:r w:rsidRPr="007714A4">
        <w:rPr>
          <w:rFonts w:hint="eastAsia"/>
          <w:color w:val="000000"/>
          <w:sz w:val="24"/>
        </w:rPr>
        <w:t>R</w:t>
      </w:r>
      <w:r w:rsidRPr="007714A4">
        <w:rPr>
          <w:color w:val="000000"/>
          <w:sz w:val="24"/>
        </w:rPr>
        <w:t>epos with different maturities will be conducted as necessary to reduce temporary or seasonal volatilities. Medium- and long-term liquidity needs will mainly be met by 1-year MLF operations, complemented by MLFs with other maturities.</w:t>
      </w:r>
    </w:p>
    <w:p w:rsidR="001D7751" w:rsidRPr="007714A4" w:rsidRDefault="001D7751" w:rsidP="001D7751">
      <w:pPr>
        <w:rPr>
          <w:color w:val="000000"/>
          <w:sz w:val="24"/>
        </w:rPr>
      </w:pPr>
    </w:p>
    <w:p w:rsidR="001D7751" w:rsidRPr="007714A4" w:rsidRDefault="001D7751" w:rsidP="001D7751">
      <w:pPr>
        <w:pStyle w:val="20"/>
        <w:keepNext w:val="0"/>
        <w:ind w:firstLineChars="0" w:firstLine="0"/>
        <w:rPr>
          <w:rFonts w:ascii="Times New Roman" w:eastAsia="SimHei" w:hAnsi="Times New Roman"/>
          <w:b w:val="0"/>
          <w:bCs w:val="0"/>
        </w:rPr>
      </w:pPr>
      <w:bookmarkStart w:id="68" w:name="_Toc484425021"/>
      <w:r w:rsidRPr="007714A4">
        <w:rPr>
          <w:rFonts w:ascii="Times New Roman" w:hAnsi="Times New Roman"/>
          <w:color w:val="000000"/>
        </w:rPr>
        <w:t>II. Standing Lending Facility (SLF) and Medium-term Lending Facility (MLF) operations were conducted</w:t>
      </w:r>
      <w:bookmarkEnd w:id="68"/>
    </w:p>
    <w:p w:rsidR="001D7751" w:rsidRPr="007714A4" w:rsidRDefault="001D7751" w:rsidP="001D7751">
      <w:pPr>
        <w:rPr>
          <w:color w:val="000000"/>
          <w:sz w:val="24"/>
        </w:rPr>
      </w:pPr>
    </w:p>
    <w:p w:rsidR="001D7751" w:rsidRPr="007714A4" w:rsidRDefault="001D7751" w:rsidP="001D7751">
      <w:pPr>
        <w:rPr>
          <w:color w:val="000000"/>
          <w:sz w:val="24"/>
        </w:rPr>
      </w:pPr>
      <w:r w:rsidRPr="007714A4">
        <w:rPr>
          <w:color w:val="000000"/>
          <w:sz w:val="24"/>
        </w:rPr>
        <w:t>SLF</w:t>
      </w:r>
      <w:r w:rsidRPr="007714A4">
        <w:rPr>
          <w:rFonts w:hint="eastAsia"/>
          <w:color w:val="000000"/>
          <w:sz w:val="24"/>
        </w:rPr>
        <w:t>s</w:t>
      </w:r>
      <w:r w:rsidRPr="007714A4">
        <w:rPr>
          <w:color w:val="000000"/>
          <w:sz w:val="24"/>
        </w:rPr>
        <w:t xml:space="preserve"> were conducted to fully cover short-term liquidity needs from locally incorporated financial institutions and to promote the steady functioning of the money market, leveraging on the role of the SLF rate as the ceiling of the interest-rate corridor. </w:t>
      </w:r>
      <w:r w:rsidRPr="007714A4">
        <w:rPr>
          <w:rFonts w:hint="eastAsia"/>
          <w:color w:val="000000"/>
          <w:sz w:val="24"/>
        </w:rPr>
        <w:t xml:space="preserve">In the first quarter, the PBC conducted a total of RMB 230 billion of SLF operations, with the outstanding SLFs at RMB 70 billion at end-March. </w:t>
      </w:r>
      <w:r w:rsidRPr="007714A4">
        <w:rPr>
          <w:color w:val="000000"/>
          <w:sz w:val="24"/>
        </w:rPr>
        <w:t>To support monetary-policy implementation, t</w:t>
      </w:r>
      <w:r w:rsidRPr="007714A4">
        <w:rPr>
          <w:rFonts w:hint="eastAsia"/>
          <w:color w:val="000000"/>
          <w:sz w:val="24"/>
        </w:rPr>
        <w:t xml:space="preserve">he PBC raised SLF rates </w:t>
      </w:r>
      <w:r w:rsidRPr="007714A4">
        <w:rPr>
          <w:color w:val="000000"/>
          <w:sz w:val="24"/>
        </w:rPr>
        <w:t xml:space="preserve">twice, bringing </w:t>
      </w:r>
      <w:r w:rsidRPr="007714A4">
        <w:rPr>
          <w:rFonts w:hint="eastAsia"/>
          <w:color w:val="000000"/>
          <w:sz w:val="24"/>
        </w:rPr>
        <w:t>the overnight, 7-day, and 1-month SLF interest rate</w:t>
      </w:r>
      <w:r w:rsidRPr="007714A4">
        <w:rPr>
          <w:color w:val="000000"/>
          <w:sz w:val="24"/>
        </w:rPr>
        <w:t>s to</w:t>
      </w:r>
      <w:r w:rsidRPr="007714A4">
        <w:rPr>
          <w:rFonts w:hint="eastAsia"/>
          <w:color w:val="000000"/>
          <w:sz w:val="24"/>
        </w:rPr>
        <w:t xml:space="preserve"> 3.30 percent, 3.45 percent, </w:t>
      </w:r>
      <w:r w:rsidRPr="007714A4">
        <w:rPr>
          <w:color w:val="000000"/>
          <w:sz w:val="24"/>
        </w:rPr>
        <w:t xml:space="preserve">and </w:t>
      </w:r>
      <w:r w:rsidRPr="007714A4">
        <w:rPr>
          <w:rFonts w:hint="eastAsia"/>
          <w:color w:val="000000"/>
          <w:sz w:val="24"/>
        </w:rPr>
        <w:t>3.80 percent respectively.</w:t>
      </w:r>
    </w:p>
    <w:p w:rsidR="001D7751" w:rsidRPr="007714A4" w:rsidRDefault="001D7751" w:rsidP="001D7751">
      <w:pPr>
        <w:rPr>
          <w:sz w:val="24"/>
        </w:rPr>
      </w:pPr>
    </w:p>
    <w:p w:rsidR="001D7751" w:rsidRPr="007714A4" w:rsidRDefault="001D7751" w:rsidP="001D7751">
      <w:pPr>
        <w:rPr>
          <w:sz w:val="24"/>
        </w:rPr>
      </w:pPr>
      <w:r w:rsidRPr="007714A4">
        <w:rPr>
          <w:rFonts w:hint="eastAsia"/>
          <w:sz w:val="24"/>
        </w:rPr>
        <w:t xml:space="preserve">MLFs </w:t>
      </w:r>
      <w:r w:rsidRPr="007714A4">
        <w:rPr>
          <w:sz w:val="24"/>
        </w:rPr>
        <w:t xml:space="preserve">are conducted as necessary on a monthly basis to promote steady economic growth and to ensure a supply of base money. </w:t>
      </w:r>
      <w:r w:rsidRPr="007714A4">
        <w:rPr>
          <w:rFonts w:hint="eastAsia"/>
          <w:sz w:val="24"/>
        </w:rPr>
        <w:t>MLF operation</w:t>
      </w:r>
      <w:r w:rsidRPr="007714A4">
        <w:rPr>
          <w:sz w:val="24"/>
        </w:rPr>
        <w:t>s</w:t>
      </w:r>
      <w:r w:rsidRPr="007714A4">
        <w:rPr>
          <w:rFonts w:hint="eastAsia"/>
          <w:sz w:val="24"/>
        </w:rPr>
        <w:t xml:space="preserve"> in the first quarter reached RMB 1441.5 billion</w:t>
      </w:r>
      <w:r w:rsidRPr="007714A4">
        <w:rPr>
          <w:sz w:val="24"/>
        </w:rPr>
        <w:t xml:space="preserve"> on a cumulative basis</w:t>
      </w:r>
      <w:r w:rsidRPr="007714A4">
        <w:rPr>
          <w:rFonts w:hint="eastAsia"/>
          <w:sz w:val="24"/>
        </w:rPr>
        <w:t xml:space="preserve">, with RMB 4064.3 billion remaining outstanding at end-March, an increase of RMB 607 billion from the beginning of the year. MLF operations </w:t>
      </w:r>
      <w:r w:rsidRPr="007714A4">
        <w:rPr>
          <w:sz w:val="24"/>
        </w:rPr>
        <w:t>were improved by introducing an auction process, thus making MLF operations more efficient. Auction rates edged upward from the previous quarter, posting 3.05 percent for 6-month MLFs and 3.20 percent for 1-year MLFs in the last MLF operations during the first quarter.</w:t>
      </w:r>
      <w:r w:rsidRPr="007714A4">
        <w:rPr>
          <w:rFonts w:hint="eastAsia"/>
          <w:sz w:val="24"/>
        </w:rPr>
        <w:t xml:space="preserve"> </w:t>
      </w:r>
    </w:p>
    <w:p w:rsidR="001D7751" w:rsidRPr="007714A4" w:rsidRDefault="001D7751" w:rsidP="001D7751">
      <w:pPr>
        <w:rPr>
          <w:sz w:val="24"/>
        </w:rPr>
      </w:pPr>
    </w:p>
    <w:p w:rsidR="001D7751" w:rsidRPr="007714A4" w:rsidRDefault="001D7751" w:rsidP="001D7751">
      <w:pPr>
        <w:rPr>
          <w:color w:val="000000"/>
          <w:sz w:val="24"/>
        </w:rPr>
      </w:pPr>
      <w:r w:rsidRPr="007714A4">
        <w:rPr>
          <w:color w:val="000000"/>
          <w:sz w:val="24"/>
        </w:rPr>
        <w:t>In January 2017 t</w:t>
      </w:r>
      <w:r w:rsidRPr="007714A4">
        <w:rPr>
          <w:rFonts w:hint="eastAsia"/>
          <w:color w:val="000000"/>
          <w:sz w:val="24"/>
        </w:rPr>
        <w:t xml:space="preserve">he PBC </w:t>
      </w:r>
      <w:r w:rsidRPr="007714A4">
        <w:rPr>
          <w:color w:val="000000"/>
          <w:sz w:val="24"/>
        </w:rPr>
        <w:t xml:space="preserve">also </w:t>
      </w:r>
      <w:r w:rsidRPr="007714A4">
        <w:rPr>
          <w:rFonts w:hint="eastAsia"/>
          <w:color w:val="000000"/>
          <w:sz w:val="24"/>
        </w:rPr>
        <w:t xml:space="preserve">provided temporary liquidity support through </w:t>
      </w:r>
      <w:r w:rsidRPr="007714A4">
        <w:rPr>
          <w:color w:val="000000"/>
          <w:sz w:val="24"/>
        </w:rPr>
        <w:t xml:space="preserve">the </w:t>
      </w:r>
      <w:r w:rsidRPr="007714A4">
        <w:rPr>
          <w:rFonts w:hint="eastAsia"/>
          <w:color w:val="000000"/>
          <w:sz w:val="24"/>
        </w:rPr>
        <w:t>Temporary Liquidity Facilit</w:t>
      </w:r>
      <w:r w:rsidRPr="007714A4">
        <w:rPr>
          <w:color w:val="000000"/>
          <w:sz w:val="24"/>
        </w:rPr>
        <w:t>y</w:t>
      </w:r>
      <w:r w:rsidRPr="007714A4">
        <w:rPr>
          <w:rFonts w:hint="eastAsia"/>
          <w:color w:val="000000"/>
          <w:sz w:val="24"/>
        </w:rPr>
        <w:t xml:space="preserve"> (TLF) to a number of large banks </w:t>
      </w:r>
      <w:r w:rsidRPr="007714A4">
        <w:rPr>
          <w:color w:val="000000"/>
          <w:sz w:val="24"/>
        </w:rPr>
        <w:t>with significant cash injections</w:t>
      </w:r>
      <w:r w:rsidRPr="007714A4">
        <w:rPr>
          <w:rFonts w:hint="eastAsia"/>
          <w:color w:val="000000"/>
          <w:sz w:val="24"/>
        </w:rPr>
        <w:t xml:space="preserve"> in an effort to meet the intense </w:t>
      </w:r>
      <w:r w:rsidRPr="007714A4">
        <w:rPr>
          <w:color w:val="000000"/>
          <w:sz w:val="24"/>
        </w:rPr>
        <w:t>liquidity</w:t>
      </w:r>
      <w:r w:rsidRPr="007714A4">
        <w:rPr>
          <w:rFonts w:hint="eastAsia"/>
          <w:color w:val="000000"/>
          <w:sz w:val="24"/>
        </w:rPr>
        <w:t xml:space="preserve"> </w:t>
      </w:r>
      <w:r w:rsidRPr="007714A4">
        <w:rPr>
          <w:color w:val="000000"/>
          <w:sz w:val="24"/>
        </w:rPr>
        <w:t>demand</w:t>
      </w:r>
      <w:r w:rsidRPr="007714A4">
        <w:rPr>
          <w:rFonts w:hint="eastAsia"/>
          <w:color w:val="000000"/>
          <w:sz w:val="24"/>
        </w:rPr>
        <w:t xml:space="preserve"> as a result of </w:t>
      </w:r>
      <w:r w:rsidRPr="007714A4">
        <w:rPr>
          <w:color w:val="000000"/>
          <w:sz w:val="24"/>
        </w:rPr>
        <w:t xml:space="preserve">substantial </w:t>
      </w:r>
      <w:r w:rsidRPr="007714A4">
        <w:rPr>
          <w:rFonts w:hint="eastAsia"/>
          <w:color w:val="000000"/>
          <w:sz w:val="24"/>
        </w:rPr>
        <w:t xml:space="preserve">cash </w:t>
      </w:r>
      <w:r w:rsidRPr="007714A4">
        <w:rPr>
          <w:color w:val="000000"/>
          <w:sz w:val="24"/>
        </w:rPr>
        <w:t>injections</w:t>
      </w:r>
      <w:r w:rsidRPr="007714A4">
        <w:rPr>
          <w:rFonts w:hint="eastAsia"/>
          <w:color w:val="000000"/>
          <w:sz w:val="24"/>
        </w:rPr>
        <w:t xml:space="preserve"> ahead of the Spring Festival</w:t>
      </w:r>
      <w:r w:rsidRPr="007714A4">
        <w:rPr>
          <w:color w:val="000000"/>
          <w:sz w:val="24"/>
        </w:rPr>
        <w:t xml:space="preserve">, thus </w:t>
      </w:r>
      <w:r w:rsidRPr="007714A4">
        <w:rPr>
          <w:rFonts w:hint="eastAsia"/>
          <w:color w:val="000000"/>
          <w:sz w:val="24"/>
        </w:rPr>
        <w:t>ensuring</w:t>
      </w:r>
      <w:r w:rsidRPr="007714A4">
        <w:rPr>
          <w:color w:val="000000"/>
          <w:sz w:val="24"/>
        </w:rPr>
        <w:t xml:space="preserve"> </w:t>
      </w:r>
      <w:r w:rsidRPr="007714A4">
        <w:rPr>
          <w:rFonts w:hint="eastAsia"/>
          <w:color w:val="000000"/>
          <w:sz w:val="24"/>
        </w:rPr>
        <w:t>liquidity</w:t>
      </w:r>
      <w:r w:rsidRPr="007714A4">
        <w:rPr>
          <w:color w:val="000000"/>
          <w:sz w:val="24"/>
        </w:rPr>
        <w:t xml:space="preserve"> stability</w:t>
      </w:r>
      <w:r w:rsidRPr="007714A4">
        <w:rPr>
          <w:rFonts w:hint="eastAsia"/>
          <w:color w:val="000000"/>
          <w:sz w:val="24"/>
        </w:rPr>
        <w:t xml:space="preserve"> in the banking system and </w:t>
      </w:r>
      <w:r w:rsidRPr="007714A4">
        <w:rPr>
          <w:color w:val="000000"/>
          <w:sz w:val="24"/>
        </w:rPr>
        <w:t xml:space="preserve">the </w:t>
      </w:r>
      <w:r w:rsidRPr="007714A4">
        <w:rPr>
          <w:rFonts w:hint="eastAsia"/>
          <w:color w:val="000000"/>
          <w:sz w:val="24"/>
        </w:rPr>
        <w:t>smooth function</w:t>
      </w:r>
      <w:r w:rsidRPr="007714A4">
        <w:rPr>
          <w:color w:val="000000"/>
          <w:sz w:val="24"/>
        </w:rPr>
        <w:t>ing</w:t>
      </w:r>
      <w:r w:rsidRPr="007714A4">
        <w:rPr>
          <w:rFonts w:hint="eastAsia"/>
          <w:color w:val="000000"/>
          <w:sz w:val="24"/>
        </w:rPr>
        <w:t xml:space="preserve"> of the money market </w:t>
      </w:r>
      <w:r w:rsidRPr="007714A4">
        <w:rPr>
          <w:color w:val="000000"/>
          <w:sz w:val="24"/>
        </w:rPr>
        <w:t xml:space="preserve">as the temporary liquidity demand was better addressed through the </w:t>
      </w:r>
      <w:r w:rsidRPr="007714A4">
        <w:rPr>
          <w:rFonts w:hint="eastAsia"/>
          <w:color w:val="000000"/>
          <w:sz w:val="24"/>
        </w:rPr>
        <w:t xml:space="preserve">market-based </w:t>
      </w:r>
      <w:r w:rsidRPr="007714A4">
        <w:rPr>
          <w:color w:val="000000"/>
          <w:sz w:val="24"/>
        </w:rPr>
        <w:t>mechanism</w:t>
      </w:r>
      <w:r w:rsidRPr="007714A4">
        <w:rPr>
          <w:rFonts w:hint="eastAsia"/>
          <w:color w:val="000000"/>
          <w:sz w:val="24"/>
        </w:rPr>
        <w:t>.</w:t>
      </w:r>
    </w:p>
    <w:p w:rsidR="001D7751" w:rsidRPr="007714A4" w:rsidRDefault="001D7751" w:rsidP="001D7751">
      <w:pPr>
        <w:rPr>
          <w:color w:val="000000"/>
          <w:sz w:val="24"/>
        </w:rPr>
      </w:pPr>
    </w:p>
    <w:p w:rsidR="001D7751" w:rsidRPr="007714A4" w:rsidRDefault="001D7751" w:rsidP="001D7751">
      <w:pPr>
        <w:pStyle w:val="20"/>
        <w:keepNext w:val="0"/>
        <w:ind w:firstLineChars="0" w:firstLine="0"/>
        <w:rPr>
          <w:rFonts w:ascii="Times New Roman" w:eastAsia="SimHei" w:hAnsi="Times New Roman"/>
          <w:b w:val="0"/>
          <w:bCs w:val="0"/>
          <w:color w:val="3366FF"/>
        </w:rPr>
      </w:pPr>
      <w:bookmarkStart w:id="69" w:name="_Toc464655682"/>
      <w:bookmarkStart w:id="70" w:name="_Toc477878084"/>
      <w:bookmarkStart w:id="71" w:name="_Toc484425022"/>
      <w:r w:rsidRPr="007714A4">
        <w:rPr>
          <w:rFonts w:ascii="Times New Roman" w:hAnsi="Times New Roman"/>
          <w:color w:val="000000"/>
        </w:rPr>
        <w:t xml:space="preserve">III. </w:t>
      </w:r>
      <w:bookmarkEnd w:id="69"/>
      <w:r w:rsidRPr="007714A4">
        <w:rPr>
          <w:rFonts w:ascii="Times New Roman" w:hAnsi="Times New Roman"/>
          <w:color w:val="000000"/>
        </w:rPr>
        <w:t>The reserve requirement ratio for banks under the targeted RRR program was</w:t>
      </w:r>
      <w:bookmarkEnd w:id="70"/>
      <w:r w:rsidRPr="007714A4">
        <w:rPr>
          <w:rFonts w:ascii="Times New Roman" w:hAnsi="Times New Roman"/>
          <w:color w:val="000000"/>
        </w:rPr>
        <w:t xml:space="preserve"> adjusted on a dynamic basis</w:t>
      </w:r>
      <w:bookmarkEnd w:id="71"/>
    </w:p>
    <w:p w:rsidR="001D7751" w:rsidRPr="007714A4" w:rsidRDefault="001D7751" w:rsidP="001D7751">
      <w:pPr>
        <w:rPr>
          <w:color w:val="000000"/>
          <w:sz w:val="24"/>
        </w:rPr>
      </w:pPr>
    </w:p>
    <w:p w:rsidR="001D7751" w:rsidRPr="007714A4" w:rsidRDefault="001D7751" w:rsidP="001D7751">
      <w:pPr>
        <w:rPr>
          <w:color w:val="000000"/>
          <w:sz w:val="24"/>
        </w:rPr>
      </w:pPr>
      <w:r w:rsidRPr="007714A4">
        <w:rPr>
          <w:color w:val="000000"/>
          <w:sz w:val="24"/>
        </w:rPr>
        <w:t xml:space="preserve">The PBC </w:t>
      </w:r>
      <w:r w:rsidRPr="007714A4">
        <w:rPr>
          <w:rFonts w:hint="eastAsia"/>
          <w:color w:val="000000"/>
          <w:sz w:val="24"/>
        </w:rPr>
        <w:t>implemented a regular assessment under the targeted RRR reduction program in February 2017, based on bank</w:t>
      </w:r>
      <w:r w:rsidRPr="007714A4">
        <w:rPr>
          <w:color w:val="000000"/>
          <w:sz w:val="24"/>
        </w:rPr>
        <w:t xml:space="preserve"> performance in 2016 in support of agriculture and small enterprises. Most banks were assessed to have met the criteria for the annual credit supply to agriculture and small enterprises and continued to be eligible for the preferential RRR in 2017. A number of banks that were not covered by the program in 2016 were assessed to have met the criteria in 2017 and thus became eligible for the program this year. Some banks failed the assessment and were removed from the program. The mixed results, reflecting the purpose of the assessments, help to build a positive incentive mechanism. Such regular assessments and the resulting dynamic RRR adjustments have been implemented for three years since the PBC </w:t>
      </w:r>
      <w:r w:rsidRPr="007714A4">
        <w:rPr>
          <w:rFonts w:hint="eastAsia"/>
          <w:color w:val="000000"/>
          <w:sz w:val="24"/>
        </w:rPr>
        <w:t>introduced</w:t>
      </w:r>
      <w:r w:rsidRPr="007714A4">
        <w:rPr>
          <w:color w:val="000000"/>
          <w:sz w:val="24"/>
        </w:rPr>
        <w:t xml:space="preserve"> the targeted preferential RRR program in 2014. </w:t>
      </w:r>
    </w:p>
    <w:p w:rsidR="001D7751" w:rsidRPr="007714A4" w:rsidRDefault="001D7751" w:rsidP="001D7751">
      <w:pPr>
        <w:rPr>
          <w:color w:val="000000"/>
          <w:sz w:val="24"/>
        </w:rPr>
      </w:pPr>
    </w:p>
    <w:p w:rsidR="001D7751" w:rsidRPr="007714A4" w:rsidRDefault="001D7751" w:rsidP="001D7751">
      <w:pPr>
        <w:pStyle w:val="20"/>
        <w:keepNext w:val="0"/>
        <w:ind w:firstLineChars="0" w:firstLine="0"/>
        <w:rPr>
          <w:rFonts w:ascii="Times New Roman" w:eastAsia="SimHei" w:hAnsi="Times New Roman"/>
          <w:b w:val="0"/>
          <w:bCs w:val="0"/>
        </w:rPr>
      </w:pPr>
      <w:bookmarkStart w:id="72" w:name="_Toc464655683"/>
      <w:bookmarkStart w:id="73" w:name="_Toc467687034"/>
      <w:bookmarkStart w:id="74" w:name="_Toc477878085"/>
      <w:bookmarkStart w:id="75" w:name="_Toc484425023"/>
      <w:r w:rsidRPr="007714A4">
        <w:rPr>
          <w:rFonts w:ascii="Times New Roman" w:hAnsi="Times New Roman"/>
          <w:color w:val="000000"/>
        </w:rPr>
        <w:t>IV. The macro-prudential policy framework</w:t>
      </w:r>
      <w:bookmarkEnd w:id="72"/>
      <w:r w:rsidRPr="007714A4">
        <w:rPr>
          <w:rFonts w:ascii="Times New Roman" w:hAnsi="Times New Roman"/>
          <w:color w:val="000000"/>
        </w:rPr>
        <w:t xml:space="preserve"> was further improved</w:t>
      </w:r>
      <w:bookmarkEnd w:id="73"/>
      <w:bookmarkEnd w:id="74"/>
      <w:bookmarkEnd w:id="75"/>
    </w:p>
    <w:p w:rsidR="001D7751" w:rsidRPr="007714A4" w:rsidRDefault="001D7751" w:rsidP="001D7751">
      <w:pPr>
        <w:rPr>
          <w:color w:val="000000"/>
          <w:sz w:val="24"/>
        </w:rPr>
      </w:pPr>
    </w:p>
    <w:p w:rsidR="001D7751" w:rsidRPr="007714A4" w:rsidRDefault="001D7751" w:rsidP="001D7751">
      <w:pPr>
        <w:rPr>
          <w:color w:val="000000"/>
          <w:sz w:val="24"/>
        </w:rPr>
      </w:pPr>
      <w:r w:rsidRPr="007714A4">
        <w:rPr>
          <w:color w:val="000000"/>
          <w:sz w:val="24"/>
        </w:rPr>
        <w:t xml:space="preserve">The Macro-prudential Policy Assessment (MPA) has become an important component of the financial management framework, which is supported by two pillars: monetary policy and macro-prudential policy. The PBC has continued to improve the MPA in line with economic and financial developments and the need for policy management, allowing it to better play its counter-cyclical role and to prevent systemic risks. In response to the regulatory arbitrage issues associated with the rapidly growing off-balance-sheet wealth management activities, whose risks are not fully insulated as they are invested in mostly the same assets that on-balance-sheet credit are invested in and full risk-free repayments are expected by investors, the PBC included off-balance-sheet wealth management activities in its assessments of the broad credit indicator in the MPA completed in the first quarter </w:t>
      </w:r>
      <w:r w:rsidRPr="007714A4">
        <w:rPr>
          <w:rFonts w:hint="eastAsia"/>
          <w:color w:val="000000"/>
          <w:sz w:val="24"/>
        </w:rPr>
        <w:t>of</w:t>
      </w:r>
      <w:r w:rsidRPr="007714A4">
        <w:rPr>
          <w:color w:val="000000"/>
          <w:sz w:val="24"/>
        </w:rPr>
        <w:t xml:space="preserve"> 2017 to provide a better picture of credit expansion in the banking system, supported by advance internal simulations and adequate communications with the market. This is a key step taken by the central bank to prevent financial risks, reduce leveraging and promote stability in the banking system. In addition, reflecting the new patterns in cross</w:t>
      </w:r>
      <w:r w:rsidRPr="007714A4">
        <w:rPr>
          <w:rFonts w:hint="eastAsia"/>
          <w:color w:val="000000"/>
          <w:sz w:val="24"/>
        </w:rPr>
        <w:t>-</w:t>
      </w:r>
      <w:r w:rsidRPr="007714A4">
        <w:rPr>
          <w:color w:val="000000"/>
          <w:sz w:val="24"/>
        </w:rPr>
        <w:t>border capital flows and cross</w:t>
      </w:r>
      <w:r w:rsidRPr="007714A4">
        <w:rPr>
          <w:rFonts w:hint="eastAsia"/>
          <w:color w:val="000000"/>
          <w:sz w:val="24"/>
        </w:rPr>
        <w:t>-</w:t>
      </w:r>
      <w:r w:rsidRPr="007714A4">
        <w:rPr>
          <w:color w:val="000000"/>
          <w:sz w:val="24"/>
        </w:rPr>
        <w:t>border businesses, the PBC expanded the indicator for external debt risks into a new indicator on cross border business risks in the third quarter of 2016 to better guide symmetric cross</w:t>
      </w:r>
      <w:r w:rsidRPr="007714A4">
        <w:rPr>
          <w:rFonts w:hint="eastAsia"/>
          <w:color w:val="000000"/>
          <w:sz w:val="24"/>
        </w:rPr>
        <w:t>-</w:t>
      </w:r>
      <w:r w:rsidRPr="007714A4">
        <w:rPr>
          <w:color w:val="000000"/>
          <w:sz w:val="24"/>
        </w:rPr>
        <w:t>border capital flows.</w:t>
      </w:r>
    </w:p>
    <w:p w:rsidR="001D7751" w:rsidRPr="007714A4" w:rsidRDefault="001D7751" w:rsidP="001D7751">
      <w:pPr>
        <w:rPr>
          <w:color w:val="000000"/>
          <w:sz w:val="24"/>
        </w:rPr>
      </w:pPr>
    </w:p>
    <w:p w:rsidR="001D7751" w:rsidRPr="007714A4" w:rsidRDefault="001D7751" w:rsidP="001D7751">
      <w:pPr>
        <w:rPr>
          <w:color w:val="000000"/>
          <w:sz w:val="24"/>
        </w:rPr>
      </w:pPr>
      <w:r w:rsidRPr="007714A4">
        <w:rPr>
          <w:color w:val="000000"/>
          <w:sz w:val="24"/>
        </w:rPr>
        <w:t>T</w:t>
      </w:r>
      <w:r w:rsidRPr="007714A4">
        <w:rPr>
          <w:rFonts w:hint="eastAsia"/>
          <w:color w:val="000000"/>
          <w:sz w:val="24"/>
        </w:rPr>
        <w:t xml:space="preserve">he </w:t>
      </w:r>
      <w:r w:rsidRPr="007714A4">
        <w:rPr>
          <w:color w:val="000000"/>
          <w:sz w:val="24"/>
        </w:rPr>
        <w:t>PBC made strong efforts to improve the macro-prudential policy on a full-spectrum of cross</w:t>
      </w:r>
      <w:r w:rsidRPr="007714A4">
        <w:rPr>
          <w:rFonts w:hint="eastAsia"/>
          <w:color w:val="000000"/>
          <w:sz w:val="24"/>
        </w:rPr>
        <w:t>-</w:t>
      </w:r>
      <w:r w:rsidRPr="007714A4">
        <w:rPr>
          <w:color w:val="000000"/>
          <w:sz w:val="24"/>
        </w:rPr>
        <w:t xml:space="preserve">border financing and implement it nationwide in order to </w:t>
      </w:r>
      <w:r w:rsidRPr="007714A4">
        <w:rPr>
          <w:color w:val="000000"/>
          <w:sz w:val="24"/>
        </w:rPr>
        <w:lastRenderedPageBreak/>
        <w:t>further facilitate cross</w:t>
      </w:r>
      <w:r w:rsidRPr="007714A4">
        <w:rPr>
          <w:rFonts w:hint="eastAsia"/>
          <w:color w:val="000000"/>
          <w:sz w:val="24"/>
        </w:rPr>
        <w:t>-</w:t>
      </w:r>
      <w:r w:rsidRPr="007714A4">
        <w:rPr>
          <w:color w:val="000000"/>
          <w:sz w:val="24"/>
        </w:rPr>
        <w:t xml:space="preserve">border financing and to lower financing costs for the real economy. On January 13, 2017, the PBC released the </w:t>
      </w:r>
      <w:r w:rsidRPr="007714A4">
        <w:rPr>
          <w:i/>
          <w:color w:val="000000"/>
          <w:sz w:val="24"/>
        </w:rPr>
        <w:t>Notice on a Macro-prudential Policy on Full-spectrum of Cross</w:t>
      </w:r>
      <w:r w:rsidRPr="007714A4">
        <w:rPr>
          <w:rFonts w:hint="eastAsia"/>
          <w:i/>
          <w:color w:val="000000"/>
          <w:sz w:val="24"/>
        </w:rPr>
        <w:t>-b</w:t>
      </w:r>
      <w:r w:rsidRPr="007714A4">
        <w:rPr>
          <w:i/>
          <w:color w:val="000000"/>
          <w:sz w:val="24"/>
        </w:rPr>
        <w:t>order Financing</w:t>
      </w:r>
      <w:r w:rsidRPr="007714A4">
        <w:rPr>
          <w:color w:val="000000"/>
          <w:sz w:val="24"/>
        </w:rPr>
        <w:t xml:space="preserve"> (PBC Document 2017-9), which represents further improvements in the policy framework. As another step to enhance existing external debt policies of the PBC and the SAFE, the document </w:t>
      </w:r>
      <w:r w:rsidRPr="007714A4">
        <w:rPr>
          <w:rFonts w:hint="eastAsia"/>
          <w:color w:val="000000"/>
          <w:sz w:val="24"/>
        </w:rPr>
        <w:t>expand</w:t>
      </w:r>
      <w:r w:rsidRPr="007714A4">
        <w:rPr>
          <w:color w:val="000000"/>
          <w:sz w:val="24"/>
        </w:rPr>
        <w:t>ed</w:t>
      </w:r>
      <w:r w:rsidRPr="007714A4">
        <w:rPr>
          <w:rFonts w:hint="eastAsia"/>
          <w:color w:val="000000"/>
          <w:sz w:val="24"/>
        </w:rPr>
        <w:t xml:space="preserve"> the</w:t>
      </w:r>
      <w:r w:rsidRPr="007714A4">
        <w:rPr>
          <w:color w:val="000000"/>
          <w:sz w:val="24"/>
        </w:rPr>
        <w:t xml:space="preserve"> room for </w:t>
      </w:r>
      <w:r w:rsidRPr="007714A4">
        <w:rPr>
          <w:rFonts w:hint="eastAsia"/>
          <w:color w:val="000000"/>
          <w:sz w:val="24"/>
        </w:rPr>
        <w:t>cross-border financing by enterprises and financial institutions by facilitating</w:t>
      </w:r>
      <w:r w:rsidRPr="007714A4">
        <w:rPr>
          <w:color w:val="000000"/>
          <w:sz w:val="24"/>
        </w:rPr>
        <w:t xml:space="preserve"> their efforts to</w:t>
      </w:r>
      <w:r w:rsidRPr="007714A4">
        <w:rPr>
          <w:rFonts w:hint="eastAsia"/>
          <w:color w:val="000000"/>
          <w:sz w:val="24"/>
        </w:rPr>
        <w:t xml:space="preserve"> use low-cost financing abroad </w:t>
      </w:r>
      <w:r w:rsidRPr="007714A4">
        <w:rPr>
          <w:color w:val="000000"/>
          <w:sz w:val="24"/>
        </w:rPr>
        <w:t>to</w:t>
      </w:r>
      <w:r w:rsidRPr="007714A4">
        <w:rPr>
          <w:rFonts w:hint="eastAsia"/>
          <w:color w:val="000000"/>
          <w:sz w:val="24"/>
        </w:rPr>
        <w:t xml:space="preserve"> support </w:t>
      </w:r>
      <w:r w:rsidRPr="007714A4">
        <w:rPr>
          <w:color w:val="000000"/>
          <w:sz w:val="24"/>
        </w:rPr>
        <w:t xml:space="preserve">the </w:t>
      </w:r>
      <w:r w:rsidRPr="007714A4">
        <w:rPr>
          <w:rFonts w:hint="eastAsia"/>
          <w:color w:val="000000"/>
          <w:sz w:val="24"/>
        </w:rPr>
        <w:t xml:space="preserve">growth of </w:t>
      </w:r>
      <w:r w:rsidRPr="007714A4">
        <w:rPr>
          <w:color w:val="000000"/>
          <w:sz w:val="24"/>
        </w:rPr>
        <w:t xml:space="preserve">the domestic </w:t>
      </w:r>
      <w:r w:rsidRPr="007714A4">
        <w:rPr>
          <w:rFonts w:hint="eastAsia"/>
          <w:color w:val="000000"/>
          <w:sz w:val="24"/>
        </w:rPr>
        <w:t xml:space="preserve">real economy. </w:t>
      </w:r>
      <w:r w:rsidRPr="007714A4">
        <w:rPr>
          <w:color w:val="000000"/>
          <w:sz w:val="24"/>
        </w:rPr>
        <w:t xml:space="preserve">Moreover, relevant </w:t>
      </w:r>
      <w:r w:rsidRPr="007714A4">
        <w:rPr>
          <w:rFonts w:hint="eastAsia"/>
          <w:color w:val="000000"/>
          <w:sz w:val="24"/>
        </w:rPr>
        <w:t xml:space="preserve">parameters </w:t>
      </w:r>
      <w:r w:rsidRPr="007714A4">
        <w:rPr>
          <w:color w:val="000000"/>
          <w:sz w:val="24"/>
        </w:rPr>
        <w:t>can be</w:t>
      </w:r>
      <w:r w:rsidRPr="007714A4">
        <w:rPr>
          <w:rFonts w:hint="eastAsia"/>
          <w:color w:val="000000"/>
          <w:sz w:val="24"/>
        </w:rPr>
        <w:t xml:space="preserve"> introduced and calibrated based on the macro</w:t>
      </w:r>
      <w:r w:rsidRPr="007714A4">
        <w:rPr>
          <w:color w:val="000000"/>
          <w:sz w:val="24"/>
        </w:rPr>
        <w:t>-</w:t>
      </w:r>
      <w:r w:rsidRPr="007714A4">
        <w:rPr>
          <w:rFonts w:hint="eastAsia"/>
          <w:color w:val="000000"/>
          <w:sz w:val="24"/>
        </w:rPr>
        <w:t>economic management need</w:t>
      </w:r>
      <w:r w:rsidRPr="007714A4">
        <w:rPr>
          <w:color w:val="000000"/>
          <w:sz w:val="24"/>
        </w:rPr>
        <w:t>s</w:t>
      </w:r>
      <w:r w:rsidRPr="007714A4">
        <w:rPr>
          <w:rFonts w:hint="eastAsia"/>
          <w:color w:val="000000"/>
          <w:sz w:val="24"/>
        </w:rPr>
        <w:t xml:space="preserve"> and the result</w:t>
      </w:r>
      <w:r w:rsidRPr="007714A4">
        <w:rPr>
          <w:color w:val="000000"/>
          <w:sz w:val="24"/>
        </w:rPr>
        <w:t>s</w:t>
      </w:r>
      <w:r w:rsidRPr="007714A4">
        <w:rPr>
          <w:rFonts w:hint="eastAsia"/>
          <w:color w:val="000000"/>
          <w:sz w:val="24"/>
        </w:rPr>
        <w:t xml:space="preserve"> of </w:t>
      </w:r>
      <w:r w:rsidRPr="007714A4">
        <w:rPr>
          <w:color w:val="000000"/>
          <w:sz w:val="24"/>
        </w:rPr>
        <w:t xml:space="preserve">the </w:t>
      </w:r>
      <w:r w:rsidRPr="007714A4">
        <w:rPr>
          <w:rFonts w:hint="eastAsia"/>
          <w:color w:val="000000"/>
          <w:sz w:val="24"/>
        </w:rPr>
        <w:t>macro-prudential assessment</w:t>
      </w:r>
      <w:r w:rsidRPr="007714A4">
        <w:rPr>
          <w:color w:val="000000"/>
          <w:sz w:val="24"/>
        </w:rPr>
        <w:t>s</w:t>
      </w:r>
      <w:r w:rsidRPr="007714A4">
        <w:rPr>
          <w:rFonts w:hint="eastAsia"/>
          <w:color w:val="000000"/>
          <w:sz w:val="24"/>
        </w:rPr>
        <w:t xml:space="preserve"> to </w:t>
      </w:r>
      <w:r w:rsidRPr="007714A4">
        <w:rPr>
          <w:color w:val="000000"/>
          <w:sz w:val="24"/>
        </w:rPr>
        <w:t xml:space="preserve">allow the central bank to </w:t>
      </w:r>
      <w:r w:rsidRPr="007714A4">
        <w:rPr>
          <w:rFonts w:hint="eastAsia"/>
          <w:color w:val="000000"/>
          <w:sz w:val="24"/>
        </w:rPr>
        <w:t>counter-cyclically manage cross-border financing, mak</w:t>
      </w:r>
      <w:r w:rsidRPr="007714A4">
        <w:rPr>
          <w:color w:val="000000"/>
          <w:sz w:val="24"/>
        </w:rPr>
        <w:t>ing</w:t>
      </w:r>
      <w:r w:rsidRPr="007714A4">
        <w:rPr>
          <w:rFonts w:hint="eastAsia"/>
          <w:color w:val="000000"/>
          <w:sz w:val="24"/>
        </w:rPr>
        <w:t xml:space="preserve"> sure </w:t>
      </w:r>
      <w:r w:rsidRPr="007714A4">
        <w:rPr>
          <w:color w:val="000000"/>
          <w:sz w:val="24"/>
        </w:rPr>
        <w:t xml:space="preserve">that the size of </w:t>
      </w:r>
      <w:r w:rsidRPr="007714A4">
        <w:rPr>
          <w:rFonts w:hint="eastAsia"/>
          <w:color w:val="000000"/>
          <w:sz w:val="24"/>
        </w:rPr>
        <w:t xml:space="preserve">cross-border financing </w:t>
      </w:r>
      <w:r w:rsidRPr="007714A4">
        <w:rPr>
          <w:color w:val="000000"/>
          <w:sz w:val="24"/>
        </w:rPr>
        <w:t>is consistent</w:t>
      </w:r>
      <w:r w:rsidRPr="007714A4">
        <w:rPr>
          <w:rFonts w:hint="eastAsia"/>
          <w:color w:val="000000"/>
          <w:sz w:val="24"/>
        </w:rPr>
        <w:t xml:space="preserve"> with the dynamics of </w:t>
      </w:r>
      <w:r w:rsidRPr="007714A4">
        <w:rPr>
          <w:color w:val="000000"/>
          <w:sz w:val="24"/>
        </w:rPr>
        <w:t xml:space="preserve">the </w:t>
      </w:r>
      <w:r w:rsidRPr="007714A4">
        <w:rPr>
          <w:rFonts w:hint="eastAsia"/>
          <w:color w:val="000000"/>
          <w:sz w:val="24"/>
        </w:rPr>
        <w:t>macr</w:t>
      </w:r>
      <w:r w:rsidRPr="007714A4">
        <w:rPr>
          <w:color w:val="000000"/>
          <w:sz w:val="24"/>
        </w:rPr>
        <w:t>o-</w:t>
      </w:r>
      <w:r w:rsidRPr="007714A4">
        <w:rPr>
          <w:rFonts w:hint="eastAsia"/>
          <w:color w:val="000000"/>
          <w:sz w:val="24"/>
        </w:rPr>
        <w:t xml:space="preserve">economic performance, </w:t>
      </w:r>
      <w:r w:rsidRPr="007714A4">
        <w:rPr>
          <w:color w:val="000000"/>
          <w:sz w:val="24"/>
        </w:rPr>
        <w:t xml:space="preserve">the </w:t>
      </w:r>
      <w:r w:rsidRPr="007714A4">
        <w:rPr>
          <w:rFonts w:hint="eastAsia"/>
          <w:color w:val="000000"/>
          <w:sz w:val="24"/>
        </w:rPr>
        <w:t>overall debt service capacity</w:t>
      </w:r>
      <w:r w:rsidRPr="007714A4">
        <w:rPr>
          <w:color w:val="000000"/>
          <w:sz w:val="24"/>
        </w:rPr>
        <w:t>,</w:t>
      </w:r>
      <w:r w:rsidRPr="007714A4">
        <w:rPr>
          <w:rFonts w:hint="eastAsia"/>
          <w:color w:val="000000"/>
          <w:sz w:val="24"/>
        </w:rPr>
        <w:t xml:space="preserve"> and </w:t>
      </w:r>
      <w:r w:rsidRPr="007714A4">
        <w:rPr>
          <w:color w:val="000000"/>
          <w:sz w:val="24"/>
        </w:rPr>
        <w:t xml:space="preserve">the </w:t>
      </w:r>
      <w:r w:rsidRPr="007714A4">
        <w:rPr>
          <w:rFonts w:hint="eastAsia"/>
          <w:color w:val="000000"/>
          <w:sz w:val="24"/>
        </w:rPr>
        <w:t xml:space="preserve">balance of payments position, </w:t>
      </w:r>
      <w:r w:rsidRPr="007714A4">
        <w:rPr>
          <w:color w:val="000000"/>
          <w:sz w:val="24"/>
        </w:rPr>
        <w:t xml:space="preserve">thereby </w:t>
      </w:r>
      <w:r w:rsidRPr="007714A4">
        <w:rPr>
          <w:rFonts w:hint="eastAsia"/>
          <w:color w:val="000000"/>
          <w:sz w:val="24"/>
        </w:rPr>
        <w:t>control</w:t>
      </w:r>
      <w:r w:rsidRPr="007714A4">
        <w:rPr>
          <w:color w:val="000000"/>
          <w:sz w:val="24"/>
        </w:rPr>
        <w:t xml:space="preserve">ling the </w:t>
      </w:r>
      <w:r w:rsidRPr="007714A4">
        <w:rPr>
          <w:rFonts w:hint="eastAsia"/>
          <w:color w:val="000000"/>
          <w:sz w:val="24"/>
        </w:rPr>
        <w:t>leverage ratio and currency mismatch risks and prevent</w:t>
      </w:r>
      <w:r w:rsidRPr="007714A4">
        <w:rPr>
          <w:color w:val="000000"/>
          <w:sz w:val="24"/>
        </w:rPr>
        <w:t>ing</w:t>
      </w:r>
      <w:r w:rsidRPr="007714A4">
        <w:rPr>
          <w:rFonts w:hint="eastAsia"/>
          <w:color w:val="000000"/>
          <w:sz w:val="24"/>
        </w:rPr>
        <w:t xml:space="preserve"> systemic financial risks.</w:t>
      </w:r>
    </w:p>
    <w:p w:rsidR="001D7751" w:rsidRPr="007714A4" w:rsidRDefault="001D7751" w:rsidP="001D7751">
      <w:pPr>
        <w:rPr>
          <w:color w:val="000000"/>
          <w:sz w:val="24"/>
        </w:rPr>
      </w:pPr>
    </w:p>
    <w:p w:rsidR="001D7751" w:rsidRPr="007714A4" w:rsidRDefault="001D7751" w:rsidP="001D7751">
      <w:pPr>
        <w:rPr>
          <w:color w:val="000000"/>
          <w:sz w:val="24"/>
        </w:rPr>
      </w:pPr>
      <w:r w:rsidRPr="007714A4">
        <w:rPr>
          <w:color w:val="000000"/>
          <w:sz w:val="24"/>
        </w:rPr>
        <w:t>The PBC strengthened macro-prudential management on real-estate financing by implementing city-specific measures in line with</w:t>
      </w:r>
      <w:r w:rsidRPr="007714A4">
        <w:rPr>
          <w:rFonts w:hint="eastAsia"/>
          <w:color w:val="000000"/>
          <w:sz w:val="24"/>
        </w:rPr>
        <w:t xml:space="preserve"> the principle that houses are built for families, not for speculators, </w:t>
      </w:r>
      <w:r w:rsidRPr="007714A4">
        <w:rPr>
          <w:color w:val="000000"/>
          <w:sz w:val="24"/>
        </w:rPr>
        <w:t>with a focus on preventing</w:t>
      </w:r>
      <w:r w:rsidRPr="007714A4">
        <w:rPr>
          <w:rFonts w:hint="eastAsia"/>
          <w:color w:val="000000"/>
          <w:sz w:val="24"/>
        </w:rPr>
        <w:t xml:space="preserve"> excess growth of mortgage loans </w:t>
      </w:r>
      <w:r w:rsidRPr="007714A4">
        <w:rPr>
          <w:color w:val="000000"/>
          <w:sz w:val="24"/>
        </w:rPr>
        <w:t>and strictly</w:t>
      </w:r>
      <w:r w:rsidRPr="007714A4">
        <w:rPr>
          <w:rFonts w:hint="eastAsia"/>
          <w:color w:val="000000"/>
          <w:sz w:val="24"/>
        </w:rPr>
        <w:t xml:space="preserve"> restricting credit flow</w:t>
      </w:r>
      <w:r w:rsidRPr="007714A4">
        <w:rPr>
          <w:color w:val="000000"/>
          <w:sz w:val="24"/>
        </w:rPr>
        <w:t>s</w:t>
      </w:r>
      <w:r w:rsidRPr="007714A4">
        <w:rPr>
          <w:rFonts w:hint="eastAsia"/>
          <w:color w:val="000000"/>
          <w:sz w:val="24"/>
        </w:rPr>
        <w:t xml:space="preserve"> to</w:t>
      </w:r>
      <w:r w:rsidRPr="007714A4">
        <w:rPr>
          <w:color w:val="000000"/>
          <w:sz w:val="24"/>
        </w:rPr>
        <w:t xml:space="preserve"> finance</w:t>
      </w:r>
      <w:r w:rsidRPr="007714A4">
        <w:rPr>
          <w:rFonts w:hint="eastAsia"/>
          <w:color w:val="000000"/>
          <w:sz w:val="24"/>
        </w:rPr>
        <w:t xml:space="preserve"> speculative purchase</w:t>
      </w:r>
      <w:r w:rsidRPr="007714A4">
        <w:rPr>
          <w:color w:val="000000"/>
          <w:sz w:val="24"/>
        </w:rPr>
        <w:t>s</w:t>
      </w:r>
      <w:r w:rsidRPr="007714A4">
        <w:rPr>
          <w:rFonts w:hint="eastAsia"/>
          <w:color w:val="000000"/>
          <w:sz w:val="24"/>
        </w:rPr>
        <w:t>.</w:t>
      </w:r>
    </w:p>
    <w:p w:rsidR="001D7751" w:rsidRPr="007714A4" w:rsidRDefault="001D7751" w:rsidP="001D7751">
      <w:pPr>
        <w:rPr>
          <w:color w:val="000000"/>
          <w:sz w:val="24"/>
        </w:rPr>
      </w:pPr>
    </w:p>
    <w:p w:rsidR="001D7751" w:rsidRPr="007714A4" w:rsidRDefault="001D7751" w:rsidP="001D7751">
      <w:pPr>
        <w:pStyle w:val="20"/>
        <w:keepNext w:val="0"/>
        <w:ind w:firstLineChars="0" w:firstLine="0"/>
        <w:rPr>
          <w:rFonts w:ascii="Times New Roman" w:eastAsia="SimHei" w:hAnsi="Times New Roman"/>
          <w:b w:val="0"/>
          <w:bCs w:val="0"/>
        </w:rPr>
      </w:pPr>
      <w:bookmarkStart w:id="76" w:name="_Toc467687035"/>
      <w:bookmarkStart w:id="77" w:name="_Toc464655684"/>
      <w:bookmarkStart w:id="78" w:name="_Toc477878086"/>
      <w:bookmarkStart w:id="79" w:name="_Toc484425024"/>
      <w:r w:rsidRPr="007714A4">
        <w:rPr>
          <w:rFonts w:ascii="Times New Roman" w:hAnsi="Times New Roman"/>
          <w:color w:val="000000"/>
        </w:rPr>
        <w:t xml:space="preserve">V. </w:t>
      </w:r>
      <w:r w:rsidRPr="007714A4">
        <w:rPr>
          <w:rFonts w:ascii="Times New Roman" w:eastAsia="SimSun" w:hAnsi="Times New Roman"/>
          <w:color w:val="000000"/>
        </w:rPr>
        <w:t xml:space="preserve">Stronger </w:t>
      </w:r>
      <w:r w:rsidRPr="007714A4">
        <w:rPr>
          <w:rFonts w:ascii="Times New Roman" w:eastAsia="SimSun" w:hAnsi="Times New Roman" w:hint="eastAsia"/>
          <w:color w:val="000000"/>
        </w:rPr>
        <w:t>c</w:t>
      </w:r>
      <w:r w:rsidRPr="007714A4">
        <w:rPr>
          <w:rFonts w:ascii="Times New Roman" w:hAnsi="Times New Roman"/>
          <w:color w:val="000000"/>
        </w:rPr>
        <w:t>redit support to key areas and weak sectors in the economy</w:t>
      </w:r>
      <w:bookmarkEnd w:id="76"/>
      <w:bookmarkEnd w:id="77"/>
      <w:bookmarkEnd w:id="78"/>
      <w:bookmarkEnd w:id="79"/>
    </w:p>
    <w:p w:rsidR="001D7751" w:rsidRPr="007714A4" w:rsidRDefault="001D7751" w:rsidP="001D7751">
      <w:pPr>
        <w:rPr>
          <w:color w:val="000000"/>
          <w:sz w:val="24"/>
        </w:rPr>
      </w:pPr>
    </w:p>
    <w:p w:rsidR="001D7751" w:rsidRPr="007714A4" w:rsidRDefault="001D7751" w:rsidP="001D7751">
      <w:pPr>
        <w:rPr>
          <w:color w:val="000000"/>
          <w:sz w:val="24"/>
        </w:rPr>
      </w:pPr>
      <w:r w:rsidRPr="007714A4">
        <w:rPr>
          <w:color w:val="000000"/>
          <w:sz w:val="24"/>
        </w:rPr>
        <w:t>The PBC</w:t>
      </w:r>
      <w:r w:rsidRPr="007714A4">
        <w:rPr>
          <w:rFonts w:hint="eastAsia"/>
          <w:color w:val="000000"/>
          <w:sz w:val="24"/>
        </w:rPr>
        <w:t xml:space="preserve"> </w:t>
      </w:r>
      <w:r w:rsidRPr="007714A4">
        <w:rPr>
          <w:color w:val="000000"/>
          <w:sz w:val="24"/>
        </w:rPr>
        <w:t>made strong efforts to encourage financial institutions to increase their support for small- and micro-sized enterprises, agriculture, rural areas and rural households, renovation of shanty towns, and other key areas and weak sectors in the economy by using tools such as central banking lending, central bank discounts, and Pledged Supplementary Lending (PSL). I</w:t>
      </w:r>
      <w:r w:rsidRPr="007714A4">
        <w:rPr>
          <w:rFonts w:hint="eastAsia"/>
          <w:color w:val="000000"/>
          <w:sz w:val="24"/>
        </w:rPr>
        <w:t xml:space="preserve">n </w:t>
      </w:r>
      <w:r w:rsidRPr="007714A4">
        <w:rPr>
          <w:color w:val="000000"/>
          <w:sz w:val="24"/>
        </w:rPr>
        <w:t xml:space="preserve">line with macro-economic management and to support </w:t>
      </w:r>
      <w:r w:rsidRPr="007714A4">
        <w:rPr>
          <w:rFonts w:hint="eastAsia"/>
          <w:color w:val="000000"/>
          <w:sz w:val="24"/>
        </w:rPr>
        <w:t>spring</w:t>
      </w:r>
      <w:r w:rsidRPr="007714A4">
        <w:rPr>
          <w:color w:val="000000"/>
          <w:sz w:val="24"/>
        </w:rPr>
        <w:t xml:space="preserve"> agricultural activities and to encourage stronger credit support for agriculture, the PBC increased agro-supporting central bank lending by RMB 3 billion and small enterprise-supporting central bank lending by RMB 8 billion to a number of provinces. </w:t>
      </w:r>
      <w:r w:rsidRPr="007714A4">
        <w:rPr>
          <w:rFonts w:hint="eastAsia"/>
          <w:color w:val="000000"/>
          <w:sz w:val="24"/>
        </w:rPr>
        <w:t xml:space="preserve">At end-March, outstanding </w:t>
      </w:r>
      <w:r w:rsidRPr="007714A4">
        <w:rPr>
          <w:color w:val="000000"/>
          <w:sz w:val="24"/>
        </w:rPr>
        <w:t xml:space="preserve">central bank loans for agriculture, </w:t>
      </w:r>
      <w:r w:rsidRPr="007714A4">
        <w:rPr>
          <w:rFonts w:hint="eastAsia"/>
          <w:color w:val="000000"/>
          <w:sz w:val="24"/>
        </w:rPr>
        <w:t>small enterprise</w:t>
      </w:r>
      <w:r w:rsidRPr="007714A4">
        <w:rPr>
          <w:color w:val="000000"/>
          <w:sz w:val="24"/>
        </w:rPr>
        <w:t>s and poverty alleviation,</w:t>
      </w:r>
      <w:r w:rsidRPr="007714A4">
        <w:rPr>
          <w:rFonts w:hint="eastAsia"/>
          <w:color w:val="000000"/>
          <w:sz w:val="24"/>
        </w:rPr>
        <w:t xml:space="preserve"> as well as central</w:t>
      </w:r>
      <w:r w:rsidRPr="007714A4">
        <w:rPr>
          <w:color w:val="000000"/>
          <w:sz w:val="24"/>
        </w:rPr>
        <w:t xml:space="preserve"> </w:t>
      </w:r>
      <w:r w:rsidRPr="007714A4">
        <w:rPr>
          <w:rFonts w:hint="eastAsia"/>
          <w:color w:val="000000"/>
          <w:sz w:val="24"/>
        </w:rPr>
        <w:t>bank discount</w:t>
      </w:r>
      <w:r w:rsidRPr="007714A4">
        <w:rPr>
          <w:color w:val="000000"/>
          <w:sz w:val="24"/>
        </w:rPr>
        <w:t>s,</w:t>
      </w:r>
      <w:r w:rsidRPr="007714A4">
        <w:rPr>
          <w:rFonts w:hint="eastAsia"/>
          <w:color w:val="000000"/>
          <w:sz w:val="24"/>
        </w:rPr>
        <w:t xml:space="preserve"> posted RMB 218.0 billion, RMB 68.2 billion</w:t>
      </w:r>
      <w:r w:rsidRPr="007714A4">
        <w:rPr>
          <w:color w:val="000000"/>
          <w:sz w:val="24"/>
        </w:rPr>
        <w:t>,</w:t>
      </w:r>
      <w:r w:rsidRPr="007714A4">
        <w:rPr>
          <w:rFonts w:hint="eastAsia"/>
          <w:color w:val="000000"/>
          <w:sz w:val="24"/>
        </w:rPr>
        <w:t xml:space="preserve"> RMB 128.3 billion</w:t>
      </w:r>
      <w:r w:rsidRPr="007714A4">
        <w:rPr>
          <w:color w:val="000000"/>
          <w:sz w:val="24"/>
        </w:rPr>
        <w:t>,</w:t>
      </w:r>
      <w:r w:rsidRPr="007714A4">
        <w:rPr>
          <w:rFonts w:hint="eastAsia"/>
          <w:color w:val="000000"/>
          <w:sz w:val="24"/>
        </w:rPr>
        <w:t xml:space="preserve"> </w:t>
      </w:r>
      <w:r w:rsidRPr="007714A4">
        <w:rPr>
          <w:color w:val="000000"/>
          <w:sz w:val="24"/>
        </w:rPr>
        <w:t xml:space="preserve">and RMB 122.4 billion </w:t>
      </w:r>
      <w:r w:rsidRPr="007714A4">
        <w:rPr>
          <w:rFonts w:hint="eastAsia"/>
          <w:color w:val="000000"/>
          <w:sz w:val="24"/>
        </w:rPr>
        <w:t xml:space="preserve">respectively. </w:t>
      </w:r>
    </w:p>
    <w:p w:rsidR="001D7751" w:rsidRPr="007714A4" w:rsidRDefault="001D7751" w:rsidP="001D7751">
      <w:pPr>
        <w:rPr>
          <w:color w:val="000000"/>
          <w:sz w:val="24"/>
        </w:rPr>
      </w:pPr>
    </w:p>
    <w:p w:rsidR="001D7751" w:rsidRPr="007714A4" w:rsidRDefault="001D7751" w:rsidP="001D7751">
      <w:pPr>
        <w:rPr>
          <w:color w:val="000000"/>
          <w:sz w:val="24"/>
        </w:rPr>
      </w:pPr>
      <w:r w:rsidRPr="007714A4">
        <w:rPr>
          <w:color w:val="000000"/>
          <w:sz w:val="24"/>
        </w:rPr>
        <w:t>T</w:t>
      </w:r>
      <w:r w:rsidRPr="007714A4">
        <w:rPr>
          <w:rFonts w:hint="eastAsia"/>
          <w:color w:val="000000"/>
          <w:sz w:val="24"/>
        </w:rPr>
        <w:t xml:space="preserve">he </w:t>
      </w:r>
      <w:r w:rsidRPr="007714A4">
        <w:rPr>
          <w:color w:val="000000"/>
          <w:sz w:val="24"/>
        </w:rPr>
        <w:t xml:space="preserve">PSL </w:t>
      </w:r>
      <w:r w:rsidRPr="007714A4">
        <w:rPr>
          <w:rFonts w:hint="eastAsia"/>
          <w:color w:val="000000"/>
          <w:sz w:val="24"/>
        </w:rPr>
        <w:t xml:space="preserve">was </w:t>
      </w:r>
      <w:r w:rsidRPr="007714A4">
        <w:rPr>
          <w:color w:val="000000"/>
          <w:sz w:val="24"/>
        </w:rPr>
        <w:t>used to extend credit to t</w:t>
      </w:r>
      <w:r w:rsidRPr="007714A4">
        <w:rPr>
          <w:rFonts w:hint="eastAsia"/>
          <w:color w:val="000000"/>
          <w:sz w:val="24"/>
        </w:rPr>
        <w:t xml:space="preserve">he China Development Bank, </w:t>
      </w:r>
      <w:r w:rsidRPr="007714A4">
        <w:rPr>
          <w:color w:val="000000"/>
          <w:sz w:val="24"/>
        </w:rPr>
        <w:t>the Export-Import Bank</w:t>
      </w:r>
      <w:r w:rsidRPr="007714A4">
        <w:rPr>
          <w:rFonts w:hint="eastAsia"/>
          <w:color w:val="000000"/>
          <w:sz w:val="24"/>
        </w:rPr>
        <w:t xml:space="preserve"> of China, and </w:t>
      </w:r>
      <w:r w:rsidRPr="007714A4">
        <w:rPr>
          <w:color w:val="000000"/>
          <w:sz w:val="24"/>
        </w:rPr>
        <w:t xml:space="preserve">the </w:t>
      </w:r>
      <w:r w:rsidRPr="007714A4">
        <w:rPr>
          <w:rFonts w:hint="eastAsia"/>
          <w:color w:val="000000"/>
          <w:sz w:val="24"/>
        </w:rPr>
        <w:t xml:space="preserve">Agricultural Development Bank of China </w:t>
      </w:r>
      <w:r w:rsidRPr="007714A4">
        <w:rPr>
          <w:color w:val="000000"/>
          <w:sz w:val="24"/>
        </w:rPr>
        <w:t xml:space="preserve">to support their lending for the renovation of shanty towns and key hydraulic projects, and to provide RMB funds to support overseas operations of Chinese enterprises. The PBC improved management of the PSLs by enhancing incentives and disciplinary mechanisms, allowing the three banks to decide on their own the scope and the </w:t>
      </w:r>
      <w:r w:rsidRPr="007714A4">
        <w:rPr>
          <w:color w:val="000000"/>
          <w:sz w:val="24"/>
        </w:rPr>
        <w:lastRenderedPageBreak/>
        <w:t xml:space="preserve">interest rates of the PSL funds, </w:t>
      </w:r>
      <w:r w:rsidRPr="007714A4">
        <w:rPr>
          <w:rFonts w:hint="eastAsia"/>
          <w:color w:val="000000"/>
          <w:sz w:val="24"/>
        </w:rPr>
        <w:t>following</w:t>
      </w:r>
      <w:r w:rsidRPr="007714A4">
        <w:rPr>
          <w:color w:val="000000"/>
          <w:sz w:val="24"/>
        </w:rPr>
        <w:t xml:space="preserve"> the </w:t>
      </w:r>
      <w:r w:rsidRPr="007714A4">
        <w:rPr>
          <w:rFonts w:hint="eastAsia"/>
          <w:color w:val="000000"/>
          <w:sz w:val="24"/>
        </w:rPr>
        <w:t xml:space="preserve">principle of ensuring the safety of </w:t>
      </w:r>
      <w:r w:rsidRPr="007714A4">
        <w:rPr>
          <w:color w:val="000000"/>
          <w:sz w:val="24"/>
        </w:rPr>
        <w:t xml:space="preserve">the </w:t>
      </w:r>
      <w:r w:rsidRPr="007714A4">
        <w:rPr>
          <w:rFonts w:hint="eastAsia"/>
          <w:color w:val="000000"/>
          <w:sz w:val="24"/>
        </w:rPr>
        <w:t xml:space="preserve">principal while pursuing very limited </w:t>
      </w:r>
      <w:r w:rsidRPr="007714A4">
        <w:rPr>
          <w:color w:val="000000"/>
          <w:sz w:val="24"/>
        </w:rPr>
        <w:t xml:space="preserve">profit </w:t>
      </w:r>
      <w:r w:rsidRPr="007714A4">
        <w:rPr>
          <w:rFonts w:hint="eastAsia"/>
          <w:color w:val="000000"/>
          <w:sz w:val="24"/>
        </w:rPr>
        <w:t>margin</w:t>
      </w:r>
      <w:r w:rsidRPr="007714A4">
        <w:rPr>
          <w:color w:val="000000"/>
          <w:sz w:val="24"/>
        </w:rPr>
        <w:t>s</w:t>
      </w:r>
      <w:r w:rsidRPr="007714A4">
        <w:rPr>
          <w:rFonts w:hint="eastAsia"/>
          <w:color w:val="000000"/>
          <w:sz w:val="24"/>
        </w:rPr>
        <w:t xml:space="preserve">, thereby increasing credit support </w:t>
      </w:r>
      <w:r w:rsidRPr="007714A4">
        <w:rPr>
          <w:color w:val="000000"/>
          <w:sz w:val="24"/>
        </w:rPr>
        <w:t xml:space="preserve">to key areas and weak sectors in the economy and lowering financing costs for the real economy. The </w:t>
      </w:r>
      <w:r w:rsidRPr="007714A4">
        <w:rPr>
          <w:rFonts w:hint="eastAsia"/>
          <w:color w:val="000000"/>
          <w:sz w:val="24"/>
        </w:rPr>
        <w:t>PBC provided RMB 163.2 billion</w:t>
      </w:r>
      <w:r w:rsidRPr="007714A4">
        <w:rPr>
          <w:color w:val="000000"/>
          <w:sz w:val="24"/>
        </w:rPr>
        <w:t xml:space="preserve"> of PSLs to the three banks in the first quarter</w:t>
      </w:r>
      <w:r w:rsidRPr="007714A4">
        <w:rPr>
          <w:rFonts w:hint="eastAsia"/>
          <w:color w:val="000000"/>
          <w:sz w:val="24"/>
        </w:rPr>
        <w:t xml:space="preserve">, with </w:t>
      </w:r>
      <w:r w:rsidRPr="007714A4">
        <w:rPr>
          <w:color w:val="000000"/>
          <w:sz w:val="24"/>
        </w:rPr>
        <w:t>the outstanding</w:t>
      </w:r>
      <w:r w:rsidRPr="007714A4">
        <w:rPr>
          <w:rFonts w:hint="eastAsia"/>
          <w:color w:val="000000"/>
          <w:sz w:val="24"/>
        </w:rPr>
        <w:t xml:space="preserve"> PSL</w:t>
      </w:r>
      <w:r w:rsidRPr="007714A4">
        <w:rPr>
          <w:color w:val="000000"/>
          <w:sz w:val="24"/>
        </w:rPr>
        <w:t>s</w:t>
      </w:r>
      <w:r w:rsidRPr="007714A4">
        <w:rPr>
          <w:rFonts w:hint="eastAsia"/>
          <w:color w:val="000000"/>
          <w:sz w:val="24"/>
        </w:rPr>
        <w:t xml:space="preserve"> po</w:t>
      </w:r>
      <w:r w:rsidRPr="007714A4">
        <w:rPr>
          <w:color w:val="000000"/>
          <w:sz w:val="24"/>
        </w:rPr>
        <w:t>s</w:t>
      </w:r>
      <w:r w:rsidRPr="007714A4">
        <w:rPr>
          <w:rFonts w:hint="eastAsia"/>
          <w:color w:val="000000"/>
          <w:sz w:val="24"/>
        </w:rPr>
        <w:t>ting RMB 2215.</w:t>
      </w:r>
      <w:r w:rsidRPr="007714A4">
        <w:rPr>
          <w:color w:val="000000"/>
          <w:sz w:val="24"/>
        </w:rPr>
        <w:t>8</w:t>
      </w:r>
      <w:r w:rsidRPr="007714A4">
        <w:rPr>
          <w:rFonts w:hint="eastAsia"/>
          <w:color w:val="000000"/>
          <w:sz w:val="24"/>
        </w:rPr>
        <w:t xml:space="preserve"> billion</w:t>
      </w:r>
      <w:r w:rsidRPr="007714A4">
        <w:rPr>
          <w:color w:val="000000"/>
          <w:sz w:val="24"/>
        </w:rPr>
        <w:t xml:space="preserve"> at end-March</w:t>
      </w:r>
      <w:r w:rsidRPr="007714A4">
        <w:rPr>
          <w:rFonts w:hint="eastAsia"/>
          <w:color w:val="000000"/>
          <w:sz w:val="24"/>
        </w:rPr>
        <w:t>.</w:t>
      </w:r>
    </w:p>
    <w:p w:rsidR="001D7751" w:rsidRPr="007714A4" w:rsidRDefault="001D7751" w:rsidP="001D7751"/>
    <w:p w:rsidR="001D7751" w:rsidRPr="007714A4" w:rsidRDefault="001D7751" w:rsidP="001D7751">
      <w:pPr>
        <w:keepNext/>
        <w:keepLines/>
        <w:adjustRightInd w:val="0"/>
        <w:spacing w:before="20" w:after="20"/>
        <w:outlineLvl w:val="1"/>
        <w:rPr>
          <w:rFonts w:eastAsia="FangSong_GB2312"/>
          <w:b/>
          <w:bCs/>
          <w:color w:val="000000"/>
          <w:sz w:val="30"/>
          <w:szCs w:val="30"/>
        </w:rPr>
      </w:pPr>
      <w:bookmarkStart w:id="80" w:name="_Toc484425025"/>
      <w:r w:rsidRPr="007714A4">
        <w:rPr>
          <w:rFonts w:eastAsia="FangSong_GB2312"/>
          <w:b/>
          <w:bCs/>
          <w:color w:val="000000"/>
          <w:sz w:val="30"/>
          <w:szCs w:val="30"/>
        </w:rPr>
        <w:t>VI. Window guidance and credit policies for structural guidance</w:t>
      </w:r>
      <w:bookmarkEnd w:id="80"/>
    </w:p>
    <w:p w:rsidR="001D7751" w:rsidRPr="007714A4" w:rsidRDefault="001D7751" w:rsidP="001D7751">
      <w:pPr>
        <w:rPr>
          <w:color w:val="000000"/>
          <w:sz w:val="24"/>
        </w:rPr>
      </w:pPr>
      <w:r w:rsidRPr="007714A4">
        <w:rPr>
          <w:color w:val="000000"/>
          <w:sz w:val="24"/>
        </w:rPr>
        <w:t xml:space="preserve">The PBC </w:t>
      </w:r>
      <w:r w:rsidRPr="007714A4">
        <w:rPr>
          <w:rFonts w:hint="eastAsia"/>
          <w:color w:val="000000"/>
          <w:sz w:val="24"/>
        </w:rPr>
        <w:t xml:space="preserve">continued to </w:t>
      </w:r>
      <w:r w:rsidRPr="007714A4">
        <w:rPr>
          <w:color w:val="000000"/>
          <w:sz w:val="24"/>
        </w:rPr>
        <w:t xml:space="preserve">enhance the role of window guidance and credit policies to signal and guide structural adjustments. It explored the positive role of monetary policies </w:t>
      </w:r>
      <w:r w:rsidRPr="007714A4">
        <w:rPr>
          <w:rFonts w:hint="eastAsia"/>
          <w:color w:val="000000"/>
          <w:sz w:val="24"/>
        </w:rPr>
        <w:t>in</w:t>
      </w:r>
      <w:r w:rsidRPr="007714A4">
        <w:rPr>
          <w:color w:val="000000"/>
          <w:sz w:val="24"/>
        </w:rPr>
        <w:t xml:space="preserve"> support</w:t>
      </w:r>
      <w:r w:rsidRPr="007714A4">
        <w:rPr>
          <w:rFonts w:hint="eastAsia"/>
          <w:color w:val="000000"/>
          <w:sz w:val="24"/>
        </w:rPr>
        <w:t>ing</w:t>
      </w:r>
      <w:r w:rsidRPr="007714A4">
        <w:rPr>
          <w:color w:val="000000"/>
          <w:sz w:val="24"/>
        </w:rPr>
        <w:t xml:space="preserve"> economic </w:t>
      </w:r>
      <w:r w:rsidRPr="007714A4">
        <w:rPr>
          <w:rFonts w:hint="eastAsia"/>
          <w:color w:val="000000"/>
          <w:sz w:val="24"/>
        </w:rPr>
        <w:t xml:space="preserve">restructuring, </w:t>
      </w:r>
      <w:r w:rsidRPr="007714A4">
        <w:rPr>
          <w:color w:val="000000"/>
          <w:sz w:val="24"/>
        </w:rPr>
        <w:t xml:space="preserve">industrial transformation, and upgrading. </w:t>
      </w:r>
      <w:r w:rsidRPr="007714A4">
        <w:rPr>
          <w:rFonts w:hint="eastAsia"/>
          <w:color w:val="000000"/>
          <w:sz w:val="24"/>
        </w:rPr>
        <w:t xml:space="preserve">To support the </w:t>
      </w:r>
      <w:r w:rsidRPr="007714A4">
        <w:rPr>
          <w:color w:val="000000"/>
          <w:sz w:val="24"/>
        </w:rPr>
        <w:t xml:space="preserve">five major tasks of removing excess capacity, reducing stocks, deleveraging, reducing costs, and shoring up weak spots, the PBC guided financial institutions to make better use of new loans and to revitalize the stock of credit assets, to appropriately use central-bank financial support, and to explore new models of organizational structures, collaterals, products, and services so as to allocate more credit resources to key areas and weak </w:t>
      </w:r>
      <w:r w:rsidRPr="007714A4">
        <w:rPr>
          <w:rFonts w:hint="eastAsia"/>
          <w:color w:val="000000"/>
          <w:sz w:val="24"/>
        </w:rPr>
        <w:t>sectors</w:t>
      </w:r>
      <w:r w:rsidRPr="007714A4">
        <w:rPr>
          <w:color w:val="000000"/>
          <w:sz w:val="24"/>
        </w:rPr>
        <w:t xml:space="preserve"> in order to promote stable growth, structural adjustments, and the people’s livelihood. </w:t>
      </w:r>
    </w:p>
    <w:p w:rsidR="001D7751" w:rsidRPr="007714A4" w:rsidRDefault="001D7751" w:rsidP="001D7751">
      <w:pPr>
        <w:rPr>
          <w:color w:val="000000"/>
          <w:sz w:val="24"/>
        </w:rPr>
      </w:pPr>
    </w:p>
    <w:p w:rsidR="001D7751" w:rsidRPr="007714A4" w:rsidRDefault="001D7751" w:rsidP="001D7751">
      <w:pPr>
        <w:rPr>
          <w:color w:val="000000"/>
          <w:sz w:val="24"/>
        </w:rPr>
      </w:pPr>
      <w:r w:rsidRPr="007714A4">
        <w:rPr>
          <w:color w:val="000000"/>
          <w:sz w:val="24"/>
        </w:rPr>
        <w:t xml:space="preserve">First, the PBC </w:t>
      </w:r>
      <w:r w:rsidRPr="007714A4">
        <w:rPr>
          <w:rFonts w:hint="eastAsia"/>
          <w:color w:val="000000"/>
          <w:sz w:val="24"/>
        </w:rPr>
        <w:t xml:space="preserve">provided financial services for national strategies, which include the Coordinated Development Plan of </w:t>
      </w:r>
      <w:r w:rsidRPr="007714A4">
        <w:rPr>
          <w:color w:val="000000"/>
          <w:sz w:val="24"/>
        </w:rPr>
        <w:t xml:space="preserve">the </w:t>
      </w:r>
      <w:r w:rsidRPr="007714A4">
        <w:rPr>
          <w:rFonts w:hint="eastAsia"/>
          <w:color w:val="000000"/>
          <w:sz w:val="24"/>
        </w:rPr>
        <w:t xml:space="preserve">Beijing-Tianjin-Hebei </w:t>
      </w:r>
      <w:r w:rsidRPr="007714A4">
        <w:rPr>
          <w:color w:val="000000"/>
          <w:sz w:val="24"/>
        </w:rPr>
        <w:t>A</w:t>
      </w:r>
      <w:r w:rsidRPr="007714A4">
        <w:rPr>
          <w:rFonts w:hint="eastAsia"/>
          <w:color w:val="000000"/>
          <w:sz w:val="24"/>
        </w:rPr>
        <w:t xml:space="preserve">rea, the Development of the Yangtze River Economic Belt, </w:t>
      </w:r>
      <w:r w:rsidRPr="007714A4">
        <w:rPr>
          <w:color w:val="000000"/>
          <w:sz w:val="24"/>
        </w:rPr>
        <w:t xml:space="preserve">the </w:t>
      </w:r>
      <w:r w:rsidRPr="007714A4">
        <w:rPr>
          <w:rFonts w:hint="eastAsia"/>
          <w:color w:val="000000"/>
          <w:sz w:val="24"/>
        </w:rPr>
        <w:t>Belt and Road Initiative, and the West</w:t>
      </w:r>
      <w:r w:rsidRPr="007714A4">
        <w:rPr>
          <w:color w:val="000000"/>
          <w:sz w:val="24"/>
        </w:rPr>
        <w:t>ern</w:t>
      </w:r>
      <w:r w:rsidRPr="007714A4">
        <w:rPr>
          <w:rFonts w:hint="eastAsia"/>
          <w:color w:val="000000"/>
          <w:sz w:val="24"/>
        </w:rPr>
        <w:t xml:space="preserve"> China Development Drive, aiming to continuously provide better financial services </w:t>
      </w:r>
      <w:r w:rsidRPr="007714A4">
        <w:rPr>
          <w:color w:val="000000"/>
          <w:sz w:val="24"/>
        </w:rPr>
        <w:t xml:space="preserve">to promote </w:t>
      </w:r>
      <w:r w:rsidRPr="007714A4">
        <w:rPr>
          <w:rFonts w:hint="eastAsia"/>
          <w:color w:val="000000"/>
          <w:sz w:val="24"/>
        </w:rPr>
        <w:t>coordinated regional development.</w:t>
      </w:r>
    </w:p>
    <w:p w:rsidR="001D7751" w:rsidRPr="007714A4" w:rsidRDefault="001D7751" w:rsidP="001D7751">
      <w:pPr>
        <w:rPr>
          <w:color w:val="000000"/>
          <w:sz w:val="24"/>
        </w:rPr>
      </w:pPr>
    </w:p>
    <w:p w:rsidR="001D7751" w:rsidRPr="007714A4" w:rsidRDefault="001D7751" w:rsidP="001D7751">
      <w:pPr>
        <w:rPr>
          <w:color w:val="000000"/>
          <w:sz w:val="24"/>
        </w:rPr>
      </w:pPr>
      <w:r w:rsidRPr="007714A4">
        <w:rPr>
          <w:color w:val="000000"/>
          <w:sz w:val="24"/>
        </w:rPr>
        <w:t xml:space="preserve">Second, banking institutions were </w:t>
      </w:r>
      <w:r w:rsidRPr="007714A4">
        <w:rPr>
          <w:rFonts w:hint="eastAsia"/>
          <w:color w:val="000000"/>
          <w:sz w:val="24"/>
        </w:rPr>
        <w:t xml:space="preserve">encouraged and </w:t>
      </w:r>
      <w:r w:rsidRPr="007714A4">
        <w:rPr>
          <w:color w:val="000000"/>
          <w:sz w:val="24"/>
        </w:rPr>
        <w:t xml:space="preserve">guided to provide comprehensive support to build China into a manufacturing power; to continue providing proper financial services for strategic industrial </w:t>
      </w:r>
      <w:r w:rsidRPr="007714A4">
        <w:rPr>
          <w:rFonts w:hint="eastAsia"/>
          <w:color w:val="000000"/>
          <w:sz w:val="24"/>
        </w:rPr>
        <w:t>restructuring</w:t>
      </w:r>
      <w:r w:rsidRPr="007714A4">
        <w:rPr>
          <w:color w:val="000000"/>
          <w:sz w:val="24"/>
        </w:rPr>
        <w:t xml:space="preserve">, infrastructure </w:t>
      </w:r>
      <w:r w:rsidRPr="007714A4">
        <w:rPr>
          <w:rFonts w:hint="eastAsia"/>
          <w:color w:val="000000"/>
          <w:sz w:val="24"/>
        </w:rPr>
        <w:t>development</w:t>
      </w:r>
      <w:r w:rsidRPr="007714A4">
        <w:rPr>
          <w:color w:val="000000"/>
          <w:sz w:val="24"/>
        </w:rPr>
        <w:t>, and reform and development in key areas</w:t>
      </w:r>
      <w:r w:rsidRPr="007714A4">
        <w:rPr>
          <w:rFonts w:hint="eastAsia"/>
          <w:color w:val="000000"/>
          <w:sz w:val="24"/>
        </w:rPr>
        <w:t xml:space="preserve">, </w:t>
      </w:r>
      <w:r w:rsidRPr="007714A4">
        <w:rPr>
          <w:color w:val="000000"/>
          <w:sz w:val="24"/>
        </w:rPr>
        <w:t>such as shantytown renovations, underground utility tunnels, ship-building, railways, logistics, and energy;</w:t>
      </w:r>
      <w:r w:rsidRPr="007714A4">
        <w:rPr>
          <w:rFonts w:hint="eastAsia"/>
          <w:color w:val="000000"/>
          <w:sz w:val="24"/>
        </w:rPr>
        <w:t xml:space="preserve"> to</w:t>
      </w:r>
      <w:r w:rsidRPr="007714A4">
        <w:rPr>
          <w:color w:val="000000"/>
          <w:sz w:val="24"/>
        </w:rPr>
        <w:t xml:space="preserve"> </w:t>
      </w:r>
      <w:r w:rsidRPr="007714A4">
        <w:rPr>
          <w:rFonts w:hint="eastAsia"/>
          <w:color w:val="000000"/>
          <w:sz w:val="24"/>
        </w:rPr>
        <w:t>drive industrial transformation by focusing on expanding service consumption; to guide</w:t>
      </w:r>
      <w:r w:rsidRPr="007714A4">
        <w:rPr>
          <w:color w:val="000000"/>
          <w:sz w:val="24"/>
        </w:rPr>
        <w:t xml:space="preserve"> efforts</w:t>
      </w:r>
      <w:r w:rsidRPr="007714A4">
        <w:rPr>
          <w:rFonts w:hint="eastAsia"/>
          <w:color w:val="000000"/>
          <w:sz w:val="24"/>
        </w:rPr>
        <w:t xml:space="preserve"> by financial institutions to innovate organizational arrangements, products</w:t>
      </w:r>
      <w:r w:rsidRPr="007714A4">
        <w:rPr>
          <w:color w:val="000000"/>
          <w:sz w:val="24"/>
        </w:rPr>
        <w:t>,</w:t>
      </w:r>
      <w:r w:rsidRPr="007714A4">
        <w:rPr>
          <w:rFonts w:hint="eastAsia"/>
          <w:color w:val="000000"/>
          <w:sz w:val="24"/>
        </w:rPr>
        <w:t xml:space="preserve"> and service modes; and </w:t>
      </w:r>
      <w:r w:rsidRPr="007714A4">
        <w:rPr>
          <w:color w:val="000000"/>
          <w:sz w:val="24"/>
        </w:rPr>
        <w:t xml:space="preserve">to step up financial support </w:t>
      </w:r>
      <w:r w:rsidRPr="007714A4">
        <w:rPr>
          <w:rFonts w:hint="eastAsia"/>
          <w:color w:val="000000"/>
          <w:sz w:val="24"/>
        </w:rPr>
        <w:t xml:space="preserve">for new priorities in consumption, such as </w:t>
      </w:r>
      <w:r w:rsidRPr="007714A4">
        <w:rPr>
          <w:color w:val="000000"/>
          <w:sz w:val="24"/>
        </w:rPr>
        <w:t>retirement services</w:t>
      </w:r>
      <w:r w:rsidRPr="007714A4">
        <w:rPr>
          <w:rFonts w:hint="eastAsia"/>
          <w:color w:val="000000"/>
          <w:sz w:val="24"/>
        </w:rPr>
        <w:t xml:space="preserve"> and</w:t>
      </w:r>
      <w:r w:rsidRPr="007714A4">
        <w:rPr>
          <w:color w:val="000000"/>
          <w:sz w:val="24"/>
        </w:rPr>
        <w:t xml:space="preserve"> healthcare.</w:t>
      </w:r>
      <w:r w:rsidRPr="007714A4">
        <w:rPr>
          <w:rFonts w:hint="eastAsia"/>
          <w:color w:val="000000"/>
          <w:sz w:val="24"/>
        </w:rPr>
        <w:t xml:space="preserve"> </w:t>
      </w:r>
    </w:p>
    <w:p w:rsidR="001D7751" w:rsidRPr="007714A4" w:rsidRDefault="001D7751" w:rsidP="001D7751">
      <w:pPr>
        <w:rPr>
          <w:color w:val="000000"/>
          <w:sz w:val="24"/>
        </w:rPr>
      </w:pPr>
    </w:p>
    <w:p w:rsidR="001D7751" w:rsidRPr="007714A4" w:rsidRDefault="001D7751" w:rsidP="001D7751">
      <w:pPr>
        <w:rPr>
          <w:color w:val="000000"/>
          <w:sz w:val="24"/>
        </w:rPr>
      </w:pPr>
      <w:r w:rsidRPr="007714A4">
        <w:rPr>
          <w:color w:val="000000"/>
          <w:sz w:val="24"/>
        </w:rPr>
        <w:t>Third, financial services for agricultural-related areas and small</w:t>
      </w:r>
      <w:r w:rsidRPr="007714A4">
        <w:rPr>
          <w:rFonts w:hint="eastAsia"/>
          <w:color w:val="000000"/>
          <w:sz w:val="24"/>
        </w:rPr>
        <w:t xml:space="preserve"> businesses</w:t>
      </w:r>
      <w:r w:rsidRPr="007714A4">
        <w:rPr>
          <w:color w:val="000000"/>
          <w:sz w:val="24"/>
        </w:rPr>
        <w:t xml:space="preserve"> have been enhanced. </w:t>
      </w:r>
      <w:r w:rsidRPr="007714A4">
        <w:rPr>
          <w:rFonts w:hint="eastAsia"/>
          <w:color w:val="000000"/>
          <w:sz w:val="24"/>
        </w:rPr>
        <w:t>T</w:t>
      </w:r>
      <w:r w:rsidRPr="007714A4">
        <w:rPr>
          <w:color w:val="000000"/>
          <w:sz w:val="24"/>
        </w:rPr>
        <w:t xml:space="preserve">he PBC prudently promoted the pilot program of loans collateralized with operational rights of contracted land and rural housing property, encouraged </w:t>
      </w:r>
      <w:r w:rsidRPr="007714A4">
        <w:rPr>
          <w:rFonts w:hint="eastAsia"/>
          <w:color w:val="000000"/>
          <w:sz w:val="24"/>
        </w:rPr>
        <w:t>small</w:t>
      </w:r>
      <w:r w:rsidRPr="007714A4">
        <w:rPr>
          <w:color w:val="000000"/>
          <w:sz w:val="24"/>
        </w:rPr>
        <w:t>-</w:t>
      </w:r>
      <w:r w:rsidRPr="007714A4">
        <w:rPr>
          <w:rFonts w:hint="eastAsia"/>
          <w:color w:val="000000"/>
          <w:sz w:val="24"/>
        </w:rPr>
        <w:t xml:space="preserve"> and medium-sized enterprises (</w:t>
      </w:r>
      <w:r w:rsidRPr="007714A4">
        <w:rPr>
          <w:color w:val="000000"/>
          <w:sz w:val="24"/>
        </w:rPr>
        <w:t>SMEs</w:t>
      </w:r>
      <w:r w:rsidRPr="007714A4">
        <w:rPr>
          <w:rFonts w:hint="eastAsia"/>
          <w:color w:val="000000"/>
          <w:sz w:val="24"/>
        </w:rPr>
        <w:t>)</w:t>
      </w:r>
      <w:r w:rsidRPr="007714A4">
        <w:rPr>
          <w:color w:val="000000"/>
          <w:sz w:val="24"/>
        </w:rPr>
        <w:t xml:space="preserve"> to </w:t>
      </w:r>
      <w:r w:rsidRPr="007714A4">
        <w:rPr>
          <w:rFonts w:hint="eastAsia"/>
          <w:color w:val="000000"/>
          <w:sz w:val="24"/>
        </w:rPr>
        <w:t>use</w:t>
      </w:r>
      <w:r w:rsidRPr="007714A4">
        <w:rPr>
          <w:color w:val="000000"/>
          <w:sz w:val="24"/>
        </w:rPr>
        <w:t xml:space="preserve"> non-financial enterprise debt-financing instruments to raise funds, and supported eligible financial institutions to issue financial </w:t>
      </w:r>
      <w:r w:rsidRPr="007714A4">
        <w:rPr>
          <w:rFonts w:hint="eastAsia"/>
          <w:color w:val="000000"/>
          <w:sz w:val="24"/>
        </w:rPr>
        <w:t xml:space="preserve">bonds to </w:t>
      </w:r>
      <w:r w:rsidRPr="007714A4">
        <w:rPr>
          <w:color w:val="000000"/>
          <w:sz w:val="24"/>
        </w:rPr>
        <w:t xml:space="preserve">extend loans exclusively to </w:t>
      </w:r>
      <w:r w:rsidRPr="007714A4">
        <w:rPr>
          <w:rFonts w:hint="eastAsia"/>
          <w:color w:val="000000"/>
          <w:sz w:val="24"/>
        </w:rPr>
        <w:t>small businesses</w:t>
      </w:r>
      <w:r w:rsidRPr="007714A4">
        <w:rPr>
          <w:color w:val="000000"/>
          <w:sz w:val="24"/>
        </w:rPr>
        <w:t>.</w:t>
      </w:r>
    </w:p>
    <w:p w:rsidR="001D7751" w:rsidRPr="007714A4" w:rsidRDefault="001D7751" w:rsidP="001D7751">
      <w:pPr>
        <w:rPr>
          <w:color w:val="000000"/>
          <w:sz w:val="24"/>
        </w:rPr>
      </w:pPr>
    </w:p>
    <w:p w:rsidR="001D7751" w:rsidRPr="007714A4" w:rsidRDefault="001D7751" w:rsidP="001D7751">
      <w:pPr>
        <w:rPr>
          <w:color w:val="000000"/>
          <w:sz w:val="24"/>
        </w:rPr>
      </w:pPr>
      <w:r w:rsidRPr="007714A4">
        <w:rPr>
          <w:color w:val="000000"/>
          <w:sz w:val="24"/>
        </w:rPr>
        <w:t>Fourth, the PBC urged banking institutions to implement various policies to provide financial support to address overcapacity issues</w:t>
      </w:r>
      <w:r w:rsidRPr="007714A4">
        <w:rPr>
          <w:rFonts w:hint="eastAsia"/>
          <w:color w:val="000000"/>
          <w:sz w:val="24"/>
        </w:rPr>
        <w:t xml:space="preserve"> in the coal and ste</w:t>
      </w:r>
      <w:r w:rsidRPr="007714A4">
        <w:rPr>
          <w:color w:val="000000"/>
          <w:sz w:val="24"/>
        </w:rPr>
        <w:t>e</w:t>
      </w:r>
      <w:r w:rsidRPr="007714A4">
        <w:rPr>
          <w:rFonts w:hint="eastAsia"/>
          <w:color w:val="000000"/>
          <w:sz w:val="24"/>
        </w:rPr>
        <w:t>l sectors</w:t>
      </w:r>
      <w:r w:rsidRPr="007714A4">
        <w:rPr>
          <w:color w:val="000000"/>
          <w:sz w:val="24"/>
        </w:rPr>
        <w:t xml:space="preserve">. It also </w:t>
      </w:r>
      <w:r w:rsidRPr="007714A4">
        <w:rPr>
          <w:color w:val="000000"/>
          <w:sz w:val="24"/>
        </w:rPr>
        <w:lastRenderedPageBreak/>
        <w:t xml:space="preserve">improved the system of policies to support green finance and stepped up efforts for the development of green financing. </w:t>
      </w:r>
    </w:p>
    <w:p w:rsidR="001D7751" w:rsidRPr="007714A4" w:rsidRDefault="001D7751" w:rsidP="001D7751">
      <w:pPr>
        <w:rPr>
          <w:color w:val="000000"/>
          <w:sz w:val="24"/>
        </w:rPr>
      </w:pPr>
    </w:p>
    <w:p w:rsidR="001D7751" w:rsidRPr="007714A4" w:rsidRDefault="001D7751" w:rsidP="001D7751">
      <w:pPr>
        <w:rPr>
          <w:color w:val="000000"/>
          <w:sz w:val="24"/>
        </w:rPr>
      </w:pPr>
      <w:r w:rsidRPr="007714A4">
        <w:rPr>
          <w:color w:val="000000"/>
          <w:sz w:val="24"/>
        </w:rPr>
        <w:t xml:space="preserve">Fifth, the PBC continued to improve financial services related to the people’s livelihood, such as poverty reduction, employment, education, minority ethnic groups, migrant workers, </w:t>
      </w:r>
      <w:r w:rsidRPr="007714A4">
        <w:rPr>
          <w:rFonts w:hint="eastAsia"/>
          <w:color w:val="000000"/>
          <w:sz w:val="24"/>
        </w:rPr>
        <w:t xml:space="preserve">college </w:t>
      </w:r>
      <w:r w:rsidRPr="007714A4">
        <w:rPr>
          <w:color w:val="000000"/>
          <w:sz w:val="24"/>
        </w:rPr>
        <w:t xml:space="preserve">graduates who have become rural officials, </w:t>
      </w:r>
      <w:r w:rsidRPr="007714A4">
        <w:rPr>
          <w:rFonts w:hint="eastAsia"/>
          <w:color w:val="000000"/>
          <w:sz w:val="24"/>
        </w:rPr>
        <w:t xml:space="preserve">flood prevention and disaster relief, </w:t>
      </w:r>
      <w:r w:rsidRPr="007714A4">
        <w:rPr>
          <w:color w:val="000000"/>
          <w:sz w:val="24"/>
        </w:rPr>
        <w:t xml:space="preserve">and so forth. It boosted financial support </w:t>
      </w:r>
      <w:r w:rsidRPr="007714A4">
        <w:rPr>
          <w:rFonts w:hint="eastAsia"/>
          <w:color w:val="000000"/>
          <w:sz w:val="24"/>
        </w:rPr>
        <w:t xml:space="preserve">for mass </w:t>
      </w:r>
      <w:r w:rsidRPr="007714A4">
        <w:rPr>
          <w:color w:val="000000"/>
          <w:sz w:val="24"/>
        </w:rPr>
        <w:t>entrepreneurship</w:t>
      </w:r>
      <w:r w:rsidRPr="007714A4">
        <w:rPr>
          <w:rFonts w:hint="eastAsia"/>
          <w:color w:val="000000"/>
          <w:sz w:val="24"/>
        </w:rPr>
        <w:t xml:space="preserve"> and innovation</w:t>
      </w:r>
      <w:r w:rsidRPr="007714A4">
        <w:rPr>
          <w:color w:val="000000"/>
          <w:sz w:val="24"/>
        </w:rPr>
        <w:t xml:space="preserve"> and actively promoted pilot programs related to the integration of technology and finance. The PBC </w:t>
      </w:r>
      <w:r w:rsidRPr="007714A4">
        <w:rPr>
          <w:rFonts w:hint="eastAsia"/>
          <w:color w:val="000000"/>
          <w:sz w:val="24"/>
        </w:rPr>
        <w:t>further</w:t>
      </w:r>
      <w:r w:rsidRPr="007714A4">
        <w:rPr>
          <w:color w:val="000000"/>
          <w:sz w:val="24"/>
        </w:rPr>
        <w:t xml:space="preserve"> </w:t>
      </w:r>
      <w:r w:rsidRPr="007714A4">
        <w:rPr>
          <w:rFonts w:hint="eastAsia"/>
          <w:color w:val="000000"/>
          <w:sz w:val="24"/>
        </w:rPr>
        <w:t>promoted financial services designed for targeted poverty reduction programs, strengthened the collection, distribution</w:t>
      </w:r>
      <w:r w:rsidRPr="007714A4">
        <w:rPr>
          <w:color w:val="000000"/>
          <w:sz w:val="24"/>
        </w:rPr>
        <w:t>,</w:t>
      </w:r>
      <w:r w:rsidRPr="007714A4">
        <w:rPr>
          <w:rFonts w:hint="eastAsia"/>
          <w:color w:val="000000"/>
          <w:sz w:val="24"/>
        </w:rPr>
        <w:t xml:space="preserve"> and management of funds for poverty alleviation by relocation, improved the information system for targeted poverty reduction through financial support, and optimized the evaluation system for the outcome of targeted poverty reduction through financial support, with the objective of promoting sound and sustainable economic and social development in poverty-stricken areas and </w:t>
      </w:r>
      <w:r w:rsidRPr="007714A4">
        <w:rPr>
          <w:color w:val="000000"/>
          <w:sz w:val="24"/>
        </w:rPr>
        <w:t xml:space="preserve">of </w:t>
      </w:r>
      <w:r w:rsidRPr="007714A4">
        <w:rPr>
          <w:rFonts w:hint="eastAsia"/>
          <w:color w:val="000000"/>
          <w:sz w:val="24"/>
        </w:rPr>
        <w:t xml:space="preserve">lifting people out of poverty. </w:t>
      </w:r>
    </w:p>
    <w:p w:rsidR="001D7751" w:rsidRPr="007714A4" w:rsidRDefault="001D7751" w:rsidP="001D7751">
      <w:pPr>
        <w:rPr>
          <w:color w:val="000000"/>
          <w:sz w:val="24"/>
        </w:rPr>
      </w:pPr>
    </w:p>
    <w:p w:rsidR="001D7751" w:rsidRPr="007714A4" w:rsidRDefault="001D7751" w:rsidP="001D7751">
      <w:pPr>
        <w:rPr>
          <w:color w:val="000000"/>
          <w:sz w:val="24"/>
        </w:rPr>
      </w:pPr>
      <w:r w:rsidRPr="007714A4">
        <w:rPr>
          <w:color w:val="000000"/>
          <w:sz w:val="24"/>
        </w:rPr>
        <w:t xml:space="preserve">Moreover, </w:t>
      </w:r>
      <w:r w:rsidRPr="007714A4">
        <w:rPr>
          <w:rFonts w:hint="eastAsia"/>
          <w:color w:val="000000"/>
          <w:sz w:val="24"/>
        </w:rPr>
        <w:t>the</w:t>
      </w:r>
      <w:r w:rsidRPr="007714A4">
        <w:rPr>
          <w:color w:val="000000"/>
          <w:sz w:val="24"/>
        </w:rPr>
        <w:t xml:space="preserve"> mechanism to assess the effectiveness of credit policies and </w:t>
      </w:r>
      <w:r w:rsidRPr="007714A4">
        <w:rPr>
          <w:rFonts w:hint="eastAsia"/>
          <w:color w:val="000000"/>
          <w:sz w:val="24"/>
        </w:rPr>
        <w:t xml:space="preserve">the </w:t>
      </w:r>
      <w:r w:rsidRPr="007714A4">
        <w:rPr>
          <w:color w:val="000000"/>
          <w:sz w:val="24"/>
        </w:rPr>
        <w:t xml:space="preserve">credit-asset securitization program were </w:t>
      </w:r>
      <w:r w:rsidRPr="007714A4">
        <w:rPr>
          <w:rFonts w:hint="eastAsia"/>
          <w:color w:val="000000"/>
          <w:sz w:val="24"/>
        </w:rPr>
        <w:t>improved</w:t>
      </w:r>
      <w:r w:rsidRPr="007714A4">
        <w:rPr>
          <w:color w:val="000000"/>
          <w:sz w:val="24"/>
        </w:rPr>
        <w:t xml:space="preserve"> so as to revitaliz</w:t>
      </w:r>
      <w:r w:rsidRPr="007714A4">
        <w:rPr>
          <w:rFonts w:hint="eastAsia"/>
          <w:color w:val="000000"/>
          <w:sz w:val="24"/>
        </w:rPr>
        <w:t>e</w:t>
      </w:r>
      <w:r w:rsidRPr="007714A4">
        <w:rPr>
          <w:color w:val="000000"/>
          <w:sz w:val="24"/>
        </w:rPr>
        <w:t xml:space="preserve"> the stock of credit assets </w:t>
      </w:r>
      <w:r w:rsidRPr="007714A4">
        <w:rPr>
          <w:rFonts w:hint="eastAsia"/>
          <w:color w:val="000000"/>
          <w:sz w:val="24"/>
        </w:rPr>
        <w:t xml:space="preserve">and </w:t>
      </w:r>
      <w:r w:rsidRPr="007714A4">
        <w:rPr>
          <w:color w:val="000000"/>
          <w:sz w:val="24"/>
        </w:rPr>
        <w:t xml:space="preserve">to encourage financial institutions to </w:t>
      </w:r>
      <w:r w:rsidRPr="007714A4">
        <w:rPr>
          <w:rFonts w:hint="eastAsia"/>
          <w:color w:val="000000"/>
          <w:sz w:val="24"/>
        </w:rPr>
        <w:t>prioritize</w:t>
      </w:r>
      <w:r w:rsidRPr="007714A4">
        <w:rPr>
          <w:color w:val="000000"/>
          <w:sz w:val="24"/>
        </w:rPr>
        <w:t xml:space="preserve"> existing credit resources </w:t>
      </w:r>
      <w:r w:rsidRPr="007714A4">
        <w:rPr>
          <w:rFonts w:hint="eastAsia"/>
          <w:color w:val="000000"/>
          <w:sz w:val="24"/>
        </w:rPr>
        <w:t>to better support shanty town renovation, hydraulic projects</w:t>
      </w:r>
      <w:r w:rsidRPr="007714A4">
        <w:rPr>
          <w:color w:val="000000"/>
          <w:sz w:val="24"/>
        </w:rPr>
        <w:t>,</w:t>
      </w:r>
      <w:r w:rsidRPr="007714A4">
        <w:rPr>
          <w:rFonts w:hint="eastAsia"/>
          <w:color w:val="000000"/>
          <w:sz w:val="24"/>
        </w:rPr>
        <w:t xml:space="preserve"> and railway construction in west</w:t>
      </w:r>
      <w:r w:rsidRPr="007714A4">
        <w:rPr>
          <w:color w:val="000000"/>
          <w:sz w:val="24"/>
        </w:rPr>
        <w:t>ern</w:t>
      </w:r>
      <w:r w:rsidRPr="007714A4">
        <w:rPr>
          <w:rFonts w:hint="eastAsia"/>
          <w:color w:val="000000"/>
          <w:sz w:val="24"/>
        </w:rPr>
        <w:t xml:space="preserve"> and central China</w:t>
      </w:r>
      <w:r w:rsidRPr="007714A4">
        <w:rPr>
          <w:color w:val="000000"/>
          <w:sz w:val="24"/>
        </w:rPr>
        <w:t>.</w:t>
      </w:r>
    </w:p>
    <w:p w:rsidR="001D7751" w:rsidRPr="007714A4" w:rsidRDefault="001D7751" w:rsidP="001D7751">
      <w:pPr>
        <w:ind w:firstLineChars="198" w:firstLine="554"/>
        <w:rPr>
          <w:rFonts w:ascii="FangSong_GB2312" w:eastAsia="FangSong_GB2312"/>
          <w:sz w:val="28"/>
          <w:szCs w:val="30"/>
        </w:rPr>
      </w:pPr>
    </w:p>
    <w:p w:rsidR="001D7751" w:rsidRPr="007714A4" w:rsidRDefault="001D7751" w:rsidP="001D7751">
      <w:pPr>
        <w:keepNext/>
        <w:keepLines/>
        <w:adjustRightInd w:val="0"/>
        <w:spacing w:before="20" w:after="20"/>
        <w:outlineLvl w:val="1"/>
        <w:rPr>
          <w:rFonts w:eastAsia="FangSong_GB2312"/>
          <w:b/>
          <w:bCs/>
          <w:color w:val="000000"/>
          <w:sz w:val="30"/>
          <w:szCs w:val="30"/>
        </w:rPr>
      </w:pPr>
      <w:bookmarkStart w:id="81" w:name="_Toc484425026"/>
      <w:r w:rsidRPr="007714A4">
        <w:rPr>
          <w:rFonts w:eastAsia="FangSong_GB2312"/>
          <w:b/>
          <w:bCs/>
          <w:color w:val="000000"/>
          <w:sz w:val="30"/>
          <w:szCs w:val="30"/>
        </w:rPr>
        <w:t>VII. Improving the market-based RMB exchange-rate regime</w:t>
      </w:r>
      <w:bookmarkEnd w:id="81"/>
      <w:r w:rsidRPr="007714A4">
        <w:rPr>
          <w:rFonts w:eastAsia="FangSong_GB2312"/>
          <w:b/>
          <w:bCs/>
          <w:color w:val="000000"/>
          <w:sz w:val="30"/>
          <w:szCs w:val="30"/>
        </w:rPr>
        <w:t xml:space="preserve"> </w:t>
      </w:r>
    </w:p>
    <w:p w:rsidR="001D7751" w:rsidRPr="007714A4" w:rsidRDefault="001D7751" w:rsidP="001D7751"/>
    <w:p w:rsidR="001D7751" w:rsidRPr="007714A4" w:rsidRDefault="001D7751" w:rsidP="001D7751">
      <w:pPr>
        <w:rPr>
          <w:color w:val="000000"/>
          <w:sz w:val="24"/>
        </w:rPr>
      </w:pPr>
      <w:r w:rsidRPr="007714A4">
        <w:rPr>
          <w:rFonts w:hint="eastAsia"/>
          <w:color w:val="000000"/>
          <w:sz w:val="24"/>
        </w:rPr>
        <w:t xml:space="preserve">Since </w:t>
      </w:r>
      <w:r w:rsidRPr="007714A4">
        <w:rPr>
          <w:color w:val="000000"/>
          <w:sz w:val="24"/>
        </w:rPr>
        <w:t xml:space="preserve">2017, the CNY/USD central parity formation mechanism of “closing rate + exchange-rate movements of a basket of currencies” has continued to function smoothly. </w:t>
      </w:r>
      <w:r w:rsidRPr="007714A4">
        <w:rPr>
          <w:rFonts w:hint="eastAsia"/>
          <w:color w:val="000000"/>
          <w:sz w:val="24"/>
        </w:rPr>
        <w:t>The mechanism has struck a balance among relying on market supply and demand, keeping the RMB exchange rate stable against a basket of currencies, and stabilizing market expectation</w:t>
      </w:r>
      <w:r w:rsidRPr="007714A4">
        <w:rPr>
          <w:color w:val="000000"/>
          <w:sz w:val="24"/>
        </w:rPr>
        <w:t>s</w:t>
      </w:r>
      <w:r w:rsidRPr="007714A4">
        <w:rPr>
          <w:rFonts w:hint="eastAsia"/>
          <w:color w:val="000000"/>
          <w:sz w:val="24"/>
        </w:rPr>
        <w:t>.</w:t>
      </w:r>
      <w:r w:rsidRPr="007714A4">
        <w:rPr>
          <w:color w:val="000000"/>
          <w:sz w:val="24"/>
        </w:rPr>
        <w:t xml:space="preserve"> </w:t>
      </w:r>
      <w:r w:rsidRPr="007714A4">
        <w:rPr>
          <w:rFonts w:hint="eastAsia"/>
          <w:color w:val="000000"/>
          <w:sz w:val="24"/>
        </w:rPr>
        <w:t>It is also more transparent, rule-based</w:t>
      </w:r>
      <w:r w:rsidRPr="007714A4">
        <w:rPr>
          <w:color w:val="000000"/>
          <w:sz w:val="24"/>
        </w:rPr>
        <w:t>,</w:t>
      </w:r>
      <w:r w:rsidRPr="007714A4">
        <w:rPr>
          <w:rFonts w:hint="eastAsia"/>
          <w:color w:val="000000"/>
          <w:sz w:val="24"/>
        </w:rPr>
        <w:t xml:space="preserve"> and market-oriented. The flexibility of </w:t>
      </w:r>
      <w:r w:rsidRPr="007714A4">
        <w:rPr>
          <w:color w:val="000000"/>
          <w:sz w:val="24"/>
        </w:rPr>
        <w:t>the CNY/USD</w:t>
      </w:r>
      <w:r w:rsidRPr="007714A4">
        <w:rPr>
          <w:rFonts w:hint="eastAsia"/>
          <w:color w:val="000000"/>
          <w:sz w:val="24"/>
        </w:rPr>
        <w:t xml:space="preserve"> exchange rate has further improved and two-way fluctuation</w:t>
      </w:r>
      <w:r w:rsidRPr="007714A4">
        <w:rPr>
          <w:color w:val="000000"/>
          <w:sz w:val="24"/>
        </w:rPr>
        <w:t>s</w:t>
      </w:r>
      <w:r w:rsidRPr="007714A4">
        <w:rPr>
          <w:rFonts w:hint="eastAsia"/>
          <w:color w:val="000000"/>
          <w:sz w:val="24"/>
        </w:rPr>
        <w:t xml:space="preserve"> ha</w:t>
      </w:r>
      <w:r w:rsidRPr="007714A4">
        <w:rPr>
          <w:color w:val="000000"/>
          <w:sz w:val="24"/>
        </w:rPr>
        <w:t>ve</w:t>
      </w:r>
      <w:r w:rsidRPr="007714A4">
        <w:rPr>
          <w:rFonts w:hint="eastAsia"/>
          <w:color w:val="000000"/>
          <w:sz w:val="24"/>
        </w:rPr>
        <w:t xml:space="preserve"> become more obvious. </w:t>
      </w:r>
      <w:r w:rsidRPr="007714A4">
        <w:rPr>
          <w:color w:val="000000"/>
          <w:sz w:val="24"/>
        </w:rPr>
        <w:t>Exchange-rate</w:t>
      </w:r>
      <w:r w:rsidRPr="007714A4">
        <w:rPr>
          <w:rFonts w:hint="eastAsia"/>
          <w:color w:val="000000"/>
          <w:sz w:val="24"/>
        </w:rPr>
        <w:t xml:space="preserve"> expectation</w:t>
      </w:r>
      <w:r w:rsidRPr="007714A4">
        <w:rPr>
          <w:color w:val="000000"/>
          <w:sz w:val="24"/>
        </w:rPr>
        <w:t>s</w:t>
      </w:r>
      <w:r w:rsidRPr="007714A4">
        <w:rPr>
          <w:rFonts w:hint="eastAsia"/>
          <w:color w:val="000000"/>
          <w:sz w:val="24"/>
        </w:rPr>
        <w:t xml:space="preserve"> </w:t>
      </w:r>
      <w:r w:rsidRPr="007714A4">
        <w:rPr>
          <w:color w:val="000000"/>
          <w:sz w:val="24"/>
        </w:rPr>
        <w:t xml:space="preserve">are </w:t>
      </w:r>
      <w:r w:rsidRPr="007714A4">
        <w:rPr>
          <w:rFonts w:hint="eastAsia"/>
          <w:color w:val="000000"/>
          <w:sz w:val="24"/>
        </w:rPr>
        <w:t xml:space="preserve">generally stable. </w:t>
      </w:r>
    </w:p>
    <w:p w:rsidR="001D7751" w:rsidRPr="007714A4" w:rsidRDefault="001D7751" w:rsidP="001D7751">
      <w:pPr>
        <w:rPr>
          <w:color w:val="000000"/>
          <w:sz w:val="24"/>
        </w:rPr>
      </w:pPr>
    </w:p>
    <w:p w:rsidR="001D7751" w:rsidRPr="007714A4" w:rsidRDefault="001D7751" w:rsidP="001D7751">
      <w:pPr>
        <w:rPr>
          <w:color w:val="000000"/>
          <w:sz w:val="24"/>
        </w:rPr>
      </w:pPr>
      <w:r w:rsidRPr="007714A4">
        <w:rPr>
          <w:color w:val="000000"/>
          <w:sz w:val="24"/>
        </w:rPr>
        <w:t xml:space="preserve">In </w:t>
      </w:r>
      <w:r w:rsidRPr="007714A4">
        <w:rPr>
          <w:rFonts w:hint="eastAsia"/>
          <w:color w:val="000000"/>
          <w:sz w:val="24"/>
        </w:rPr>
        <w:t>the first quarter</w:t>
      </w:r>
      <w:r w:rsidRPr="007714A4">
        <w:rPr>
          <w:color w:val="000000"/>
          <w:sz w:val="24"/>
        </w:rPr>
        <w:t>, the highest and lowest central parities of the RMB against the US dollar were RMB 6.8331 and RMB 6.</w:t>
      </w:r>
      <w:r w:rsidRPr="007714A4">
        <w:rPr>
          <w:rFonts w:hint="eastAsia"/>
          <w:color w:val="000000"/>
          <w:sz w:val="24"/>
        </w:rPr>
        <w:t>95</w:t>
      </w:r>
      <w:r w:rsidRPr="007714A4">
        <w:rPr>
          <w:color w:val="000000"/>
          <w:sz w:val="24"/>
        </w:rPr>
        <w:t xml:space="preserve">26 respectively. During the 59 trading days, the RMB appreciated on 30 days and depreciated on 29 days. </w:t>
      </w:r>
      <w:r w:rsidRPr="007714A4">
        <w:rPr>
          <w:rFonts w:hint="eastAsia"/>
          <w:color w:val="000000"/>
          <w:sz w:val="24"/>
        </w:rPr>
        <w:t>T</w:t>
      </w:r>
      <w:r w:rsidRPr="007714A4">
        <w:rPr>
          <w:color w:val="000000"/>
          <w:sz w:val="24"/>
        </w:rPr>
        <w:t>he biggest daily appreciation and the biggest daily depreciation were 0.93 percent (639 bps) and 0.86 percent (</w:t>
      </w:r>
      <w:r w:rsidRPr="007714A4">
        <w:rPr>
          <w:rFonts w:hint="eastAsia"/>
          <w:color w:val="000000"/>
          <w:sz w:val="24"/>
        </w:rPr>
        <w:t>59</w:t>
      </w:r>
      <w:r w:rsidRPr="007714A4">
        <w:rPr>
          <w:color w:val="000000"/>
          <w:sz w:val="24"/>
        </w:rPr>
        <w:t>4 bps) respectively.</w:t>
      </w:r>
    </w:p>
    <w:p w:rsidR="001D7751" w:rsidRPr="007714A4" w:rsidRDefault="001D7751" w:rsidP="001D7751">
      <w:pPr>
        <w:rPr>
          <w:color w:val="000000"/>
          <w:sz w:val="24"/>
        </w:rPr>
      </w:pPr>
    </w:p>
    <w:p w:rsidR="001D7751" w:rsidRPr="007714A4" w:rsidRDefault="001D7751" w:rsidP="001D7751">
      <w:pPr>
        <w:rPr>
          <w:color w:val="000000"/>
          <w:sz w:val="24"/>
        </w:rPr>
      </w:pPr>
      <w:r w:rsidRPr="007714A4">
        <w:rPr>
          <w:color w:val="000000"/>
          <w:sz w:val="24"/>
        </w:rPr>
        <w:t xml:space="preserve">The </w:t>
      </w:r>
      <w:r w:rsidRPr="007714A4">
        <w:rPr>
          <w:rFonts w:hint="eastAsia"/>
          <w:color w:val="000000"/>
          <w:sz w:val="24"/>
        </w:rPr>
        <w:t xml:space="preserve">RMB </w:t>
      </w:r>
      <w:r w:rsidRPr="007714A4">
        <w:rPr>
          <w:color w:val="000000"/>
          <w:sz w:val="24"/>
        </w:rPr>
        <w:t xml:space="preserve">depreciated </w:t>
      </w:r>
      <w:r w:rsidRPr="007714A4">
        <w:rPr>
          <w:rFonts w:hint="eastAsia"/>
          <w:color w:val="000000"/>
          <w:sz w:val="24"/>
        </w:rPr>
        <w:t>against</w:t>
      </w:r>
      <w:r w:rsidRPr="007714A4">
        <w:rPr>
          <w:color w:val="000000"/>
          <w:sz w:val="24"/>
        </w:rPr>
        <w:t xml:space="preserve"> </w:t>
      </w:r>
      <w:r w:rsidRPr="007714A4">
        <w:rPr>
          <w:rFonts w:hint="eastAsia"/>
          <w:color w:val="000000"/>
          <w:sz w:val="24"/>
        </w:rPr>
        <w:t xml:space="preserve">the </w:t>
      </w:r>
      <w:r w:rsidRPr="007714A4">
        <w:rPr>
          <w:color w:val="000000"/>
          <w:sz w:val="24"/>
        </w:rPr>
        <w:t>e</w:t>
      </w:r>
      <w:r w:rsidRPr="007714A4">
        <w:rPr>
          <w:rFonts w:hint="eastAsia"/>
          <w:color w:val="000000"/>
          <w:sz w:val="24"/>
        </w:rPr>
        <w:t>uro, the Japanese yen</w:t>
      </w:r>
      <w:r w:rsidRPr="007714A4">
        <w:rPr>
          <w:color w:val="000000"/>
          <w:sz w:val="24"/>
        </w:rPr>
        <w:t>,</w:t>
      </w:r>
      <w:r w:rsidRPr="007714A4">
        <w:rPr>
          <w:rFonts w:hint="eastAsia"/>
          <w:color w:val="000000"/>
          <w:sz w:val="24"/>
        </w:rPr>
        <w:t xml:space="preserve"> and other major currencies. At </w:t>
      </w:r>
      <w:r w:rsidRPr="007714A4">
        <w:rPr>
          <w:color w:val="000000"/>
          <w:sz w:val="24"/>
        </w:rPr>
        <w:t>end-March</w:t>
      </w:r>
      <w:r w:rsidRPr="007714A4">
        <w:rPr>
          <w:rFonts w:hint="eastAsia"/>
          <w:color w:val="000000"/>
          <w:sz w:val="24"/>
        </w:rPr>
        <w:t xml:space="preserve">, the central parity of </w:t>
      </w:r>
      <w:r w:rsidRPr="007714A4">
        <w:rPr>
          <w:color w:val="000000"/>
          <w:sz w:val="24"/>
        </w:rPr>
        <w:t xml:space="preserve">the </w:t>
      </w:r>
      <w:r w:rsidRPr="007714A4">
        <w:rPr>
          <w:rFonts w:hint="eastAsia"/>
          <w:color w:val="000000"/>
          <w:sz w:val="24"/>
        </w:rPr>
        <w:t xml:space="preserve">RMB against the </w:t>
      </w:r>
      <w:r w:rsidRPr="007714A4">
        <w:rPr>
          <w:color w:val="000000"/>
          <w:sz w:val="24"/>
        </w:rPr>
        <w:t>e</w:t>
      </w:r>
      <w:r w:rsidRPr="007714A4">
        <w:rPr>
          <w:rFonts w:hint="eastAsia"/>
          <w:color w:val="000000"/>
          <w:sz w:val="24"/>
        </w:rPr>
        <w:t>uro and the Japanese yen stood at RMB 7.3</w:t>
      </w:r>
      <w:r w:rsidRPr="007714A4">
        <w:rPr>
          <w:color w:val="000000"/>
          <w:sz w:val="24"/>
        </w:rPr>
        <w:t>721</w:t>
      </w:r>
      <w:r w:rsidRPr="007714A4">
        <w:rPr>
          <w:rFonts w:hint="eastAsia"/>
          <w:color w:val="000000"/>
          <w:sz w:val="24"/>
        </w:rPr>
        <w:t xml:space="preserve"> per euro and RMB </w:t>
      </w:r>
      <w:r w:rsidRPr="007714A4">
        <w:rPr>
          <w:color w:val="000000"/>
          <w:sz w:val="24"/>
        </w:rPr>
        <w:t>6</w:t>
      </w:r>
      <w:r w:rsidRPr="007714A4">
        <w:rPr>
          <w:rFonts w:hint="eastAsia"/>
          <w:color w:val="000000"/>
          <w:sz w:val="24"/>
        </w:rPr>
        <w:t>.</w:t>
      </w:r>
      <w:r w:rsidRPr="007714A4">
        <w:rPr>
          <w:color w:val="000000"/>
          <w:sz w:val="24"/>
        </w:rPr>
        <w:t>1766</w:t>
      </w:r>
      <w:r w:rsidRPr="007714A4">
        <w:rPr>
          <w:rFonts w:hint="eastAsia"/>
          <w:color w:val="000000"/>
          <w:sz w:val="24"/>
        </w:rPr>
        <w:t xml:space="preserve"> per 100 yen, depreciating </w:t>
      </w:r>
      <w:r w:rsidRPr="007714A4">
        <w:rPr>
          <w:color w:val="000000"/>
          <w:sz w:val="24"/>
        </w:rPr>
        <w:t>0.89</w:t>
      </w:r>
      <w:r w:rsidRPr="007714A4">
        <w:rPr>
          <w:rFonts w:hint="eastAsia"/>
          <w:color w:val="000000"/>
          <w:sz w:val="24"/>
        </w:rPr>
        <w:t xml:space="preserve"> </w:t>
      </w:r>
      <w:r w:rsidRPr="007714A4">
        <w:rPr>
          <w:rFonts w:hint="eastAsia"/>
          <w:color w:val="000000"/>
          <w:sz w:val="24"/>
        </w:rPr>
        <w:lastRenderedPageBreak/>
        <w:t xml:space="preserve">percent and </w:t>
      </w:r>
      <w:r w:rsidRPr="007714A4">
        <w:rPr>
          <w:color w:val="000000"/>
          <w:sz w:val="24"/>
        </w:rPr>
        <w:t>3.52</w:t>
      </w:r>
      <w:r w:rsidRPr="007714A4">
        <w:rPr>
          <w:rFonts w:hint="eastAsia"/>
          <w:color w:val="000000"/>
          <w:sz w:val="24"/>
        </w:rPr>
        <w:t xml:space="preserve"> percent respectively from the end of 2016. From the exchange</w:t>
      </w:r>
      <w:r w:rsidRPr="007714A4">
        <w:rPr>
          <w:color w:val="000000"/>
          <w:sz w:val="24"/>
        </w:rPr>
        <w:t>-</w:t>
      </w:r>
      <w:r w:rsidRPr="007714A4">
        <w:rPr>
          <w:rFonts w:hint="eastAsia"/>
          <w:color w:val="000000"/>
          <w:sz w:val="24"/>
        </w:rPr>
        <w:t>rate reform in 2005 to the end</w:t>
      </w:r>
      <w:r w:rsidRPr="007714A4">
        <w:rPr>
          <w:color w:val="000000"/>
          <w:sz w:val="24"/>
        </w:rPr>
        <w:t>-March</w:t>
      </w:r>
      <w:r w:rsidRPr="007714A4">
        <w:rPr>
          <w:rFonts w:hint="eastAsia"/>
          <w:color w:val="000000"/>
          <w:sz w:val="24"/>
        </w:rPr>
        <w:t xml:space="preserve"> 201</w:t>
      </w:r>
      <w:r w:rsidRPr="007714A4">
        <w:rPr>
          <w:color w:val="000000"/>
          <w:sz w:val="24"/>
        </w:rPr>
        <w:t>7</w:t>
      </w:r>
      <w:r w:rsidRPr="007714A4">
        <w:rPr>
          <w:rFonts w:hint="eastAsia"/>
          <w:color w:val="000000"/>
          <w:sz w:val="24"/>
        </w:rPr>
        <w:t xml:space="preserve">, </w:t>
      </w:r>
      <w:r w:rsidRPr="007714A4">
        <w:rPr>
          <w:color w:val="000000"/>
          <w:sz w:val="24"/>
        </w:rPr>
        <w:t xml:space="preserve">the </w:t>
      </w:r>
      <w:r w:rsidRPr="007714A4">
        <w:rPr>
          <w:rFonts w:hint="eastAsia"/>
          <w:color w:val="000000"/>
          <w:sz w:val="24"/>
        </w:rPr>
        <w:t xml:space="preserve">RMB appreciated </w:t>
      </w:r>
      <w:r w:rsidRPr="007714A4">
        <w:rPr>
          <w:color w:val="000000"/>
          <w:sz w:val="24"/>
        </w:rPr>
        <w:t xml:space="preserve">by a cumulative </w:t>
      </w:r>
      <w:r w:rsidRPr="007714A4">
        <w:rPr>
          <w:rFonts w:hint="eastAsia"/>
          <w:color w:val="000000"/>
          <w:sz w:val="24"/>
        </w:rPr>
        <w:t>3</w:t>
      </w:r>
      <w:r w:rsidRPr="007714A4">
        <w:rPr>
          <w:color w:val="000000"/>
          <w:sz w:val="24"/>
        </w:rPr>
        <w:t>5</w:t>
      </w:r>
      <w:r w:rsidRPr="007714A4">
        <w:rPr>
          <w:rFonts w:hint="eastAsia"/>
          <w:color w:val="000000"/>
          <w:sz w:val="24"/>
        </w:rPr>
        <w:t>.</w:t>
      </w:r>
      <w:r w:rsidRPr="007714A4">
        <w:rPr>
          <w:color w:val="000000"/>
          <w:sz w:val="24"/>
        </w:rPr>
        <w:t>84</w:t>
      </w:r>
      <w:r w:rsidRPr="007714A4">
        <w:rPr>
          <w:rFonts w:hint="eastAsia"/>
          <w:color w:val="000000"/>
          <w:sz w:val="24"/>
        </w:rPr>
        <w:t xml:space="preserve"> percent against the euro and </w:t>
      </w:r>
      <w:r w:rsidRPr="007714A4">
        <w:rPr>
          <w:color w:val="000000"/>
          <w:sz w:val="24"/>
        </w:rPr>
        <w:t>18</w:t>
      </w:r>
      <w:r w:rsidRPr="007714A4">
        <w:rPr>
          <w:rFonts w:hint="eastAsia"/>
          <w:color w:val="000000"/>
          <w:sz w:val="24"/>
        </w:rPr>
        <w:t>.</w:t>
      </w:r>
      <w:r w:rsidRPr="007714A4">
        <w:rPr>
          <w:color w:val="000000"/>
          <w:sz w:val="24"/>
        </w:rPr>
        <w:t>28</w:t>
      </w:r>
      <w:r w:rsidRPr="007714A4">
        <w:rPr>
          <w:rFonts w:hint="eastAsia"/>
          <w:color w:val="000000"/>
          <w:sz w:val="24"/>
        </w:rPr>
        <w:t xml:space="preserve"> percent against the yen.</w:t>
      </w:r>
    </w:p>
    <w:p w:rsidR="001D7751" w:rsidRPr="007714A4" w:rsidRDefault="001D7751" w:rsidP="001D7751">
      <w:pPr>
        <w:rPr>
          <w:color w:val="000000"/>
          <w:sz w:val="24"/>
        </w:rPr>
      </w:pPr>
    </w:p>
    <w:p w:rsidR="001D7751" w:rsidRPr="007714A4" w:rsidRDefault="001D7751" w:rsidP="001D7751">
      <w:pPr>
        <w:keepNext/>
        <w:rPr>
          <w:b/>
        </w:rPr>
      </w:pPr>
      <w:bookmarkStart w:id="82" w:name="_Toc476918430"/>
      <w:r w:rsidRPr="007714A4">
        <w:rPr>
          <w:b/>
        </w:rPr>
        <w:t xml:space="preserve">Table </w:t>
      </w:r>
      <w:r w:rsidR="00C72082" w:rsidRPr="007714A4">
        <w:rPr>
          <w:b/>
        </w:rPr>
        <w:fldChar w:fldCharType="begin"/>
      </w:r>
      <w:r w:rsidRPr="007714A4">
        <w:rPr>
          <w:b/>
        </w:rPr>
        <w:instrText xml:space="preserve"> SEQ Table \* ARABIC </w:instrText>
      </w:r>
      <w:r w:rsidR="00C72082" w:rsidRPr="007714A4">
        <w:rPr>
          <w:b/>
        </w:rPr>
        <w:fldChar w:fldCharType="separate"/>
      </w:r>
      <w:r w:rsidR="005277D0" w:rsidRPr="007714A4">
        <w:rPr>
          <w:b/>
          <w:noProof/>
        </w:rPr>
        <w:t>8</w:t>
      </w:r>
      <w:r w:rsidR="00C72082" w:rsidRPr="007714A4">
        <w:rPr>
          <w:b/>
        </w:rPr>
        <w:fldChar w:fldCharType="end"/>
      </w:r>
      <w:r w:rsidRPr="007714A4">
        <w:rPr>
          <w:b/>
        </w:rPr>
        <w:t xml:space="preserve"> The Trading Volume of the RMB against Foreign Currencies in the Inter-bank Foreign-Exchange Spot Market </w:t>
      </w:r>
      <w:r w:rsidRPr="007714A4">
        <w:rPr>
          <w:rFonts w:hint="eastAsia"/>
          <w:b/>
        </w:rPr>
        <w:t>in</w:t>
      </w:r>
      <w:r w:rsidRPr="007714A4">
        <w:rPr>
          <w:b/>
        </w:rPr>
        <w:t xml:space="preserve"> Q1 of 201</w:t>
      </w:r>
      <w:bookmarkEnd w:id="82"/>
      <w:r w:rsidRPr="007714A4">
        <w:rPr>
          <w:b/>
        </w:rPr>
        <w:t>7</w:t>
      </w:r>
    </w:p>
    <w:p w:rsidR="001D7751" w:rsidRPr="007714A4" w:rsidRDefault="001D7751" w:rsidP="001D7751">
      <w:pPr>
        <w:wordWrap w:val="0"/>
        <w:jc w:val="right"/>
        <w:rPr>
          <w:sz w:val="24"/>
        </w:rPr>
      </w:pPr>
      <w:r w:rsidRPr="007714A4">
        <w:rPr>
          <w:sz w:val="24"/>
        </w:rPr>
        <w:t>Unit: RMB 100 million</w:t>
      </w:r>
    </w:p>
    <w:p w:rsidR="001D7751" w:rsidRPr="007714A4" w:rsidRDefault="001D7751" w:rsidP="001D7751">
      <w:pPr>
        <w:ind w:firstLineChars="100" w:firstLine="240"/>
        <w:rPr>
          <w:sz w:val="24"/>
        </w:rPr>
      </w:pPr>
    </w:p>
    <w:tbl>
      <w:tblPr>
        <w:tblW w:w="0" w:type="auto"/>
        <w:jc w:val="center"/>
        <w:tblLayout w:type="fixed"/>
        <w:tblCellMar>
          <w:left w:w="0" w:type="dxa"/>
          <w:right w:w="0" w:type="dxa"/>
        </w:tblCellMar>
        <w:tblLook w:val="0000"/>
      </w:tblPr>
      <w:tblGrid>
        <w:gridCol w:w="924"/>
        <w:gridCol w:w="561"/>
        <w:gridCol w:w="720"/>
        <w:gridCol w:w="900"/>
        <w:gridCol w:w="720"/>
        <w:gridCol w:w="720"/>
        <w:gridCol w:w="720"/>
        <w:gridCol w:w="720"/>
        <w:gridCol w:w="678"/>
        <w:gridCol w:w="762"/>
        <w:gridCol w:w="720"/>
        <w:gridCol w:w="720"/>
        <w:gridCol w:w="720"/>
      </w:tblGrid>
      <w:tr w:rsidR="001D7751" w:rsidRPr="007714A4" w:rsidTr="00006178">
        <w:trPr>
          <w:trHeight w:val="402"/>
          <w:jc w:val="center"/>
        </w:trPr>
        <w:tc>
          <w:tcPr>
            <w:tcW w:w="924" w:type="dxa"/>
            <w:tcBorders>
              <w:top w:val="single" w:sz="12" w:space="0" w:color="339966"/>
              <w:left w:val="nil"/>
              <w:bottom w:val="single" w:sz="6" w:space="0" w:color="339966"/>
              <w:right w:val="single" w:sz="4" w:space="0" w:color="339966"/>
            </w:tcBorders>
            <w:shd w:val="clear" w:color="auto" w:fill="CCFFCC"/>
            <w:tcMar>
              <w:top w:w="15" w:type="dxa"/>
              <w:left w:w="15" w:type="dxa"/>
              <w:bottom w:w="0" w:type="dxa"/>
              <w:right w:w="15" w:type="dxa"/>
            </w:tcMar>
            <w:vAlign w:val="center"/>
          </w:tcPr>
          <w:p w:rsidR="001D7751" w:rsidRPr="007714A4" w:rsidRDefault="001D7751" w:rsidP="00006178">
            <w:pPr>
              <w:adjustRightInd w:val="0"/>
              <w:snapToGrid w:val="0"/>
              <w:jc w:val="center"/>
              <w:rPr>
                <w:kern w:val="0"/>
                <w:szCs w:val="20"/>
              </w:rPr>
            </w:pPr>
            <w:r w:rsidRPr="007714A4">
              <w:rPr>
                <w:kern w:val="0"/>
                <w:szCs w:val="20"/>
              </w:rPr>
              <w:t>Currency</w:t>
            </w:r>
          </w:p>
        </w:tc>
        <w:tc>
          <w:tcPr>
            <w:tcW w:w="561"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1D7751" w:rsidRPr="007714A4" w:rsidRDefault="001D7751" w:rsidP="00006178">
            <w:pPr>
              <w:adjustRightInd w:val="0"/>
              <w:snapToGrid w:val="0"/>
              <w:jc w:val="center"/>
              <w:rPr>
                <w:kern w:val="0"/>
                <w:szCs w:val="20"/>
              </w:rPr>
            </w:pPr>
            <w:r w:rsidRPr="007714A4">
              <w:rPr>
                <w:kern w:val="0"/>
                <w:szCs w:val="20"/>
              </w:rPr>
              <w:t>USD</w:t>
            </w:r>
          </w:p>
        </w:tc>
        <w:tc>
          <w:tcPr>
            <w:tcW w:w="720"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1D7751" w:rsidRPr="007714A4" w:rsidRDefault="001D7751" w:rsidP="00006178">
            <w:pPr>
              <w:adjustRightInd w:val="0"/>
              <w:snapToGrid w:val="0"/>
              <w:jc w:val="center"/>
              <w:rPr>
                <w:kern w:val="0"/>
                <w:szCs w:val="20"/>
              </w:rPr>
            </w:pPr>
            <w:r w:rsidRPr="007714A4">
              <w:rPr>
                <w:kern w:val="0"/>
                <w:szCs w:val="20"/>
              </w:rPr>
              <w:t>EUR</w:t>
            </w:r>
          </w:p>
        </w:tc>
        <w:tc>
          <w:tcPr>
            <w:tcW w:w="900"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1D7751" w:rsidRPr="007714A4" w:rsidRDefault="001D7751" w:rsidP="00006178">
            <w:pPr>
              <w:adjustRightInd w:val="0"/>
              <w:snapToGrid w:val="0"/>
              <w:jc w:val="center"/>
              <w:rPr>
                <w:kern w:val="0"/>
                <w:szCs w:val="20"/>
              </w:rPr>
            </w:pPr>
            <w:r w:rsidRPr="007714A4">
              <w:rPr>
                <w:kern w:val="0"/>
                <w:szCs w:val="20"/>
              </w:rPr>
              <w:t>JPY</w:t>
            </w:r>
          </w:p>
        </w:tc>
        <w:tc>
          <w:tcPr>
            <w:tcW w:w="720"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1D7751" w:rsidRPr="007714A4" w:rsidRDefault="001D7751" w:rsidP="00006178">
            <w:pPr>
              <w:adjustRightInd w:val="0"/>
              <w:snapToGrid w:val="0"/>
              <w:jc w:val="center"/>
              <w:rPr>
                <w:kern w:val="0"/>
                <w:szCs w:val="20"/>
              </w:rPr>
            </w:pPr>
            <w:r w:rsidRPr="007714A4">
              <w:rPr>
                <w:kern w:val="0"/>
                <w:szCs w:val="20"/>
              </w:rPr>
              <w:t>HKD</w:t>
            </w:r>
          </w:p>
        </w:tc>
        <w:tc>
          <w:tcPr>
            <w:tcW w:w="720"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1D7751" w:rsidRPr="007714A4" w:rsidRDefault="001D7751" w:rsidP="00006178">
            <w:pPr>
              <w:adjustRightInd w:val="0"/>
              <w:snapToGrid w:val="0"/>
              <w:jc w:val="center"/>
              <w:rPr>
                <w:kern w:val="0"/>
                <w:szCs w:val="20"/>
              </w:rPr>
            </w:pPr>
            <w:r w:rsidRPr="007714A4">
              <w:rPr>
                <w:kern w:val="0"/>
                <w:szCs w:val="20"/>
              </w:rPr>
              <w:t>GBP</w:t>
            </w:r>
          </w:p>
        </w:tc>
        <w:tc>
          <w:tcPr>
            <w:tcW w:w="720"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1D7751" w:rsidRPr="007714A4" w:rsidRDefault="001D7751" w:rsidP="00006178">
            <w:pPr>
              <w:adjustRightInd w:val="0"/>
              <w:snapToGrid w:val="0"/>
              <w:jc w:val="center"/>
              <w:rPr>
                <w:kern w:val="0"/>
                <w:szCs w:val="20"/>
              </w:rPr>
            </w:pPr>
            <w:r w:rsidRPr="007714A4">
              <w:rPr>
                <w:kern w:val="0"/>
                <w:szCs w:val="20"/>
              </w:rPr>
              <w:t>AUD</w:t>
            </w:r>
          </w:p>
        </w:tc>
        <w:tc>
          <w:tcPr>
            <w:tcW w:w="720"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1D7751" w:rsidRPr="007714A4" w:rsidRDefault="001D7751" w:rsidP="00006178">
            <w:pPr>
              <w:adjustRightInd w:val="0"/>
              <w:snapToGrid w:val="0"/>
              <w:jc w:val="center"/>
              <w:rPr>
                <w:kern w:val="0"/>
                <w:szCs w:val="20"/>
              </w:rPr>
            </w:pPr>
            <w:r w:rsidRPr="007714A4">
              <w:rPr>
                <w:kern w:val="0"/>
                <w:szCs w:val="20"/>
              </w:rPr>
              <w:t>NZD</w:t>
            </w:r>
          </w:p>
        </w:tc>
        <w:tc>
          <w:tcPr>
            <w:tcW w:w="678" w:type="dxa"/>
            <w:tcBorders>
              <w:top w:val="single" w:sz="12" w:space="0" w:color="339966"/>
              <w:left w:val="single" w:sz="4" w:space="0" w:color="339966"/>
              <w:bottom w:val="single" w:sz="6" w:space="0" w:color="339966"/>
              <w:right w:val="single" w:sz="4" w:space="0" w:color="339966"/>
            </w:tcBorders>
            <w:shd w:val="clear" w:color="auto" w:fill="CCFFCC"/>
            <w:vAlign w:val="center"/>
          </w:tcPr>
          <w:p w:rsidR="001D7751" w:rsidRPr="007714A4" w:rsidRDefault="001D7751" w:rsidP="00006178">
            <w:pPr>
              <w:adjustRightInd w:val="0"/>
              <w:snapToGrid w:val="0"/>
              <w:jc w:val="center"/>
              <w:rPr>
                <w:kern w:val="0"/>
                <w:szCs w:val="20"/>
              </w:rPr>
            </w:pPr>
            <w:r w:rsidRPr="007714A4">
              <w:rPr>
                <w:kern w:val="0"/>
                <w:szCs w:val="20"/>
              </w:rPr>
              <w:t>SGD</w:t>
            </w:r>
          </w:p>
        </w:tc>
        <w:tc>
          <w:tcPr>
            <w:tcW w:w="762" w:type="dxa"/>
            <w:tcBorders>
              <w:top w:val="single" w:sz="12" w:space="0" w:color="339966"/>
              <w:left w:val="single" w:sz="4" w:space="0" w:color="339966"/>
              <w:bottom w:val="single" w:sz="6" w:space="0" w:color="339966"/>
              <w:right w:val="single" w:sz="4" w:space="0" w:color="339966"/>
            </w:tcBorders>
            <w:shd w:val="clear" w:color="auto" w:fill="CCFFCC"/>
            <w:vAlign w:val="center"/>
          </w:tcPr>
          <w:p w:rsidR="001D7751" w:rsidRPr="007714A4" w:rsidRDefault="001D7751" w:rsidP="00006178">
            <w:pPr>
              <w:adjustRightInd w:val="0"/>
              <w:snapToGrid w:val="0"/>
              <w:jc w:val="center"/>
              <w:rPr>
                <w:color w:val="000000"/>
                <w:kern w:val="0"/>
                <w:szCs w:val="20"/>
              </w:rPr>
            </w:pPr>
            <w:r w:rsidRPr="007714A4">
              <w:rPr>
                <w:color w:val="000000"/>
                <w:kern w:val="0"/>
                <w:szCs w:val="20"/>
              </w:rPr>
              <w:t>CHF</w:t>
            </w:r>
          </w:p>
        </w:tc>
        <w:tc>
          <w:tcPr>
            <w:tcW w:w="720" w:type="dxa"/>
            <w:tcBorders>
              <w:top w:val="single" w:sz="12" w:space="0" w:color="339966"/>
              <w:left w:val="single" w:sz="4" w:space="0" w:color="339966"/>
              <w:bottom w:val="single" w:sz="6" w:space="0" w:color="339966"/>
              <w:right w:val="single" w:sz="4" w:space="0" w:color="339966"/>
            </w:tcBorders>
            <w:shd w:val="clear" w:color="auto" w:fill="CCFFCC"/>
            <w:vAlign w:val="center"/>
          </w:tcPr>
          <w:p w:rsidR="001D7751" w:rsidRPr="007714A4" w:rsidRDefault="001D7751" w:rsidP="00006178">
            <w:pPr>
              <w:adjustRightInd w:val="0"/>
              <w:snapToGrid w:val="0"/>
              <w:jc w:val="center"/>
              <w:rPr>
                <w:color w:val="000000"/>
                <w:kern w:val="0"/>
                <w:szCs w:val="20"/>
              </w:rPr>
            </w:pPr>
            <w:r w:rsidRPr="007714A4">
              <w:rPr>
                <w:color w:val="000000"/>
                <w:kern w:val="0"/>
                <w:szCs w:val="20"/>
              </w:rPr>
              <w:t>CAD</w:t>
            </w:r>
          </w:p>
        </w:tc>
        <w:tc>
          <w:tcPr>
            <w:tcW w:w="720" w:type="dxa"/>
            <w:tcBorders>
              <w:top w:val="single" w:sz="12" w:space="0" w:color="339966"/>
              <w:left w:val="single" w:sz="4" w:space="0" w:color="339966"/>
              <w:bottom w:val="single" w:sz="6" w:space="0" w:color="339966"/>
              <w:right w:val="single" w:sz="4" w:space="0" w:color="339966"/>
            </w:tcBorders>
            <w:shd w:val="clear" w:color="auto" w:fill="CCFFCC"/>
            <w:vAlign w:val="center"/>
          </w:tcPr>
          <w:p w:rsidR="001D7751" w:rsidRPr="007714A4" w:rsidRDefault="001D7751" w:rsidP="00006178">
            <w:pPr>
              <w:adjustRightInd w:val="0"/>
              <w:snapToGrid w:val="0"/>
              <w:jc w:val="center"/>
              <w:rPr>
                <w:kern w:val="0"/>
                <w:szCs w:val="20"/>
              </w:rPr>
            </w:pPr>
            <w:r w:rsidRPr="007714A4">
              <w:rPr>
                <w:kern w:val="0"/>
                <w:szCs w:val="20"/>
              </w:rPr>
              <w:t>MYR</w:t>
            </w:r>
          </w:p>
        </w:tc>
        <w:tc>
          <w:tcPr>
            <w:tcW w:w="720" w:type="dxa"/>
            <w:tcBorders>
              <w:top w:val="single" w:sz="12" w:space="0" w:color="339966"/>
              <w:left w:val="single" w:sz="4" w:space="0" w:color="339966"/>
              <w:bottom w:val="single" w:sz="6" w:space="0" w:color="339966"/>
            </w:tcBorders>
            <w:shd w:val="clear" w:color="auto" w:fill="CCFFCC"/>
            <w:vAlign w:val="center"/>
          </w:tcPr>
          <w:p w:rsidR="001D7751" w:rsidRPr="007714A4" w:rsidRDefault="001D7751" w:rsidP="00006178">
            <w:pPr>
              <w:adjustRightInd w:val="0"/>
              <w:snapToGrid w:val="0"/>
              <w:jc w:val="center"/>
              <w:rPr>
                <w:kern w:val="0"/>
                <w:szCs w:val="20"/>
              </w:rPr>
            </w:pPr>
            <w:r w:rsidRPr="007714A4">
              <w:rPr>
                <w:kern w:val="0"/>
                <w:szCs w:val="20"/>
              </w:rPr>
              <w:t>RUB</w:t>
            </w:r>
          </w:p>
        </w:tc>
      </w:tr>
      <w:tr w:rsidR="001D7751" w:rsidRPr="007714A4" w:rsidTr="00006178">
        <w:trPr>
          <w:trHeight w:val="446"/>
          <w:jc w:val="center"/>
        </w:trPr>
        <w:tc>
          <w:tcPr>
            <w:tcW w:w="924" w:type="dxa"/>
            <w:tcBorders>
              <w:top w:val="single" w:sz="6" w:space="0" w:color="339966"/>
              <w:left w:val="nil"/>
              <w:bottom w:val="single" w:sz="6" w:space="0" w:color="339966"/>
              <w:right w:val="single" w:sz="4" w:space="0" w:color="339966"/>
            </w:tcBorders>
            <w:tcMar>
              <w:top w:w="15" w:type="dxa"/>
              <w:left w:w="15" w:type="dxa"/>
              <w:bottom w:w="0" w:type="dxa"/>
              <w:right w:w="15" w:type="dxa"/>
            </w:tcMar>
            <w:vAlign w:val="center"/>
          </w:tcPr>
          <w:p w:rsidR="001D7751" w:rsidRPr="007714A4" w:rsidRDefault="001D7751" w:rsidP="00006178">
            <w:pPr>
              <w:adjustRightInd w:val="0"/>
              <w:snapToGrid w:val="0"/>
              <w:jc w:val="center"/>
              <w:rPr>
                <w:kern w:val="0"/>
                <w:szCs w:val="30"/>
              </w:rPr>
            </w:pPr>
            <w:r w:rsidRPr="007714A4">
              <w:rPr>
                <w:kern w:val="0"/>
                <w:szCs w:val="20"/>
              </w:rPr>
              <w:t>Trading Volume</w:t>
            </w:r>
          </w:p>
        </w:tc>
        <w:tc>
          <w:tcPr>
            <w:tcW w:w="561"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1D7751" w:rsidRPr="007714A4" w:rsidRDefault="001D7751" w:rsidP="00006178">
            <w:pPr>
              <w:jc w:val="center"/>
            </w:pPr>
            <w:r w:rsidRPr="007714A4">
              <w:t>87,129.75</w:t>
            </w:r>
          </w:p>
        </w:tc>
        <w:tc>
          <w:tcPr>
            <w:tcW w:w="720"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1D7751" w:rsidRPr="007714A4" w:rsidRDefault="001D7751" w:rsidP="00006178">
            <w:pPr>
              <w:jc w:val="center"/>
            </w:pPr>
            <w:r w:rsidRPr="007714A4">
              <w:t>1,361.88</w:t>
            </w:r>
          </w:p>
        </w:tc>
        <w:tc>
          <w:tcPr>
            <w:tcW w:w="900"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1D7751" w:rsidRPr="007714A4" w:rsidRDefault="001D7751" w:rsidP="00006178">
            <w:pPr>
              <w:jc w:val="center"/>
            </w:pPr>
            <w:r w:rsidRPr="007714A4">
              <w:t>881.91</w:t>
            </w:r>
          </w:p>
        </w:tc>
        <w:tc>
          <w:tcPr>
            <w:tcW w:w="720"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1D7751" w:rsidRPr="007714A4" w:rsidRDefault="001D7751" w:rsidP="00006178">
            <w:pPr>
              <w:jc w:val="center"/>
            </w:pPr>
            <w:r w:rsidRPr="007714A4">
              <w:t>183.80</w:t>
            </w:r>
          </w:p>
        </w:tc>
        <w:tc>
          <w:tcPr>
            <w:tcW w:w="720"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1D7751" w:rsidRPr="007714A4" w:rsidRDefault="001D7751" w:rsidP="00006178">
            <w:pPr>
              <w:jc w:val="center"/>
            </w:pPr>
            <w:r w:rsidRPr="007714A4">
              <w:t>104.65</w:t>
            </w:r>
          </w:p>
        </w:tc>
        <w:tc>
          <w:tcPr>
            <w:tcW w:w="720"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1D7751" w:rsidRPr="007714A4" w:rsidRDefault="001D7751" w:rsidP="00006178">
            <w:pPr>
              <w:jc w:val="center"/>
            </w:pPr>
            <w:r w:rsidRPr="007714A4">
              <w:t>180.01</w:t>
            </w:r>
          </w:p>
        </w:tc>
        <w:tc>
          <w:tcPr>
            <w:tcW w:w="720"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1D7751" w:rsidRPr="007714A4" w:rsidRDefault="001D7751" w:rsidP="00006178">
            <w:pPr>
              <w:jc w:val="center"/>
            </w:pPr>
            <w:r w:rsidRPr="007714A4">
              <w:t>46.18</w:t>
            </w:r>
          </w:p>
        </w:tc>
        <w:tc>
          <w:tcPr>
            <w:tcW w:w="678" w:type="dxa"/>
            <w:tcBorders>
              <w:top w:val="single" w:sz="6" w:space="0" w:color="339966"/>
              <w:left w:val="single" w:sz="4" w:space="0" w:color="339966"/>
              <w:bottom w:val="single" w:sz="6" w:space="0" w:color="339966"/>
              <w:right w:val="single" w:sz="4" w:space="0" w:color="339966"/>
            </w:tcBorders>
            <w:vAlign w:val="center"/>
          </w:tcPr>
          <w:p w:rsidR="001D7751" w:rsidRPr="007714A4" w:rsidRDefault="001D7751" w:rsidP="00006178">
            <w:pPr>
              <w:jc w:val="center"/>
            </w:pPr>
            <w:r w:rsidRPr="007714A4">
              <w:t>55.22</w:t>
            </w:r>
          </w:p>
        </w:tc>
        <w:tc>
          <w:tcPr>
            <w:tcW w:w="762" w:type="dxa"/>
            <w:tcBorders>
              <w:top w:val="single" w:sz="6" w:space="0" w:color="339966"/>
              <w:left w:val="single" w:sz="4" w:space="0" w:color="339966"/>
              <w:bottom w:val="single" w:sz="6" w:space="0" w:color="339966"/>
              <w:right w:val="single" w:sz="4" w:space="0" w:color="339966"/>
            </w:tcBorders>
            <w:vAlign w:val="center"/>
          </w:tcPr>
          <w:p w:rsidR="001D7751" w:rsidRPr="007714A4" w:rsidRDefault="001D7751" w:rsidP="00006178">
            <w:pPr>
              <w:jc w:val="center"/>
              <w:rPr>
                <w:color w:val="000000"/>
              </w:rPr>
            </w:pPr>
            <w:r w:rsidRPr="007714A4">
              <w:rPr>
                <w:color w:val="000000"/>
              </w:rPr>
              <w:t>16.15</w:t>
            </w:r>
          </w:p>
        </w:tc>
        <w:tc>
          <w:tcPr>
            <w:tcW w:w="720" w:type="dxa"/>
            <w:tcBorders>
              <w:top w:val="single" w:sz="6" w:space="0" w:color="339966"/>
              <w:left w:val="single" w:sz="4" w:space="0" w:color="339966"/>
              <w:bottom w:val="single" w:sz="6" w:space="0" w:color="339966"/>
              <w:right w:val="single" w:sz="4" w:space="0" w:color="339966"/>
            </w:tcBorders>
            <w:vAlign w:val="center"/>
          </w:tcPr>
          <w:p w:rsidR="001D7751" w:rsidRPr="007714A4" w:rsidRDefault="001D7751" w:rsidP="00006178">
            <w:pPr>
              <w:jc w:val="center"/>
              <w:rPr>
                <w:color w:val="000000"/>
              </w:rPr>
            </w:pPr>
            <w:r w:rsidRPr="007714A4">
              <w:rPr>
                <w:color w:val="000000"/>
              </w:rPr>
              <w:t>81.28</w:t>
            </w:r>
          </w:p>
        </w:tc>
        <w:tc>
          <w:tcPr>
            <w:tcW w:w="720" w:type="dxa"/>
            <w:tcBorders>
              <w:top w:val="single" w:sz="6" w:space="0" w:color="339966"/>
              <w:left w:val="single" w:sz="4" w:space="0" w:color="339966"/>
              <w:bottom w:val="single" w:sz="6" w:space="0" w:color="339966"/>
              <w:right w:val="single" w:sz="4" w:space="0" w:color="339966"/>
            </w:tcBorders>
            <w:vAlign w:val="center"/>
          </w:tcPr>
          <w:p w:rsidR="001D7751" w:rsidRPr="007714A4" w:rsidRDefault="001D7751" w:rsidP="00006178">
            <w:pPr>
              <w:jc w:val="center"/>
            </w:pPr>
            <w:r w:rsidRPr="007714A4">
              <w:t>11.15</w:t>
            </w:r>
          </w:p>
        </w:tc>
        <w:tc>
          <w:tcPr>
            <w:tcW w:w="720" w:type="dxa"/>
            <w:tcBorders>
              <w:top w:val="single" w:sz="6" w:space="0" w:color="339966"/>
              <w:left w:val="single" w:sz="4" w:space="0" w:color="339966"/>
              <w:bottom w:val="single" w:sz="6" w:space="0" w:color="339966"/>
            </w:tcBorders>
            <w:vAlign w:val="center"/>
          </w:tcPr>
          <w:p w:rsidR="001D7751" w:rsidRPr="007714A4" w:rsidRDefault="001D7751" w:rsidP="00006178">
            <w:pPr>
              <w:jc w:val="center"/>
            </w:pPr>
            <w:r w:rsidRPr="007714A4">
              <w:t>27.79</w:t>
            </w:r>
          </w:p>
        </w:tc>
      </w:tr>
      <w:tr w:rsidR="001D7751" w:rsidRPr="007714A4" w:rsidTr="00006178">
        <w:trPr>
          <w:trHeight w:val="446"/>
          <w:jc w:val="center"/>
        </w:trPr>
        <w:tc>
          <w:tcPr>
            <w:tcW w:w="924" w:type="dxa"/>
            <w:tcBorders>
              <w:top w:val="single" w:sz="6" w:space="0" w:color="339966"/>
              <w:left w:val="nil"/>
              <w:bottom w:val="single" w:sz="4" w:space="0" w:color="339966"/>
              <w:right w:val="single" w:sz="4" w:space="0" w:color="339966"/>
            </w:tcBorders>
            <w:shd w:val="clear" w:color="auto" w:fill="CCFFCC"/>
            <w:tcMar>
              <w:top w:w="15" w:type="dxa"/>
              <w:left w:w="15" w:type="dxa"/>
              <w:bottom w:w="0" w:type="dxa"/>
              <w:right w:w="15" w:type="dxa"/>
            </w:tcMar>
            <w:vAlign w:val="center"/>
          </w:tcPr>
          <w:p w:rsidR="001D7751" w:rsidRPr="007714A4" w:rsidRDefault="001D7751" w:rsidP="00006178">
            <w:pPr>
              <w:adjustRightInd w:val="0"/>
              <w:snapToGrid w:val="0"/>
              <w:jc w:val="center"/>
              <w:rPr>
                <w:kern w:val="0"/>
                <w:szCs w:val="20"/>
              </w:rPr>
            </w:pPr>
            <w:r w:rsidRPr="007714A4">
              <w:rPr>
                <w:kern w:val="0"/>
                <w:szCs w:val="20"/>
              </w:rPr>
              <w:t>Currency</w:t>
            </w:r>
          </w:p>
        </w:tc>
        <w:tc>
          <w:tcPr>
            <w:tcW w:w="561" w:type="dxa"/>
            <w:tcBorders>
              <w:top w:val="single" w:sz="6" w:space="0" w:color="339966"/>
              <w:left w:val="single" w:sz="4" w:space="0" w:color="339966"/>
              <w:bottom w:val="single" w:sz="4" w:space="0" w:color="339966"/>
              <w:right w:val="single" w:sz="4" w:space="0" w:color="339966"/>
            </w:tcBorders>
            <w:shd w:val="clear" w:color="auto" w:fill="CCFFCC"/>
            <w:tcMar>
              <w:top w:w="15" w:type="dxa"/>
              <w:left w:w="15" w:type="dxa"/>
              <w:bottom w:w="0" w:type="dxa"/>
              <w:right w:w="15" w:type="dxa"/>
            </w:tcMar>
            <w:vAlign w:val="center"/>
          </w:tcPr>
          <w:p w:rsidR="001D7751" w:rsidRPr="007714A4" w:rsidRDefault="001D7751" w:rsidP="00006178">
            <w:pPr>
              <w:adjustRightInd w:val="0"/>
              <w:snapToGrid w:val="0"/>
              <w:jc w:val="center"/>
              <w:rPr>
                <w:kern w:val="0"/>
                <w:szCs w:val="20"/>
              </w:rPr>
            </w:pPr>
            <w:r w:rsidRPr="007714A4">
              <w:rPr>
                <w:kern w:val="0"/>
                <w:szCs w:val="20"/>
              </w:rPr>
              <w:t>ZAR</w:t>
            </w:r>
          </w:p>
        </w:tc>
        <w:tc>
          <w:tcPr>
            <w:tcW w:w="720" w:type="dxa"/>
            <w:tcBorders>
              <w:top w:val="single" w:sz="6" w:space="0" w:color="339966"/>
              <w:left w:val="single" w:sz="4" w:space="0" w:color="339966"/>
              <w:bottom w:val="single" w:sz="4" w:space="0" w:color="339966"/>
              <w:right w:val="single" w:sz="4" w:space="0" w:color="339966"/>
            </w:tcBorders>
            <w:shd w:val="clear" w:color="auto" w:fill="CCFFCC"/>
            <w:tcMar>
              <w:top w:w="15" w:type="dxa"/>
              <w:left w:w="15" w:type="dxa"/>
              <w:bottom w:w="0" w:type="dxa"/>
              <w:right w:w="15" w:type="dxa"/>
            </w:tcMar>
            <w:vAlign w:val="center"/>
          </w:tcPr>
          <w:p w:rsidR="001D7751" w:rsidRPr="007714A4" w:rsidRDefault="001D7751" w:rsidP="00006178">
            <w:pPr>
              <w:adjustRightInd w:val="0"/>
              <w:snapToGrid w:val="0"/>
              <w:jc w:val="center"/>
              <w:rPr>
                <w:kern w:val="0"/>
                <w:szCs w:val="20"/>
              </w:rPr>
            </w:pPr>
            <w:r w:rsidRPr="007714A4">
              <w:rPr>
                <w:kern w:val="0"/>
                <w:szCs w:val="20"/>
              </w:rPr>
              <w:t>KRW</w:t>
            </w:r>
          </w:p>
        </w:tc>
        <w:tc>
          <w:tcPr>
            <w:tcW w:w="900" w:type="dxa"/>
            <w:tcBorders>
              <w:top w:val="single" w:sz="6" w:space="0" w:color="339966"/>
              <w:left w:val="single" w:sz="4" w:space="0" w:color="339966"/>
              <w:bottom w:val="single" w:sz="4" w:space="0" w:color="339966"/>
              <w:right w:val="single" w:sz="4" w:space="0" w:color="339966"/>
            </w:tcBorders>
            <w:shd w:val="clear" w:color="auto" w:fill="CCFFCC"/>
            <w:tcMar>
              <w:top w:w="15" w:type="dxa"/>
              <w:left w:w="15" w:type="dxa"/>
              <w:bottom w:w="0" w:type="dxa"/>
              <w:right w:w="15" w:type="dxa"/>
            </w:tcMar>
            <w:vAlign w:val="center"/>
          </w:tcPr>
          <w:p w:rsidR="001D7751" w:rsidRPr="007714A4" w:rsidRDefault="001D7751" w:rsidP="00006178">
            <w:pPr>
              <w:adjustRightInd w:val="0"/>
              <w:snapToGrid w:val="0"/>
              <w:jc w:val="center"/>
              <w:rPr>
                <w:kern w:val="0"/>
                <w:szCs w:val="20"/>
              </w:rPr>
            </w:pPr>
            <w:r w:rsidRPr="007714A4">
              <w:rPr>
                <w:kern w:val="0"/>
                <w:szCs w:val="20"/>
              </w:rPr>
              <w:t>AED</w:t>
            </w:r>
          </w:p>
        </w:tc>
        <w:tc>
          <w:tcPr>
            <w:tcW w:w="720" w:type="dxa"/>
            <w:tcBorders>
              <w:top w:val="single" w:sz="6" w:space="0" w:color="339966"/>
              <w:left w:val="single" w:sz="4" w:space="0" w:color="339966"/>
              <w:bottom w:val="single" w:sz="4" w:space="0" w:color="339966"/>
              <w:right w:val="single" w:sz="4" w:space="0" w:color="339966"/>
            </w:tcBorders>
            <w:shd w:val="clear" w:color="auto" w:fill="CCFFCC"/>
            <w:tcMar>
              <w:top w:w="15" w:type="dxa"/>
              <w:left w:w="15" w:type="dxa"/>
              <w:bottom w:w="0" w:type="dxa"/>
              <w:right w:w="15" w:type="dxa"/>
            </w:tcMar>
            <w:vAlign w:val="center"/>
          </w:tcPr>
          <w:p w:rsidR="001D7751" w:rsidRPr="007714A4" w:rsidRDefault="001D7751" w:rsidP="00006178">
            <w:pPr>
              <w:adjustRightInd w:val="0"/>
              <w:snapToGrid w:val="0"/>
              <w:jc w:val="center"/>
              <w:rPr>
                <w:kern w:val="0"/>
                <w:szCs w:val="20"/>
              </w:rPr>
            </w:pPr>
            <w:r w:rsidRPr="007714A4">
              <w:rPr>
                <w:kern w:val="0"/>
                <w:szCs w:val="20"/>
              </w:rPr>
              <w:t>SAR</w:t>
            </w:r>
          </w:p>
        </w:tc>
        <w:tc>
          <w:tcPr>
            <w:tcW w:w="720" w:type="dxa"/>
            <w:tcBorders>
              <w:top w:val="single" w:sz="6" w:space="0" w:color="339966"/>
              <w:left w:val="single" w:sz="4" w:space="0" w:color="339966"/>
              <w:bottom w:val="single" w:sz="4" w:space="0" w:color="339966"/>
              <w:right w:val="single" w:sz="4" w:space="0" w:color="339966"/>
            </w:tcBorders>
            <w:shd w:val="clear" w:color="auto" w:fill="CCFFCC"/>
            <w:tcMar>
              <w:top w:w="15" w:type="dxa"/>
              <w:left w:w="15" w:type="dxa"/>
              <w:bottom w:w="0" w:type="dxa"/>
              <w:right w:w="15" w:type="dxa"/>
            </w:tcMar>
            <w:vAlign w:val="center"/>
          </w:tcPr>
          <w:p w:rsidR="001D7751" w:rsidRPr="007714A4" w:rsidRDefault="001D7751" w:rsidP="00006178">
            <w:pPr>
              <w:adjustRightInd w:val="0"/>
              <w:snapToGrid w:val="0"/>
              <w:jc w:val="center"/>
              <w:rPr>
                <w:kern w:val="0"/>
                <w:szCs w:val="20"/>
              </w:rPr>
            </w:pPr>
            <w:r w:rsidRPr="007714A4">
              <w:rPr>
                <w:kern w:val="0"/>
                <w:szCs w:val="20"/>
              </w:rPr>
              <w:t>HUF</w:t>
            </w:r>
          </w:p>
        </w:tc>
        <w:tc>
          <w:tcPr>
            <w:tcW w:w="720" w:type="dxa"/>
            <w:tcBorders>
              <w:top w:val="single" w:sz="6" w:space="0" w:color="339966"/>
              <w:left w:val="single" w:sz="4" w:space="0" w:color="339966"/>
              <w:bottom w:val="single" w:sz="4" w:space="0" w:color="339966"/>
              <w:right w:val="single" w:sz="4" w:space="0" w:color="339966"/>
            </w:tcBorders>
            <w:shd w:val="clear" w:color="auto" w:fill="CCFFCC"/>
            <w:tcMar>
              <w:top w:w="15" w:type="dxa"/>
              <w:left w:w="15" w:type="dxa"/>
              <w:bottom w:w="0" w:type="dxa"/>
              <w:right w:w="15" w:type="dxa"/>
            </w:tcMar>
            <w:vAlign w:val="center"/>
          </w:tcPr>
          <w:p w:rsidR="001D7751" w:rsidRPr="007714A4" w:rsidRDefault="001D7751" w:rsidP="00006178">
            <w:pPr>
              <w:adjustRightInd w:val="0"/>
              <w:snapToGrid w:val="0"/>
              <w:jc w:val="center"/>
              <w:rPr>
                <w:kern w:val="0"/>
                <w:szCs w:val="20"/>
              </w:rPr>
            </w:pPr>
            <w:r w:rsidRPr="007714A4">
              <w:rPr>
                <w:kern w:val="0"/>
                <w:szCs w:val="20"/>
              </w:rPr>
              <w:t>PLN</w:t>
            </w:r>
          </w:p>
        </w:tc>
        <w:tc>
          <w:tcPr>
            <w:tcW w:w="720" w:type="dxa"/>
            <w:tcBorders>
              <w:top w:val="single" w:sz="6" w:space="0" w:color="339966"/>
              <w:left w:val="single" w:sz="4" w:space="0" w:color="339966"/>
              <w:bottom w:val="single" w:sz="4" w:space="0" w:color="339966"/>
              <w:right w:val="single" w:sz="4" w:space="0" w:color="339966"/>
            </w:tcBorders>
            <w:shd w:val="clear" w:color="auto" w:fill="CCFFCC"/>
            <w:tcMar>
              <w:top w:w="15" w:type="dxa"/>
              <w:left w:w="15" w:type="dxa"/>
              <w:bottom w:w="0" w:type="dxa"/>
              <w:right w:w="15" w:type="dxa"/>
            </w:tcMar>
            <w:vAlign w:val="center"/>
          </w:tcPr>
          <w:p w:rsidR="001D7751" w:rsidRPr="007714A4" w:rsidRDefault="001D7751" w:rsidP="00006178">
            <w:pPr>
              <w:adjustRightInd w:val="0"/>
              <w:snapToGrid w:val="0"/>
              <w:jc w:val="center"/>
              <w:rPr>
                <w:kern w:val="0"/>
                <w:szCs w:val="20"/>
              </w:rPr>
            </w:pPr>
            <w:r w:rsidRPr="007714A4">
              <w:rPr>
                <w:kern w:val="0"/>
                <w:szCs w:val="20"/>
              </w:rPr>
              <w:t>DKK</w:t>
            </w:r>
          </w:p>
        </w:tc>
        <w:tc>
          <w:tcPr>
            <w:tcW w:w="678" w:type="dxa"/>
            <w:tcBorders>
              <w:top w:val="single" w:sz="6" w:space="0" w:color="339966"/>
              <w:left w:val="single" w:sz="4" w:space="0" w:color="339966"/>
              <w:bottom w:val="single" w:sz="4" w:space="0" w:color="339966"/>
              <w:right w:val="single" w:sz="4" w:space="0" w:color="339966"/>
            </w:tcBorders>
            <w:shd w:val="clear" w:color="auto" w:fill="CCFFCC"/>
            <w:vAlign w:val="center"/>
          </w:tcPr>
          <w:p w:rsidR="001D7751" w:rsidRPr="007714A4" w:rsidRDefault="001D7751" w:rsidP="00006178">
            <w:pPr>
              <w:adjustRightInd w:val="0"/>
              <w:snapToGrid w:val="0"/>
              <w:jc w:val="center"/>
              <w:rPr>
                <w:kern w:val="0"/>
                <w:szCs w:val="20"/>
              </w:rPr>
            </w:pPr>
            <w:r w:rsidRPr="007714A4">
              <w:rPr>
                <w:kern w:val="0"/>
                <w:szCs w:val="20"/>
              </w:rPr>
              <w:t>SEK</w:t>
            </w:r>
          </w:p>
        </w:tc>
        <w:tc>
          <w:tcPr>
            <w:tcW w:w="762" w:type="dxa"/>
            <w:tcBorders>
              <w:top w:val="single" w:sz="6" w:space="0" w:color="339966"/>
              <w:left w:val="single" w:sz="4" w:space="0" w:color="339966"/>
              <w:bottom w:val="single" w:sz="4" w:space="0" w:color="339966"/>
              <w:right w:val="single" w:sz="4" w:space="0" w:color="339966"/>
            </w:tcBorders>
            <w:shd w:val="clear" w:color="auto" w:fill="CCFFCC"/>
            <w:vAlign w:val="center"/>
          </w:tcPr>
          <w:p w:rsidR="001D7751" w:rsidRPr="007714A4" w:rsidRDefault="001D7751" w:rsidP="00006178">
            <w:pPr>
              <w:adjustRightInd w:val="0"/>
              <w:snapToGrid w:val="0"/>
              <w:jc w:val="center"/>
              <w:rPr>
                <w:kern w:val="0"/>
                <w:szCs w:val="20"/>
              </w:rPr>
            </w:pPr>
            <w:r w:rsidRPr="007714A4">
              <w:rPr>
                <w:kern w:val="0"/>
                <w:szCs w:val="20"/>
              </w:rPr>
              <w:t>NOK</w:t>
            </w:r>
          </w:p>
        </w:tc>
        <w:tc>
          <w:tcPr>
            <w:tcW w:w="720" w:type="dxa"/>
            <w:tcBorders>
              <w:top w:val="single" w:sz="6" w:space="0" w:color="339966"/>
              <w:left w:val="single" w:sz="4" w:space="0" w:color="339966"/>
              <w:bottom w:val="single" w:sz="4" w:space="0" w:color="339966"/>
              <w:right w:val="single" w:sz="4" w:space="0" w:color="339966"/>
            </w:tcBorders>
            <w:shd w:val="clear" w:color="auto" w:fill="CCFFCC"/>
            <w:vAlign w:val="center"/>
          </w:tcPr>
          <w:p w:rsidR="001D7751" w:rsidRPr="007714A4" w:rsidRDefault="001D7751" w:rsidP="00006178">
            <w:pPr>
              <w:adjustRightInd w:val="0"/>
              <w:snapToGrid w:val="0"/>
              <w:jc w:val="center"/>
              <w:rPr>
                <w:kern w:val="0"/>
                <w:szCs w:val="20"/>
              </w:rPr>
            </w:pPr>
            <w:r w:rsidRPr="007714A4">
              <w:rPr>
                <w:kern w:val="0"/>
                <w:szCs w:val="20"/>
              </w:rPr>
              <w:t>TRY</w:t>
            </w:r>
          </w:p>
        </w:tc>
        <w:tc>
          <w:tcPr>
            <w:tcW w:w="720" w:type="dxa"/>
            <w:tcBorders>
              <w:top w:val="single" w:sz="6" w:space="0" w:color="339966"/>
              <w:left w:val="single" w:sz="4" w:space="0" w:color="339966"/>
              <w:bottom w:val="single" w:sz="4" w:space="0" w:color="339966"/>
              <w:right w:val="single" w:sz="4" w:space="0" w:color="339966"/>
            </w:tcBorders>
            <w:shd w:val="clear" w:color="auto" w:fill="CCFFCC"/>
            <w:vAlign w:val="center"/>
          </w:tcPr>
          <w:p w:rsidR="001D7751" w:rsidRPr="007714A4" w:rsidRDefault="001D7751" w:rsidP="00006178">
            <w:pPr>
              <w:adjustRightInd w:val="0"/>
              <w:snapToGrid w:val="0"/>
              <w:jc w:val="center"/>
              <w:rPr>
                <w:kern w:val="0"/>
                <w:szCs w:val="20"/>
              </w:rPr>
            </w:pPr>
            <w:r w:rsidRPr="007714A4">
              <w:rPr>
                <w:kern w:val="0"/>
                <w:szCs w:val="20"/>
              </w:rPr>
              <w:t>MXN</w:t>
            </w:r>
          </w:p>
        </w:tc>
        <w:tc>
          <w:tcPr>
            <w:tcW w:w="720" w:type="dxa"/>
            <w:tcBorders>
              <w:top w:val="single" w:sz="6" w:space="0" w:color="339966"/>
              <w:left w:val="single" w:sz="4" w:space="0" w:color="339966"/>
              <w:bottom w:val="single" w:sz="4" w:space="0" w:color="339966"/>
            </w:tcBorders>
            <w:shd w:val="clear" w:color="auto" w:fill="CCFFCC"/>
            <w:vAlign w:val="center"/>
          </w:tcPr>
          <w:p w:rsidR="001D7751" w:rsidRPr="007714A4" w:rsidRDefault="001D7751" w:rsidP="00006178">
            <w:pPr>
              <w:adjustRightInd w:val="0"/>
              <w:snapToGrid w:val="0"/>
              <w:jc w:val="center"/>
              <w:rPr>
                <w:rFonts w:eastAsia="FangSong_GB2312"/>
                <w:color w:val="000000"/>
                <w:kern w:val="0"/>
                <w:sz w:val="18"/>
                <w:szCs w:val="18"/>
              </w:rPr>
            </w:pPr>
          </w:p>
        </w:tc>
      </w:tr>
      <w:tr w:rsidR="001D7751" w:rsidRPr="007714A4" w:rsidTr="00006178">
        <w:trPr>
          <w:trHeight w:val="446"/>
          <w:jc w:val="center"/>
        </w:trPr>
        <w:tc>
          <w:tcPr>
            <w:tcW w:w="924" w:type="dxa"/>
            <w:tcBorders>
              <w:top w:val="single" w:sz="4" w:space="0" w:color="339966"/>
              <w:left w:val="nil"/>
              <w:bottom w:val="single" w:sz="12" w:space="0" w:color="339966"/>
              <w:right w:val="single" w:sz="4" w:space="0" w:color="339966"/>
            </w:tcBorders>
            <w:tcMar>
              <w:top w:w="15" w:type="dxa"/>
              <w:left w:w="15" w:type="dxa"/>
              <w:bottom w:w="0" w:type="dxa"/>
              <w:right w:w="15" w:type="dxa"/>
            </w:tcMar>
            <w:vAlign w:val="center"/>
          </w:tcPr>
          <w:p w:rsidR="001D7751" w:rsidRPr="007714A4" w:rsidRDefault="001D7751" w:rsidP="00006178">
            <w:pPr>
              <w:adjustRightInd w:val="0"/>
              <w:snapToGrid w:val="0"/>
              <w:jc w:val="center"/>
              <w:rPr>
                <w:kern w:val="0"/>
                <w:szCs w:val="30"/>
              </w:rPr>
            </w:pPr>
            <w:r w:rsidRPr="007714A4">
              <w:rPr>
                <w:kern w:val="0"/>
                <w:szCs w:val="20"/>
              </w:rPr>
              <w:t>Trading Volume</w:t>
            </w:r>
          </w:p>
        </w:tc>
        <w:tc>
          <w:tcPr>
            <w:tcW w:w="561" w:type="dxa"/>
            <w:tcBorders>
              <w:top w:val="single" w:sz="4"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1D7751" w:rsidRPr="007714A4" w:rsidRDefault="001D7751" w:rsidP="00006178">
            <w:pPr>
              <w:jc w:val="center"/>
            </w:pPr>
            <w:r w:rsidRPr="007714A4">
              <w:t>0.55</w:t>
            </w:r>
          </w:p>
        </w:tc>
        <w:tc>
          <w:tcPr>
            <w:tcW w:w="720" w:type="dxa"/>
            <w:tcBorders>
              <w:top w:val="single" w:sz="4"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1D7751" w:rsidRPr="007714A4" w:rsidRDefault="001D7751" w:rsidP="00006178">
            <w:pPr>
              <w:jc w:val="center"/>
            </w:pPr>
            <w:r w:rsidRPr="007714A4">
              <w:t>29.24</w:t>
            </w:r>
          </w:p>
        </w:tc>
        <w:tc>
          <w:tcPr>
            <w:tcW w:w="900" w:type="dxa"/>
            <w:tcBorders>
              <w:top w:val="single" w:sz="4"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1D7751" w:rsidRPr="007714A4" w:rsidRDefault="001D7751" w:rsidP="00006178">
            <w:pPr>
              <w:jc w:val="center"/>
            </w:pPr>
            <w:r w:rsidRPr="007714A4">
              <w:t>0.00</w:t>
            </w:r>
          </w:p>
        </w:tc>
        <w:tc>
          <w:tcPr>
            <w:tcW w:w="720" w:type="dxa"/>
            <w:tcBorders>
              <w:top w:val="single" w:sz="4"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1D7751" w:rsidRPr="007714A4" w:rsidRDefault="001D7751" w:rsidP="00006178">
            <w:pPr>
              <w:jc w:val="center"/>
            </w:pPr>
            <w:r w:rsidRPr="007714A4">
              <w:t>0.00</w:t>
            </w:r>
          </w:p>
        </w:tc>
        <w:tc>
          <w:tcPr>
            <w:tcW w:w="720" w:type="dxa"/>
            <w:tcBorders>
              <w:top w:val="single" w:sz="4"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1D7751" w:rsidRPr="007714A4" w:rsidRDefault="001D7751" w:rsidP="00006178">
            <w:pPr>
              <w:jc w:val="center"/>
            </w:pPr>
            <w:r w:rsidRPr="007714A4">
              <w:t>0.00</w:t>
            </w:r>
          </w:p>
        </w:tc>
        <w:tc>
          <w:tcPr>
            <w:tcW w:w="720" w:type="dxa"/>
            <w:tcBorders>
              <w:top w:val="single" w:sz="4"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1D7751" w:rsidRPr="007714A4" w:rsidRDefault="001D7751" w:rsidP="00006178">
            <w:pPr>
              <w:jc w:val="center"/>
            </w:pPr>
            <w:r w:rsidRPr="007714A4">
              <w:t>0.00</w:t>
            </w:r>
          </w:p>
        </w:tc>
        <w:tc>
          <w:tcPr>
            <w:tcW w:w="720" w:type="dxa"/>
            <w:tcBorders>
              <w:top w:val="single" w:sz="4"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1D7751" w:rsidRPr="007714A4" w:rsidRDefault="001D7751" w:rsidP="00006178">
            <w:pPr>
              <w:jc w:val="center"/>
            </w:pPr>
            <w:r w:rsidRPr="007714A4">
              <w:t>4.15</w:t>
            </w:r>
          </w:p>
        </w:tc>
        <w:tc>
          <w:tcPr>
            <w:tcW w:w="678" w:type="dxa"/>
            <w:tcBorders>
              <w:top w:val="single" w:sz="4" w:space="0" w:color="339966"/>
              <w:left w:val="single" w:sz="4" w:space="0" w:color="339966"/>
              <w:bottom w:val="single" w:sz="12" w:space="0" w:color="339966"/>
              <w:right w:val="single" w:sz="4" w:space="0" w:color="339966"/>
            </w:tcBorders>
            <w:vAlign w:val="center"/>
          </w:tcPr>
          <w:p w:rsidR="001D7751" w:rsidRPr="007714A4" w:rsidRDefault="001D7751" w:rsidP="00006178">
            <w:pPr>
              <w:jc w:val="center"/>
            </w:pPr>
            <w:r w:rsidRPr="007714A4">
              <w:t>2.44</w:t>
            </w:r>
          </w:p>
        </w:tc>
        <w:tc>
          <w:tcPr>
            <w:tcW w:w="762" w:type="dxa"/>
            <w:tcBorders>
              <w:top w:val="single" w:sz="4" w:space="0" w:color="339966"/>
              <w:left w:val="single" w:sz="4" w:space="0" w:color="339966"/>
              <w:bottom w:val="single" w:sz="12" w:space="0" w:color="339966"/>
              <w:right w:val="single" w:sz="4" w:space="0" w:color="339966"/>
            </w:tcBorders>
            <w:vAlign w:val="center"/>
          </w:tcPr>
          <w:p w:rsidR="001D7751" w:rsidRPr="007714A4" w:rsidRDefault="001D7751" w:rsidP="00006178">
            <w:pPr>
              <w:jc w:val="center"/>
              <w:rPr>
                <w:color w:val="000000"/>
              </w:rPr>
            </w:pPr>
            <w:r w:rsidRPr="007714A4">
              <w:rPr>
                <w:color w:val="000000"/>
              </w:rPr>
              <w:t>0.41</w:t>
            </w:r>
          </w:p>
        </w:tc>
        <w:tc>
          <w:tcPr>
            <w:tcW w:w="720" w:type="dxa"/>
            <w:tcBorders>
              <w:top w:val="single" w:sz="4" w:space="0" w:color="339966"/>
              <w:left w:val="single" w:sz="4" w:space="0" w:color="339966"/>
              <w:bottom w:val="single" w:sz="12" w:space="0" w:color="339966"/>
              <w:right w:val="single" w:sz="4" w:space="0" w:color="339966"/>
            </w:tcBorders>
            <w:vAlign w:val="center"/>
          </w:tcPr>
          <w:p w:rsidR="001D7751" w:rsidRPr="007714A4" w:rsidRDefault="001D7751" w:rsidP="00006178">
            <w:pPr>
              <w:jc w:val="center"/>
              <w:rPr>
                <w:color w:val="000000"/>
              </w:rPr>
            </w:pPr>
            <w:r w:rsidRPr="007714A4">
              <w:rPr>
                <w:color w:val="000000"/>
              </w:rPr>
              <w:t>0.00</w:t>
            </w:r>
          </w:p>
        </w:tc>
        <w:tc>
          <w:tcPr>
            <w:tcW w:w="720" w:type="dxa"/>
            <w:tcBorders>
              <w:top w:val="single" w:sz="4" w:space="0" w:color="339966"/>
              <w:left w:val="single" w:sz="4" w:space="0" w:color="339966"/>
              <w:bottom w:val="single" w:sz="12" w:space="0" w:color="339966"/>
              <w:right w:val="single" w:sz="4" w:space="0" w:color="339966"/>
            </w:tcBorders>
            <w:vAlign w:val="center"/>
          </w:tcPr>
          <w:p w:rsidR="001D7751" w:rsidRPr="007714A4" w:rsidRDefault="001D7751" w:rsidP="00006178">
            <w:pPr>
              <w:jc w:val="center"/>
            </w:pPr>
            <w:r w:rsidRPr="007714A4">
              <w:t>0.00</w:t>
            </w:r>
          </w:p>
        </w:tc>
        <w:tc>
          <w:tcPr>
            <w:tcW w:w="720" w:type="dxa"/>
            <w:tcBorders>
              <w:top w:val="single" w:sz="4" w:space="0" w:color="339966"/>
              <w:left w:val="single" w:sz="4" w:space="0" w:color="339966"/>
              <w:bottom w:val="single" w:sz="12" w:space="0" w:color="339966"/>
            </w:tcBorders>
            <w:vAlign w:val="center"/>
          </w:tcPr>
          <w:p w:rsidR="001D7751" w:rsidRPr="007714A4" w:rsidRDefault="001D7751" w:rsidP="00006178">
            <w:pPr>
              <w:jc w:val="center"/>
              <w:rPr>
                <w:rFonts w:eastAsia="FangSong_GB2312"/>
                <w:color w:val="000000"/>
                <w:kern w:val="0"/>
                <w:sz w:val="18"/>
                <w:szCs w:val="18"/>
              </w:rPr>
            </w:pPr>
            <w:r w:rsidRPr="007714A4">
              <w:t xml:space="preserve"> </w:t>
            </w:r>
          </w:p>
        </w:tc>
      </w:tr>
    </w:tbl>
    <w:p w:rsidR="001D7751" w:rsidRPr="007714A4" w:rsidRDefault="001D7751" w:rsidP="001D7751">
      <w:pPr>
        <w:ind w:firstLineChars="100" w:firstLine="240"/>
        <w:rPr>
          <w:sz w:val="24"/>
        </w:rPr>
      </w:pPr>
    </w:p>
    <w:p w:rsidR="001D7751" w:rsidRPr="007714A4" w:rsidRDefault="001D7751" w:rsidP="001D7751">
      <w:pPr>
        <w:rPr>
          <w:sz w:val="24"/>
        </w:rPr>
      </w:pPr>
      <w:r w:rsidRPr="007714A4">
        <w:rPr>
          <w:sz w:val="24"/>
        </w:rPr>
        <w:t>Source: China Foreign Exchange Trade System.</w:t>
      </w:r>
    </w:p>
    <w:p w:rsidR="001D7751" w:rsidRPr="007714A4" w:rsidRDefault="001D7751" w:rsidP="001D7751">
      <w:pPr>
        <w:rPr>
          <w:sz w:val="24"/>
        </w:rPr>
      </w:pPr>
    </w:p>
    <w:p w:rsidR="001D7751" w:rsidRPr="007714A4" w:rsidRDefault="001D7751" w:rsidP="001D7751">
      <w:pPr>
        <w:rPr>
          <w:sz w:val="24"/>
        </w:rPr>
      </w:pPr>
    </w:p>
    <w:p w:rsidR="001D7751" w:rsidRPr="007714A4" w:rsidRDefault="001D7751" w:rsidP="001D7751">
      <w:pPr>
        <w:rPr>
          <w:sz w:val="24"/>
        </w:rPr>
      </w:pPr>
      <w:r w:rsidRPr="007714A4">
        <w:rPr>
          <w:rFonts w:hint="eastAsia"/>
          <w:color w:val="000000"/>
          <w:sz w:val="24"/>
        </w:rPr>
        <w:t xml:space="preserve">At the end of </w:t>
      </w:r>
      <w:r w:rsidRPr="007714A4">
        <w:rPr>
          <w:color w:val="000000"/>
          <w:sz w:val="24"/>
        </w:rPr>
        <w:t>March, under the bilateral currency swap agreements between the PBC and foreign monetary authorities, the latter utilized a total of RMB 22</w:t>
      </w:r>
      <w:r w:rsidRPr="007714A4">
        <w:rPr>
          <w:rFonts w:hint="eastAsia"/>
          <w:color w:val="000000"/>
          <w:sz w:val="24"/>
        </w:rPr>
        <w:t>.</w:t>
      </w:r>
      <w:r w:rsidRPr="007714A4">
        <w:rPr>
          <w:color w:val="000000"/>
          <w:sz w:val="24"/>
        </w:rPr>
        <w:t xml:space="preserve">200 billion and </w:t>
      </w:r>
      <w:r w:rsidRPr="007714A4">
        <w:rPr>
          <w:rFonts w:hint="eastAsia"/>
          <w:color w:val="000000"/>
          <w:sz w:val="24"/>
        </w:rPr>
        <w:t xml:space="preserve">the former used </w:t>
      </w:r>
      <w:r w:rsidRPr="007714A4">
        <w:rPr>
          <w:color w:val="000000"/>
          <w:sz w:val="24"/>
        </w:rPr>
        <w:t xml:space="preserve">foreign currencies equivalent to USD </w:t>
      </w:r>
      <w:r w:rsidRPr="007714A4">
        <w:rPr>
          <w:rFonts w:hint="eastAsia"/>
          <w:color w:val="000000"/>
          <w:sz w:val="24"/>
        </w:rPr>
        <w:t>1.</w:t>
      </w:r>
      <w:r w:rsidRPr="007714A4">
        <w:rPr>
          <w:color w:val="000000"/>
          <w:sz w:val="24"/>
        </w:rPr>
        <w:t>674 billion. These swap agreements have played a positive role in promoting bilateral trade.</w:t>
      </w:r>
    </w:p>
    <w:p w:rsidR="001D7751" w:rsidRPr="007714A4" w:rsidRDefault="001D7751" w:rsidP="001D7751">
      <w:pPr>
        <w:rPr>
          <w:rFonts w:ascii="FangSong_GB2312" w:eastAsia="FangSong_GB2312"/>
          <w:sz w:val="28"/>
        </w:rPr>
      </w:pPr>
    </w:p>
    <w:p w:rsidR="001D7751" w:rsidRPr="007714A4" w:rsidRDefault="001D7751" w:rsidP="001D7751">
      <w:pPr>
        <w:jc w:val="center"/>
        <w:rPr>
          <w:b/>
          <w:sz w:val="24"/>
        </w:rPr>
      </w:pPr>
      <w:r w:rsidRPr="007714A4">
        <w:rPr>
          <w:b/>
          <w:sz w:val="24"/>
        </w:rPr>
        <w:t>Box 2: The Stable and Strong Standing of the RMB in the International Monetary System</w:t>
      </w:r>
    </w:p>
    <w:p w:rsidR="001D7751" w:rsidRPr="007714A4" w:rsidRDefault="001D7751" w:rsidP="001D7751">
      <w:pPr>
        <w:shd w:val="clear" w:color="auto" w:fill="CCFFCC"/>
        <w:spacing w:line="360" w:lineRule="auto"/>
        <w:rPr>
          <w:rFonts w:eastAsia="KaiTi_GB2312"/>
          <w:color w:val="000000"/>
          <w:sz w:val="24"/>
        </w:rPr>
      </w:pPr>
      <w:r w:rsidRPr="007714A4">
        <w:rPr>
          <w:rFonts w:eastAsia="KaiTi_GB2312"/>
          <w:color w:val="000000"/>
          <w:sz w:val="24"/>
        </w:rPr>
        <w:t xml:space="preserve">Since 2005, </w:t>
      </w:r>
      <w:r w:rsidRPr="007714A4">
        <w:rPr>
          <w:rFonts w:eastAsia="KaiTi_GB2312" w:hint="eastAsia"/>
          <w:color w:val="000000"/>
          <w:sz w:val="24"/>
        </w:rPr>
        <w:t xml:space="preserve">the </w:t>
      </w:r>
      <w:r w:rsidRPr="007714A4">
        <w:rPr>
          <w:rFonts w:eastAsia="KaiTi_GB2312"/>
          <w:color w:val="000000"/>
          <w:sz w:val="24"/>
        </w:rPr>
        <w:t xml:space="preserve">PBC has advanced the market-oriented reform of the RMB exchange rate </w:t>
      </w:r>
      <w:r w:rsidRPr="007714A4">
        <w:rPr>
          <w:rFonts w:eastAsia="KaiTi_GB2312" w:hint="eastAsia"/>
          <w:color w:val="000000"/>
          <w:sz w:val="24"/>
        </w:rPr>
        <w:t>in a steady and well-sequenced manner</w:t>
      </w:r>
      <w:r w:rsidRPr="007714A4">
        <w:rPr>
          <w:rFonts w:eastAsia="KaiTi_GB2312"/>
          <w:color w:val="000000"/>
          <w:sz w:val="24"/>
        </w:rPr>
        <w:t xml:space="preserve">. </w:t>
      </w:r>
      <w:r w:rsidRPr="007714A4">
        <w:rPr>
          <w:rFonts w:eastAsia="KaiTi_GB2312" w:hint="eastAsia"/>
          <w:color w:val="000000"/>
          <w:sz w:val="24"/>
        </w:rPr>
        <w:t>It</w:t>
      </w:r>
      <w:r w:rsidRPr="007714A4">
        <w:rPr>
          <w:rFonts w:eastAsia="KaiTi_GB2312"/>
          <w:color w:val="000000"/>
          <w:sz w:val="24"/>
        </w:rPr>
        <w:t xml:space="preserve"> gradually expanded the </w:t>
      </w:r>
      <w:r w:rsidRPr="007714A4">
        <w:rPr>
          <w:rFonts w:eastAsia="KaiTi_GB2312" w:hint="eastAsia"/>
          <w:color w:val="000000"/>
          <w:sz w:val="24"/>
        </w:rPr>
        <w:t>floating range</w:t>
      </w:r>
      <w:r w:rsidRPr="007714A4">
        <w:rPr>
          <w:rFonts w:eastAsia="KaiTi_GB2312"/>
          <w:color w:val="000000"/>
          <w:sz w:val="24"/>
        </w:rPr>
        <w:t xml:space="preserve"> of </w:t>
      </w:r>
      <w:r w:rsidRPr="007714A4">
        <w:rPr>
          <w:rFonts w:eastAsia="KaiTi_GB2312" w:hint="eastAsia"/>
          <w:color w:val="000000"/>
          <w:sz w:val="24"/>
        </w:rPr>
        <w:t xml:space="preserve">the </w:t>
      </w:r>
      <w:r w:rsidRPr="007714A4">
        <w:rPr>
          <w:rFonts w:eastAsia="KaiTi_GB2312"/>
          <w:color w:val="000000"/>
          <w:sz w:val="24"/>
        </w:rPr>
        <w:t xml:space="preserve">RMB exchange rate against </w:t>
      </w:r>
      <w:r w:rsidRPr="007714A4">
        <w:rPr>
          <w:rFonts w:eastAsia="KaiTi_GB2312" w:hint="eastAsia"/>
          <w:color w:val="000000"/>
          <w:sz w:val="24"/>
        </w:rPr>
        <w:t xml:space="preserve">the </w:t>
      </w:r>
      <w:r w:rsidRPr="007714A4">
        <w:rPr>
          <w:rFonts w:eastAsia="KaiTi_GB2312"/>
          <w:color w:val="000000"/>
          <w:sz w:val="24"/>
        </w:rPr>
        <w:t>US dollar from 0.3</w:t>
      </w:r>
      <w:r w:rsidRPr="007714A4">
        <w:rPr>
          <w:rFonts w:eastAsia="KaiTi_GB2312" w:hint="eastAsia"/>
          <w:color w:val="000000"/>
          <w:sz w:val="24"/>
        </w:rPr>
        <w:t xml:space="preserve"> percent</w:t>
      </w:r>
      <w:r w:rsidRPr="007714A4">
        <w:rPr>
          <w:rFonts w:eastAsia="KaiTi_GB2312"/>
          <w:color w:val="000000"/>
          <w:sz w:val="24"/>
        </w:rPr>
        <w:t xml:space="preserve"> to 2</w:t>
      </w:r>
      <w:r w:rsidRPr="007714A4">
        <w:rPr>
          <w:rFonts w:eastAsia="KaiTi_GB2312" w:hint="eastAsia"/>
          <w:color w:val="000000"/>
          <w:sz w:val="24"/>
        </w:rPr>
        <w:t xml:space="preserve"> percent</w:t>
      </w:r>
      <w:r w:rsidRPr="007714A4">
        <w:rPr>
          <w:rFonts w:eastAsia="KaiTi_GB2312"/>
          <w:color w:val="000000"/>
          <w:sz w:val="24"/>
        </w:rPr>
        <w:t xml:space="preserve"> and</w:t>
      </w:r>
      <w:r w:rsidRPr="007714A4">
        <w:rPr>
          <w:rFonts w:eastAsia="KaiTi_GB2312" w:hint="eastAsia"/>
          <w:color w:val="000000"/>
          <w:sz w:val="24"/>
        </w:rPr>
        <w:t xml:space="preserve"> lifted</w:t>
      </w:r>
      <w:r w:rsidRPr="007714A4">
        <w:rPr>
          <w:rFonts w:eastAsia="KaiTi_GB2312"/>
          <w:color w:val="000000"/>
          <w:sz w:val="24"/>
        </w:rPr>
        <w:t xml:space="preserve"> the restrictions on the floating range of </w:t>
      </w:r>
      <w:r w:rsidRPr="007714A4">
        <w:rPr>
          <w:rFonts w:eastAsia="KaiTi_GB2312" w:hint="eastAsia"/>
          <w:color w:val="000000"/>
          <w:sz w:val="24"/>
        </w:rPr>
        <w:t xml:space="preserve">the </w:t>
      </w:r>
      <w:r w:rsidRPr="007714A4">
        <w:rPr>
          <w:rFonts w:eastAsia="KaiTi_GB2312"/>
          <w:color w:val="000000"/>
          <w:sz w:val="24"/>
        </w:rPr>
        <w:t xml:space="preserve">RMB exchange rate against </w:t>
      </w:r>
      <w:r w:rsidRPr="007714A4">
        <w:rPr>
          <w:rFonts w:eastAsia="KaiTi_GB2312" w:hint="eastAsia"/>
          <w:color w:val="000000"/>
          <w:sz w:val="24"/>
        </w:rPr>
        <w:t xml:space="preserve">the </w:t>
      </w:r>
      <w:r w:rsidRPr="007714A4">
        <w:rPr>
          <w:rFonts w:eastAsia="KaiTi_GB2312"/>
          <w:color w:val="000000"/>
          <w:sz w:val="24"/>
        </w:rPr>
        <w:t xml:space="preserve">US dollar and other currencies as </w:t>
      </w:r>
      <w:r w:rsidRPr="007714A4">
        <w:rPr>
          <w:rFonts w:eastAsia="KaiTi_GB2312" w:hint="eastAsia"/>
          <w:color w:val="000000"/>
          <w:sz w:val="24"/>
        </w:rPr>
        <w:t>published</w:t>
      </w:r>
      <w:r w:rsidRPr="007714A4">
        <w:rPr>
          <w:rFonts w:eastAsia="KaiTi_GB2312"/>
          <w:color w:val="000000"/>
          <w:sz w:val="24"/>
        </w:rPr>
        <w:t xml:space="preserve"> by the banks. Since 2015, </w:t>
      </w:r>
      <w:r w:rsidRPr="007714A4">
        <w:rPr>
          <w:rFonts w:eastAsia="KaiTi_GB2312" w:hint="eastAsia"/>
          <w:color w:val="000000"/>
          <w:sz w:val="24"/>
        </w:rPr>
        <w:t xml:space="preserve">the </w:t>
      </w:r>
      <w:r w:rsidRPr="007714A4">
        <w:rPr>
          <w:rFonts w:eastAsia="KaiTi_GB2312"/>
          <w:color w:val="000000"/>
          <w:sz w:val="24"/>
        </w:rPr>
        <w:t xml:space="preserve">PBC has further strengthened the RMB exchange-rate regime based on supply and demand in the market with reference to a basket of currencies, and it made the exchange-rate policies more rule-based, transparent and market-oriented. </w:t>
      </w:r>
    </w:p>
    <w:p w:rsidR="001D7751" w:rsidRPr="007714A4" w:rsidRDefault="001D7751" w:rsidP="001D7751">
      <w:pPr>
        <w:shd w:val="clear" w:color="auto" w:fill="CCFFCC"/>
        <w:spacing w:line="360" w:lineRule="auto"/>
        <w:rPr>
          <w:rFonts w:eastAsia="KaiTi_GB2312"/>
          <w:color w:val="000000"/>
          <w:sz w:val="24"/>
        </w:rPr>
      </w:pPr>
    </w:p>
    <w:p w:rsidR="001D7751" w:rsidRPr="007714A4" w:rsidRDefault="001D7751" w:rsidP="001D7751">
      <w:pPr>
        <w:shd w:val="clear" w:color="auto" w:fill="CCFFCC"/>
        <w:spacing w:line="360" w:lineRule="auto"/>
        <w:rPr>
          <w:rFonts w:eastAsia="KaiTi_GB2312"/>
          <w:color w:val="000000"/>
          <w:sz w:val="24"/>
        </w:rPr>
      </w:pPr>
      <w:r w:rsidRPr="007714A4">
        <w:rPr>
          <w:rFonts w:eastAsia="KaiTi_GB2312"/>
          <w:color w:val="000000"/>
          <w:sz w:val="24"/>
        </w:rPr>
        <w:t xml:space="preserve">The exchange-rate reform since 2005 has produced </w:t>
      </w:r>
      <w:r w:rsidRPr="007714A4">
        <w:rPr>
          <w:rFonts w:eastAsia="KaiTi_GB2312" w:hint="eastAsia"/>
          <w:color w:val="000000"/>
          <w:sz w:val="24"/>
        </w:rPr>
        <w:t>remarkable</w:t>
      </w:r>
      <w:r w:rsidRPr="007714A4">
        <w:rPr>
          <w:rFonts w:eastAsia="KaiTi_GB2312"/>
          <w:color w:val="000000"/>
          <w:sz w:val="24"/>
        </w:rPr>
        <w:t xml:space="preserve"> results as the RMB exchange rate has become </w:t>
      </w:r>
      <w:r w:rsidRPr="007714A4">
        <w:rPr>
          <w:rFonts w:eastAsia="KaiTi_GB2312" w:hint="eastAsia"/>
          <w:color w:val="000000"/>
          <w:sz w:val="24"/>
        </w:rPr>
        <w:t>increasingly</w:t>
      </w:r>
      <w:r w:rsidRPr="007714A4">
        <w:rPr>
          <w:rFonts w:eastAsia="KaiTi_GB2312"/>
          <w:color w:val="000000"/>
          <w:sz w:val="24"/>
        </w:rPr>
        <w:t xml:space="preserve"> flexible and remains basically stable at an adaptive and equilibrium level. From </w:t>
      </w:r>
      <w:r w:rsidRPr="007714A4">
        <w:rPr>
          <w:rFonts w:eastAsia="KaiTi_GB2312" w:hint="eastAsia"/>
          <w:color w:val="000000"/>
          <w:sz w:val="24"/>
        </w:rPr>
        <w:t xml:space="preserve">2005 when </w:t>
      </w:r>
      <w:r w:rsidRPr="007714A4">
        <w:rPr>
          <w:rFonts w:eastAsia="KaiTi_GB2312"/>
          <w:color w:val="000000"/>
          <w:sz w:val="24"/>
        </w:rPr>
        <w:t xml:space="preserve">the exchange-rate reform </w:t>
      </w:r>
      <w:r w:rsidRPr="007714A4">
        <w:rPr>
          <w:rFonts w:eastAsia="KaiTi_GB2312" w:hint="eastAsia"/>
          <w:color w:val="000000"/>
          <w:sz w:val="24"/>
        </w:rPr>
        <w:t xml:space="preserve">was </w:t>
      </w:r>
      <w:r w:rsidRPr="007714A4">
        <w:rPr>
          <w:rFonts w:eastAsia="KaiTi_GB2312" w:hint="eastAsia"/>
          <w:color w:val="000000"/>
          <w:sz w:val="24"/>
        </w:rPr>
        <w:lastRenderedPageBreak/>
        <w:t xml:space="preserve">launched </w:t>
      </w:r>
      <w:r w:rsidRPr="007714A4">
        <w:rPr>
          <w:rFonts w:eastAsia="KaiTi_GB2312"/>
          <w:color w:val="000000"/>
          <w:sz w:val="24"/>
        </w:rPr>
        <w:t xml:space="preserve">to the end of March </w:t>
      </w:r>
      <w:r w:rsidRPr="007714A4">
        <w:rPr>
          <w:rFonts w:eastAsia="KaiTi_GB2312" w:hint="eastAsia"/>
          <w:color w:val="000000"/>
          <w:sz w:val="24"/>
        </w:rPr>
        <w:t xml:space="preserve">of </w:t>
      </w:r>
      <w:r w:rsidRPr="007714A4">
        <w:rPr>
          <w:rFonts w:eastAsia="KaiTi_GB2312"/>
          <w:color w:val="000000"/>
          <w:sz w:val="24"/>
        </w:rPr>
        <w:t xml:space="preserve">2017, the central parity of </w:t>
      </w:r>
      <w:r w:rsidRPr="007714A4">
        <w:rPr>
          <w:rFonts w:eastAsia="KaiTi_GB2312" w:hint="eastAsia"/>
          <w:color w:val="000000"/>
          <w:sz w:val="24"/>
        </w:rPr>
        <w:t xml:space="preserve">the </w:t>
      </w:r>
      <w:r w:rsidRPr="007714A4">
        <w:rPr>
          <w:rFonts w:eastAsia="KaiTi_GB2312"/>
          <w:color w:val="000000"/>
          <w:sz w:val="24"/>
        </w:rPr>
        <w:t xml:space="preserve">RMB exchange rate against </w:t>
      </w:r>
      <w:r w:rsidRPr="007714A4">
        <w:rPr>
          <w:rFonts w:eastAsia="KaiTi_GB2312" w:hint="eastAsia"/>
          <w:color w:val="000000"/>
          <w:sz w:val="24"/>
        </w:rPr>
        <w:t xml:space="preserve">the </w:t>
      </w:r>
      <w:r w:rsidRPr="007714A4">
        <w:rPr>
          <w:rFonts w:eastAsia="KaiTi_GB2312"/>
          <w:color w:val="000000"/>
          <w:sz w:val="24"/>
        </w:rPr>
        <w:t>US dollar appreciated by 19.96</w:t>
      </w:r>
      <w:r w:rsidRPr="007714A4">
        <w:rPr>
          <w:rFonts w:eastAsia="KaiTi_GB2312" w:hint="eastAsia"/>
          <w:color w:val="000000"/>
          <w:sz w:val="24"/>
        </w:rPr>
        <w:t xml:space="preserve"> percent</w:t>
      </w:r>
      <w:r w:rsidRPr="007714A4">
        <w:rPr>
          <w:rFonts w:eastAsia="KaiTi_GB2312"/>
          <w:color w:val="000000"/>
          <w:sz w:val="24"/>
        </w:rPr>
        <w:t xml:space="preserve"> on a cumulative basis,</w:t>
      </w:r>
      <w:r w:rsidRPr="007714A4">
        <w:rPr>
          <w:rFonts w:eastAsia="KaiTi_GB2312" w:hint="eastAsia"/>
          <w:color w:val="000000"/>
          <w:sz w:val="24"/>
        </w:rPr>
        <w:t xml:space="preserve"> and the calculation by the Bank for International Settlements (BIS) </w:t>
      </w:r>
      <w:r w:rsidRPr="007714A4">
        <w:rPr>
          <w:rFonts w:eastAsia="KaiTi_GB2312"/>
          <w:color w:val="000000"/>
          <w:sz w:val="24"/>
        </w:rPr>
        <w:t>reveals</w:t>
      </w:r>
      <w:r w:rsidRPr="007714A4">
        <w:rPr>
          <w:rFonts w:eastAsia="KaiTi_GB2312" w:hint="eastAsia"/>
          <w:color w:val="000000"/>
          <w:sz w:val="24"/>
        </w:rPr>
        <w:t xml:space="preserve"> that</w:t>
      </w:r>
      <w:r w:rsidRPr="007714A4">
        <w:rPr>
          <w:rFonts w:eastAsia="KaiTi_GB2312"/>
          <w:color w:val="000000"/>
          <w:sz w:val="24"/>
        </w:rPr>
        <w:t xml:space="preserve"> </w:t>
      </w:r>
      <w:r w:rsidRPr="007714A4">
        <w:rPr>
          <w:rFonts w:eastAsia="KaiTi_GB2312" w:hint="eastAsia"/>
          <w:color w:val="000000"/>
          <w:sz w:val="24"/>
        </w:rPr>
        <w:t xml:space="preserve">the </w:t>
      </w:r>
      <w:r w:rsidRPr="007714A4">
        <w:rPr>
          <w:rFonts w:eastAsia="KaiTi_GB2312"/>
          <w:color w:val="000000"/>
          <w:sz w:val="24"/>
        </w:rPr>
        <w:t>nominal effective exchange rate appreciated by 35.15</w:t>
      </w:r>
      <w:r w:rsidRPr="007714A4">
        <w:rPr>
          <w:rFonts w:eastAsia="KaiTi_GB2312" w:hint="eastAsia"/>
          <w:color w:val="000000"/>
          <w:sz w:val="24"/>
        </w:rPr>
        <w:t xml:space="preserve"> percent</w:t>
      </w:r>
      <w:r w:rsidRPr="007714A4">
        <w:rPr>
          <w:rFonts w:eastAsia="KaiTi_GB2312"/>
          <w:color w:val="000000"/>
          <w:sz w:val="24"/>
        </w:rPr>
        <w:t xml:space="preserve">, and </w:t>
      </w:r>
      <w:r w:rsidRPr="007714A4">
        <w:rPr>
          <w:rFonts w:eastAsia="KaiTi_GB2312" w:hint="eastAsia"/>
          <w:color w:val="000000"/>
          <w:sz w:val="24"/>
        </w:rPr>
        <w:t xml:space="preserve">the </w:t>
      </w:r>
      <w:r w:rsidRPr="007714A4">
        <w:rPr>
          <w:rFonts w:eastAsia="KaiTi_GB2312"/>
          <w:color w:val="000000"/>
          <w:sz w:val="24"/>
        </w:rPr>
        <w:t>real effective exchange rate appreciated by 44.23</w:t>
      </w:r>
      <w:r w:rsidRPr="007714A4">
        <w:rPr>
          <w:rFonts w:eastAsia="KaiTi_GB2312" w:hint="eastAsia"/>
          <w:color w:val="000000"/>
          <w:sz w:val="24"/>
        </w:rPr>
        <w:t xml:space="preserve"> percent</w:t>
      </w:r>
      <w:r w:rsidRPr="007714A4">
        <w:rPr>
          <w:rFonts w:eastAsia="KaiTi_GB2312"/>
          <w:color w:val="000000"/>
          <w:sz w:val="24"/>
        </w:rPr>
        <w:t xml:space="preserve">. Compared with the currencies of the </w:t>
      </w:r>
      <w:r w:rsidRPr="007714A4">
        <w:rPr>
          <w:rFonts w:eastAsia="KaiTi_GB2312" w:hint="eastAsia"/>
          <w:color w:val="000000"/>
          <w:sz w:val="24"/>
        </w:rPr>
        <w:t>advanced</w:t>
      </w:r>
      <w:r w:rsidRPr="007714A4">
        <w:rPr>
          <w:rFonts w:eastAsia="KaiTi_GB2312"/>
          <w:color w:val="000000"/>
          <w:sz w:val="24"/>
        </w:rPr>
        <w:t xml:space="preserve"> and the emerging </w:t>
      </w:r>
      <w:r w:rsidRPr="007714A4">
        <w:rPr>
          <w:rFonts w:eastAsia="KaiTi_GB2312" w:hint="eastAsia"/>
          <w:color w:val="000000"/>
          <w:sz w:val="24"/>
        </w:rPr>
        <w:t xml:space="preserve">market </w:t>
      </w:r>
      <w:r w:rsidRPr="007714A4">
        <w:rPr>
          <w:rFonts w:eastAsia="KaiTi_GB2312"/>
          <w:color w:val="000000"/>
          <w:sz w:val="24"/>
        </w:rPr>
        <w:t xml:space="preserve">economies, </w:t>
      </w:r>
      <w:r w:rsidRPr="007714A4">
        <w:rPr>
          <w:rFonts w:eastAsia="KaiTi_GB2312" w:hint="eastAsia"/>
          <w:color w:val="000000"/>
          <w:sz w:val="24"/>
        </w:rPr>
        <w:t xml:space="preserve">the </w:t>
      </w:r>
      <w:r w:rsidRPr="007714A4">
        <w:rPr>
          <w:rFonts w:eastAsia="KaiTi_GB2312"/>
          <w:color w:val="000000"/>
          <w:sz w:val="24"/>
        </w:rPr>
        <w:t>RMB is stronger and less volatile</w:t>
      </w:r>
      <w:r w:rsidRPr="007714A4">
        <w:rPr>
          <w:rFonts w:ascii="宋体" w:hAnsi="宋体" w:cs="宋体" w:hint="eastAsia"/>
          <w:color w:val="000000"/>
          <w:sz w:val="24"/>
        </w:rPr>
        <w:t>，</w:t>
      </w:r>
      <w:r w:rsidRPr="007714A4">
        <w:rPr>
          <w:rFonts w:eastAsia="KaiTi_GB2312" w:hint="eastAsia"/>
          <w:color w:val="000000"/>
          <w:sz w:val="24"/>
        </w:rPr>
        <w:t>demonstrating</w:t>
      </w:r>
      <w:r w:rsidRPr="007714A4">
        <w:rPr>
          <w:rFonts w:eastAsia="KaiTi_GB2312"/>
          <w:color w:val="000000"/>
          <w:sz w:val="24"/>
        </w:rPr>
        <w:t xml:space="preserve"> features of a strong and stable currency in the </w:t>
      </w:r>
      <w:r w:rsidRPr="007714A4">
        <w:rPr>
          <w:rFonts w:eastAsia="KaiTi_GB2312" w:hint="eastAsia"/>
          <w:color w:val="000000"/>
          <w:sz w:val="24"/>
        </w:rPr>
        <w:t>international</w:t>
      </w:r>
      <w:r w:rsidRPr="007714A4">
        <w:rPr>
          <w:rFonts w:eastAsia="KaiTi_GB2312"/>
          <w:color w:val="000000"/>
          <w:sz w:val="24"/>
        </w:rPr>
        <w:t xml:space="preserve"> monetary system.</w:t>
      </w:r>
    </w:p>
    <w:p w:rsidR="001D7751" w:rsidRPr="007714A4" w:rsidRDefault="001D7751" w:rsidP="001D7751">
      <w:pPr>
        <w:shd w:val="clear" w:color="auto" w:fill="CCFFCC"/>
        <w:spacing w:line="360" w:lineRule="auto"/>
        <w:rPr>
          <w:rFonts w:eastAsia="KaiTi_GB2312"/>
          <w:color w:val="000000"/>
          <w:sz w:val="24"/>
        </w:rPr>
      </w:pPr>
    </w:p>
    <w:p w:rsidR="001D7751" w:rsidRPr="007714A4" w:rsidRDefault="001D7751" w:rsidP="001D7751">
      <w:pPr>
        <w:shd w:val="clear" w:color="auto" w:fill="CCFFCC"/>
        <w:spacing w:line="360" w:lineRule="auto"/>
        <w:ind w:firstLineChars="200" w:firstLine="480"/>
        <w:rPr>
          <w:rFonts w:eastAsia="KaiTi_GB2312"/>
          <w:color w:val="000000"/>
          <w:sz w:val="24"/>
        </w:rPr>
      </w:pPr>
      <w:r w:rsidRPr="007714A4">
        <w:rPr>
          <w:rFonts w:eastAsia="KaiTi_GB2312"/>
          <w:color w:val="000000"/>
          <w:sz w:val="24"/>
        </w:rPr>
        <w:t>During</w:t>
      </w:r>
      <w:r w:rsidRPr="007714A4">
        <w:rPr>
          <w:rFonts w:eastAsia="KaiTi_GB2312" w:hint="eastAsia"/>
          <w:color w:val="000000"/>
          <w:sz w:val="24"/>
        </w:rPr>
        <w:t xml:space="preserve"> </w:t>
      </w:r>
      <w:r w:rsidRPr="007714A4">
        <w:rPr>
          <w:rFonts w:eastAsia="KaiTi_GB2312"/>
          <w:color w:val="000000"/>
          <w:sz w:val="24"/>
        </w:rPr>
        <w:t>the past</w:t>
      </w:r>
      <w:r w:rsidRPr="007714A4">
        <w:rPr>
          <w:rFonts w:eastAsia="KaiTi_GB2312" w:hint="eastAsia"/>
          <w:color w:val="000000"/>
          <w:sz w:val="24"/>
        </w:rPr>
        <w:t xml:space="preserve"> two years, influenced by the exit from quantitative easing and </w:t>
      </w:r>
      <w:r w:rsidRPr="007714A4">
        <w:rPr>
          <w:rFonts w:eastAsia="KaiTi_GB2312"/>
          <w:color w:val="000000"/>
          <w:sz w:val="24"/>
        </w:rPr>
        <w:t xml:space="preserve">the </w:t>
      </w:r>
      <w:r w:rsidRPr="007714A4">
        <w:rPr>
          <w:rFonts w:eastAsia="KaiTi_GB2312" w:hint="eastAsia"/>
          <w:color w:val="000000"/>
          <w:sz w:val="24"/>
        </w:rPr>
        <w:t>rate hikes</w:t>
      </w:r>
      <w:r w:rsidRPr="007714A4">
        <w:rPr>
          <w:rFonts w:eastAsia="KaiTi_GB2312"/>
          <w:color w:val="000000"/>
          <w:sz w:val="24"/>
        </w:rPr>
        <w:t xml:space="preserve"> </w:t>
      </w:r>
      <w:r w:rsidRPr="007714A4">
        <w:rPr>
          <w:rFonts w:eastAsia="KaiTi_GB2312" w:hint="eastAsia"/>
          <w:color w:val="000000"/>
          <w:sz w:val="24"/>
        </w:rPr>
        <w:t>by</w:t>
      </w:r>
      <w:r w:rsidRPr="007714A4">
        <w:rPr>
          <w:rFonts w:eastAsia="KaiTi_GB2312"/>
          <w:color w:val="000000"/>
          <w:sz w:val="24"/>
        </w:rPr>
        <w:t xml:space="preserve"> the </w:t>
      </w:r>
      <w:r w:rsidRPr="007714A4">
        <w:rPr>
          <w:rFonts w:eastAsia="KaiTi_GB2312" w:hint="eastAsia"/>
          <w:color w:val="000000"/>
          <w:sz w:val="24"/>
        </w:rPr>
        <w:t xml:space="preserve">US </w:t>
      </w:r>
      <w:r w:rsidRPr="007714A4">
        <w:rPr>
          <w:rFonts w:eastAsia="KaiTi_GB2312"/>
          <w:color w:val="000000"/>
          <w:sz w:val="24"/>
        </w:rPr>
        <w:t xml:space="preserve">Federal Reserve, the Brexit, the </w:t>
      </w:r>
      <w:r w:rsidRPr="007714A4">
        <w:rPr>
          <w:rFonts w:eastAsia="KaiTi_GB2312" w:hint="eastAsia"/>
          <w:color w:val="000000"/>
          <w:sz w:val="24"/>
        </w:rPr>
        <w:t xml:space="preserve">policy </w:t>
      </w:r>
      <w:r w:rsidRPr="007714A4">
        <w:rPr>
          <w:rFonts w:eastAsia="KaiTi_GB2312"/>
          <w:color w:val="000000"/>
          <w:sz w:val="24"/>
        </w:rPr>
        <w:t xml:space="preserve">uncertainties of </w:t>
      </w:r>
      <w:r w:rsidRPr="007714A4">
        <w:rPr>
          <w:rFonts w:eastAsia="KaiTi_GB2312" w:hint="eastAsia"/>
          <w:color w:val="000000"/>
          <w:sz w:val="24"/>
        </w:rPr>
        <w:t xml:space="preserve">the </w:t>
      </w:r>
      <w:r w:rsidRPr="007714A4">
        <w:rPr>
          <w:rFonts w:eastAsia="KaiTi_GB2312"/>
          <w:color w:val="000000"/>
          <w:sz w:val="24"/>
        </w:rPr>
        <w:t>Trump Administration, and some international political incidents</w:t>
      </w:r>
      <w:r w:rsidRPr="007714A4">
        <w:rPr>
          <w:rFonts w:eastAsia="KaiTi_GB2312" w:hint="eastAsia"/>
          <w:color w:val="000000"/>
          <w:sz w:val="24"/>
        </w:rPr>
        <w:t xml:space="preserve">, </w:t>
      </w:r>
      <w:r w:rsidRPr="007714A4">
        <w:rPr>
          <w:rFonts w:eastAsia="KaiTi_GB2312"/>
          <w:color w:val="000000"/>
          <w:sz w:val="24"/>
        </w:rPr>
        <w:t xml:space="preserve">the RMB </w:t>
      </w:r>
      <w:r w:rsidRPr="007714A4">
        <w:rPr>
          <w:rFonts w:eastAsia="KaiTi_GB2312" w:hint="eastAsia"/>
          <w:color w:val="000000"/>
          <w:sz w:val="24"/>
        </w:rPr>
        <w:t>weakened somewhat</w:t>
      </w:r>
      <w:r w:rsidRPr="007714A4">
        <w:rPr>
          <w:rFonts w:eastAsia="KaiTi_GB2312"/>
          <w:color w:val="000000"/>
          <w:sz w:val="24"/>
        </w:rPr>
        <w:t xml:space="preserve"> against </w:t>
      </w:r>
      <w:r w:rsidRPr="007714A4">
        <w:rPr>
          <w:rFonts w:eastAsia="KaiTi_GB2312" w:hint="eastAsia"/>
          <w:color w:val="000000"/>
          <w:sz w:val="24"/>
        </w:rPr>
        <w:t xml:space="preserve">the </w:t>
      </w:r>
      <w:r w:rsidRPr="007714A4">
        <w:rPr>
          <w:rFonts w:eastAsia="KaiTi_GB2312"/>
          <w:color w:val="000000"/>
          <w:sz w:val="24"/>
        </w:rPr>
        <w:t xml:space="preserve">US dollar, but the depreciation has been basically well-managed and </w:t>
      </w:r>
      <w:r w:rsidRPr="007714A4">
        <w:rPr>
          <w:rFonts w:eastAsia="KaiTi_GB2312" w:hint="eastAsia"/>
          <w:color w:val="000000"/>
          <w:sz w:val="24"/>
        </w:rPr>
        <w:t xml:space="preserve">the </w:t>
      </w:r>
      <w:r w:rsidRPr="007714A4">
        <w:rPr>
          <w:rFonts w:eastAsia="KaiTi_GB2312"/>
          <w:color w:val="000000"/>
          <w:sz w:val="24"/>
        </w:rPr>
        <w:t xml:space="preserve">RMB exchange rate against a basket of currencies has remained basically stable. </w:t>
      </w:r>
      <w:r w:rsidRPr="007714A4">
        <w:rPr>
          <w:rFonts w:eastAsia="KaiTi_GB2312" w:hint="eastAsia"/>
          <w:color w:val="000000"/>
          <w:sz w:val="24"/>
        </w:rPr>
        <w:t>Against</w:t>
      </w:r>
      <w:r w:rsidRPr="007714A4">
        <w:rPr>
          <w:rFonts w:eastAsia="KaiTi_GB2312"/>
          <w:color w:val="000000"/>
          <w:sz w:val="24"/>
        </w:rPr>
        <w:t xml:space="preserve"> the backdrop of </w:t>
      </w:r>
      <w:r w:rsidRPr="007714A4">
        <w:rPr>
          <w:rFonts w:eastAsia="KaiTi_GB2312" w:hint="eastAsia"/>
          <w:color w:val="000000"/>
          <w:sz w:val="24"/>
        </w:rPr>
        <w:t xml:space="preserve">a </w:t>
      </w:r>
      <w:r w:rsidRPr="007714A4">
        <w:rPr>
          <w:rFonts w:eastAsia="KaiTi_GB2312"/>
          <w:color w:val="000000"/>
          <w:sz w:val="24"/>
        </w:rPr>
        <w:t>strong</w:t>
      </w:r>
      <w:r w:rsidRPr="007714A4">
        <w:rPr>
          <w:rFonts w:eastAsia="KaiTi_GB2312" w:hint="eastAsia"/>
          <w:color w:val="000000"/>
          <w:sz w:val="24"/>
        </w:rPr>
        <w:t>er</w:t>
      </w:r>
      <w:r w:rsidRPr="007714A4">
        <w:rPr>
          <w:rFonts w:eastAsia="KaiTi_GB2312"/>
          <w:color w:val="000000"/>
          <w:sz w:val="24"/>
        </w:rPr>
        <w:t xml:space="preserve"> dollar, most of </w:t>
      </w:r>
      <w:r w:rsidRPr="007714A4">
        <w:rPr>
          <w:rFonts w:eastAsia="KaiTi_GB2312" w:hint="eastAsia"/>
          <w:color w:val="000000"/>
          <w:sz w:val="24"/>
        </w:rPr>
        <w:t xml:space="preserve">the </w:t>
      </w:r>
      <w:r w:rsidRPr="007714A4">
        <w:rPr>
          <w:rFonts w:eastAsia="KaiTi_GB2312"/>
          <w:color w:val="000000"/>
          <w:sz w:val="24"/>
        </w:rPr>
        <w:t xml:space="preserve">major global currencies </w:t>
      </w:r>
      <w:r w:rsidRPr="007714A4">
        <w:rPr>
          <w:rFonts w:eastAsia="KaiTi_GB2312" w:hint="eastAsia"/>
          <w:color w:val="000000"/>
          <w:sz w:val="24"/>
        </w:rPr>
        <w:t>depreciated</w:t>
      </w:r>
      <w:r w:rsidRPr="007714A4">
        <w:rPr>
          <w:rFonts w:eastAsia="KaiTi_GB2312"/>
          <w:color w:val="000000"/>
          <w:sz w:val="24"/>
        </w:rPr>
        <w:t xml:space="preserve"> against the US dollar. For example, from the second half of 2014 to the end of March </w:t>
      </w:r>
      <w:r w:rsidRPr="007714A4">
        <w:rPr>
          <w:rFonts w:eastAsia="KaiTi_GB2312" w:hint="eastAsia"/>
          <w:color w:val="000000"/>
          <w:sz w:val="24"/>
        </w:rPr>
        <w:t xml:space="preserve">of </w:t>
      </w:r>
      <w:r w:rsidRPr="007714A4">
        <w:rPr>
          <w:rFonts w:eastAsia="KaiTi_GB2312"/>
          <w:color w:val="000000"/>
          <w:sz w:val="24"/>
        </w:rPr>
        <w:t xml:space="preserve">2017, the euro, the </w:t>
      </w:r>
      <w:r w:rsidRPr="007714A4">
        <w:rPr>
          <w:rFonts w:eastAsia="KaiTi_GB2312" w:hint="eastAsia"/>
          <w:color w:val="000000"/>
          <w:sz w:val="24"/>
        </w:rPr>
        <w:t xml:space="preserve">Japanese </w:t>
      </w:r>
      <w:r w:rsidRPr="007714A4">
        <w:rPr>
          <w:rFonts w:eastAsia="KaiTi_GB2312"/>
          <w:color w:val="000000"/>
          <w:sz w:val="24"/>
        </w:rPr>
        <w:t xml:space="preserve">yen, </w:t>
      </w:r>
      <w:r w:rsidRPr="007714A4">
        <w:rPr>
          <w:rFonts w:eastAsia="KaiTi_GB2312" w:hint="eastAsia"/>
          <w:color w:val="000000"/>
          <w:sz w:val="24"/>
        </w:rPr>
        <w:t xml:space="preserve">the </w:t>
      </w:r>
      <w:r w:rsidRPr="007714A4">
        <w:rPr>
          <w:rFonts w:eastAsia="KaiTi_GB2312"/>
          <w:color w:val="000000"/>
          <w:sz w:val="24"/>
        </w:rPr>
        <w:t xml:space="preserve">British pound, and </w:t>
      </w:r>
      <w:r w:rsidRPr="007714A4">
        <w:rPr>
          <w:rFonts w:eastAsia="KaiTi_GB2312" w:hint="eastAsia"/>
          <w:color w:val="000000"/>
          <w:sz w:val="24"/>
        </w:rPr>
        <w:t xml:space="preserve">the </w:t>
      </w:r>
      <w:r w:rsidRPr="007714A4">
        <w:rPr>
          <w:rFonts w:eastAsia="KaiTi_GB2312"/>
          <w:color w:val="000000"/>
          <w:sz w:val="24"/>
        </w:rPr>
        <w:t xml:space="preserve">Australian dollar depreciated against </w:t>
      </w:r>
      <w:r w:rsidRPr="007714A4">
        <w:rPr>
          <w:rFonts w:eastAsia="KaiTi_GB2312" w:hint="eastAsia"/>
          <w:color w:val="000000"/>
          <w:sz w:val="24"/>
        </w:rPr>
        <w:t xml:space="preserve">the </w:t>
      </w:r>
      <w:r w:rsidRPr="007714A4">
        <w:rPr>
          <w:rFonts w:eastAsia="KaiTi_GB2312"/>
          <w:color w:val="000000"/>
          <w:sz w:val="24"/>
        </w:rPr>
        <w:t>US dollar by 22.13</w:t>
      </w:r>
      <w:r w:rsidRPr="007714A4">
        <w:rPr>
          <w:rFonts w:eastAsia="KaiTi_GB2312" w:hint="eastAsia"/>
          <w:color w:val="000000"/>
          <w:sz w:val="24"/>
        </w:rPr>
        <w:t xml:space="preserve"> percent</w:t>
      </w:r>
      <w:r w:rsidRPr="007714A4">
        <w:rPr>
          <w:rFonts w:eastAsia="KaiTi_GB2312"/>
          <w:color w:val="000000"/>
          <w:sz w:val="24"/>
        </w:rPr>
        <w:t>, 8.85</w:t>
      </w:r>
      <w:r w:rsidRPr="007714A4">
        <w:rPr>
          <w:rFonts w:eastAsia="KaiTi_GB2312" w:hint="eastAsia"/>
          <w:color w:val="000000"/>
          <w:sz w:val="24"/>
        </w:rPr>
        <w:t xml:space="preserve"> percent</w:t>
      </w:r>
      <w:r w:rsidRPr="007714A4">
        <w:rPr>
          <w:rFonts w:eastAsia="KaiTi_GB2312"/>
          <w:color w:val="000000"/>
          <w:sz w:val="24"/>
        </w:rPr>
        <w:t>, 26.82</w:t>
      </w:r>
      <w:r w:rsidRPr="007714A4">
        <w:rPr>
          <w:rFonts w:eastAsia="KaiTi_GB2312" w:hint="eastAsia"/>
          <w:color w:val="000000"/>
          <w:sz w:val="24"/>
        </w:rPr>
        <w:t xml:space="preserve"> percent</w:t>
      </w:r>
      <w:r w:rsidRPr="007714A4">
        <w:rPr>
          <w:rFonts w:eastAsia="KaiTi_GB2312"/>
          <w:color w:val="000000"/>
          <w:sz w:val="24"/>
        </w:rPr>
        <w:t xml:space="preserve"> and 19.67</w:t>
      </w:r>
      <w:r w:rsidRPr="007714A4">
        <w:rPr>
          <w:rFonts w:eastAsia="KaiTi_GB2312" w:hint="eastAsia"/>
          <w:color w:val="000000"/>
          <w:sz w:val="24"/>
        </w:rPr>
        <w:t xml:space="preserve"> percent</w:t>
      </w:r>
      <w:r w:rsidRPr="007714A4">
        <w:rPr>
          <w:rFonts w:eastAsia="KaiTi_GB2312"/>
          <w:color w:val="000000"/>
          <w:sz w:val="24"/>
        </w:rPr>
        <w:t xml:space="preserve"> respectively, and </w:t>
      </w:r>
      <w:r w:rsidRPr="007714A4">
        <w:rPr>
          <w:rFonts w:eastAsia="KaiTi_GB2312" w:hint="eastAsia"/>
          <w:color w:val="000000"/>
          <w:sz w:val="24"/>
        </w:rPr>
        <w:t xml:space="preserve">the </w:t>
      </w:r>
      <w:r w:rsidRPr="007714A4">
        <w:rPr>
          <w:rFonts w:eastAsia="KaiTi_GB2312"/>
          <w:color w:val="000000"/>
          <w:sz w:val="24"/>
        </w:rPr>
        <w:t xml:space="preserve">Brazilian real, </w:t>
      </w:r>
      <w:r w:rsidRPr="007714A4">
        <w:rPr>
          <w:rFonts w:eastAsia="KaiTi_GB2312" w:hint="eastAsia"/>
          <w:color w:val="000000"/>
          <w:sz w:val="24"/>
        </w:rPr>
        <w:t xml:space="preserve">the </w:t>
      </w:r>
      <w:r w:rsidRPr="007714A4">
        <w:rPr>
          <w:rFonts w:eastAsia="KaiTi_GB2312"/>
          <w:color w:val="000000"/>
          <w:sz w:val="24"/>
        </w:rPr>
        <w:t xml:space="preserve">Russian ruble, </w:t>
      </w:r>
      <w:r w:rsidRPr="007714A4">
        <w:rPr>
          <w:rFonts w:eastAsia="KaiTi_GB2312" w:hint="eastAsia"/>
          <w:color w:val="000000"/>
          <w:sz w:val="24"/>
        </w:rPr>
        <w:t xml:space="preserve">the </w:t>
      </w:r>
      <w:r w:rsidRPr="007714A4">
        <w:rPr>
          <w:rFonts w:eastAsia="KaiTi_GB2312"/>
          <w:color w:val="000000"/>
          <w:sz w:val="24"/>
        </w:rPr>
        <w:t xml:space="preserve">Indian rupee, and </w:t>
      </w:r>
      <w:r w:rsidRPr="007714A4">
        <w:rPr>
          <w:rFonts w:eastAsia="KaiTi_GB2312" w:hint="eastAsia"/>
          <w:color w:val="000000"/>
          <w:sz w:val="24"/>
        </w:rPr>
        <w:t xml:space="preserve">the </w:t>
      </w:r>
      <w:r w:rsidRPr="007714A4">
        <w:rPr>
          <w:rFonts w:eastAsia="KaiTi_GB2312"/>
          <w:color w:val="000000"/>
          <w:sz w:val="24"/>
        </w:rPr>
        <w:t>South African rand depreciated by 29.48</w:t>
      </w:r>
      <w:r w:rsidRPr="007714A4">
        <w:rPr>
          <w:rFonts w:eastAsia="KaiTi_GB2312" w:hint="eastAsia"/>
          <w:color w:val="000000"/>
          <w:sz w:val="24"/>
        </w:rPr>
        <w:t xml:space="preserve"> percent</w:t>
      </w:r>
      <w:r w:rsidRPr="007714A4">
        <w:rPr>
          <w:rFonts w:eastAsia="KaiTi_GB2312"/>
          <w:color w:val="000000"/>
          <w:sz w:val="24"/>
        </w:rPr>
        <w:t>, 38.99</w:t>
      </w:r>
      <w:r w:rsidRPr="007714A4">
        <w:rPr>
          <w:rFonts w:eastAsia="KaiTi_GB2312" w:hint="eastAsia"/>
          <w:color w:val="000000"/>
          <w:sz w:val="24"/>
        </w:rPr>
        <w:t xml:space="preserve"> percent</w:t>
      </w:r>
      <w:r w:rsidRPr="007714A4">
        <w:rPr>
          <w:rFonts w:eastAsia="KaiTi_GB2312"/>
          <w:color w:val="000000"/>
          <w:sz w:val="24"/>
        </w:rPr>
        <w:t xml:space="preserve">, 7.36 </w:t>
      </w:r>
      <w:r w:rsidRPr="007714A4">
        <w:rPr>
          <w:rFonts w:eastAsia="KaiTi_GB2312" w:hint="eastAsia"/>
          <w:color w:val="000000"/>
          <w:sz w:val="24"/>
        </w:rPr>
        <w:t>percent</w:t>
      </w:r>
      <w:r w:rsidRPr="007714A4">
        <w:rPr>
          <w:rFonts w:eastAsia="KaiTi_GB2312"/>
          <w:color w:val="000000"/>
          <w:sz w:val="24"/>
        </w:rPr>
        <w:t>, and 20.47</w:t>
      </w:r>
      <w:r w:rsidRPr="007714A4">
        <w:rPr>
          <w:rFonts w:eastAsia="KaiTi_GB2312" w:hint="eastAsia"/>
          <w:color w:val="000000"/>
          <w:sz w:val="24"/>
        </w:rPr>
        <w:t xml:space="preserve"> percent </w:t>
      </w:r>
      <w:r w:rsidRPr="007714A4">
        <w:rPr>
          <w:rFonts w:eastAsia="KaiTi_GB2312"/>
          <w:color w:val="000000"/>
          <w:sz w:val="24"/>
        </w:rPr>
        <w:t>respectively</w:t>
      </w:r>
      <w:r w:rsidRPr="007714A4">
        <w:rPr>
          <w:rFonts w:eastAsia="KaiTi_GB2312" w:hint="eastAsia"/>
          <w:color w:val="000000"/>
          <w:sz w:val="24"/>
        </w:rPr>
        <w:t xml:space="preserve"> against the US dollar</w:t>
      </w:r>
      <w:r w:rsidRPr="007714A4">
        <w:rPr>
          <w:rFonts w:eastAsia="KaiTi_GB2312"/>
          <w:color w:val="000000"/>
          <w:sz w:val="24"/>
        </w:rPr>
        <w:t xml:space="preserve">. During the same period, the central parity of </w:t>
      </w:r>
      <w:r w:rsidRPr="007714A4">
        <w:rPr>
          <w:rFonts w:eastAsia="KaiTi_GB2312" w:hint="eastAsia"/>
          <w:color w:val="000000"/>
          <w:sz w:val="24"/>
        </w:rPr>
        <w:t xml:space="preserve">the </w:t>
      </w:r>
      <w:r w:rsidRPr="007714A4">
        <w:rPr>
          <w:rFonts w:eastAsia="KaiTi_GB2312"/>
          <w:color w:val="000000"/>
          <w:sz w:val="24"/>
        </w:rPr>
        <w:t xml:space="preserve">RMB exchange rate against </w:t>
      </w:r>
      <w:r w:rsidRPr="007714A4">
        <w:rPr>
          <w:rFonts w:eastAsia="KaiTi_GB2312" w:hint="eastAsia"/>
          <w:color w:val="000000"/>
          <w:sz w:val="24"/>
        </w:rPr>
        <w:t xml:space="preserve">the </w:t>
      </w:r>
      <w:r w:rsidRPr="007714A4">
        <w:rPr>
          <w:rFonts w:eastAsia="KaiTi_GB2312"/>
          <w:color w:val="000000"/>
          <w:sz w:val="24"/>
        </w:rPr>
        <w:t>US dollar only depreciated by 10.83</w:t>
      </w:r>
      <w:r w:rsidRPr="007714A4">
        <w:rPr>
          <w:rFonts w:eastAsia="KaiTi_GB2312" w:hint="eastAsia"/>
          <w:color w:val="000000"/>
          <w:sz w:val="24"/>
        </w:rPr>
        <w:t xml:space="preserve"> percent</w:t>
      </w:r>
      <w:r w:rsidRPr="007714A4">
        <w:rPr>
          <w:rFonts w:eastAsia="KaiTi_GB2312"/>
          <w:color w:val="000000"/>
          <w:sz w:val="24"/>
        </w:rPr>
        <w:t xml:space="preserve"> and the depreciation was more modest than that of most currencies in the major </w:t>
      </w:r>
      <w:r w:rsidRPr="007714A4">
        <w:rPr>
          <w:rFonts w:eastAsia="KaiTi_GB2312" w:hint="eastAsia"/>
          <w:color w:val="000000"/>
          <w:sz w:val="24"/>
        </w:rPr>
        <w:t>advanced</w:t>
      </w:r>
      <w:r w:rsidRPr="007714A4">
        <w:rPr>
          <w:rFonts w:eastAsia="KaiTi_GB2312"/>
          <w:color w:val="000000"/>
          <w:sz w:val="24"/>
        </w:rPr>
        <w:t xml:space="preserve"> and emerging economies. In addition, the real and nominal effective exchange rates of </w:t>
      </w:r>
      <w:r w:rsidRPr="007714A4">
        <w:rPr>
          <w:rFonts w:eastAsia="KaiTi_GB2312" w:hint="eastAsia"/>
          <w:color w:val="000000"/>
          <w:sz w:val="24"/>
        </w:rPr>
        <w:t xml:space="preserve">the </w:t>
      </w:r>
      <w:r w:rsidRPr="007714A4">
        <w:rPr>
          <w:rFonts w:eastAsia="KaiTi_GB2312"/>
          <w:color w:val="000000"/>
          <w:sz w:val="24"/>
        </w:rPr>
        <w:t xml:space="preserve">RMB calculated by </w:t>
      </w:r>
      <w:r w:rsidRPr="007714A4">
        <w:rPr>
          <w:rFonts w:eastAsia="KaiTi_GB2312" w:hint="eastAsia"/>
          <w:color w:val="000000"/>
          <w:sz w:val="24"/>
        </w:rPr>
        <w:t xml:space="preserve">the </w:t>
      </w:r>
      <w:r w:rsidRPr="007714A4">
        <w:rPr>
          <w:rFonts w:eastAsia="KaiTi_GB2312"/>
          <w:color w:val="000000"/>
          <w:sz w:val="24"/>
        </w:rPr>
        <w:t>BIS appreciated by 6.00</w:t>
      </w:r>
      <w:r w:rsidRPr="007714A4">
        <w:rPr>
          <w:rFonts w:eastAsia="KaiTi_GB2312" w:hint="eastAsia"/>
          <w:color w:val="000000"/>
          <w:sz w:val="24"/>
        </w:rPr>
        <w:t xml:space="preserve"> percent</w:t>
      </w:r>
      <w:r w:rsidRPr="007714A4">
        <w:rPr>
          <w:rFonts w:eastAsia="KaiTi_GB2312"/>
          <w:color w:val="000000"/>
          <w:sz w:val="24"/>
        </w:rPr>
        <w:t xml:space="preserve"> and 5.10</w:t>
      </w:r>
      <w:r w:rsidRPr="007714A4">
        <w:rPr>
          <w:rFonts w:eastAsia="KaiTi_GB2312" w:hint="eastAsia"/>
          <w:color w:val="000000"/>
          <w:sz w:val="24"/>
        </w:rPr>
        <w:t xml:space="preserve"> percent</w:t>
      </w:r>
      <w:r w:rsidRPr="007714A4">
        <w:rPr>
          <w:rFonts w:eastAsia="KaiTi_GB2312"/>
          <w:color w:val="000000"/>
          <w:sz w:val="24"/>
        </w:rPr>
        <w:t xml:space="preserve"> respectively.</w:t>
      </w:r>
    </w:p>
    <w:p w:rsidR="001D7751" w:rsidRPr="007714A4" w:rsidRDefault="001D7751" w:rsidP="001D7751">
      <w:pPr>
        <w:shd w:val="clear" w:color="auto" w:fill="CCFFCC"/>
        <w:spacing w:line="360" w:lineRule="auto"/>
        <w:rPr>
          <w:rFonts w:eastAsia="KaiTi_GB2312"/>
          <w:color w:val="000000"/>
          <w:sz w:val="24"/>
        </w:rPr>
      </w:pPr>
    </w:p>
    <w:p w:rsidR="001D7751" w:rsidRPr="007714A4" w:rsidRDefault="001D7751" w:rsidP="001D7751">
      <w:pPr>
        <w:shd w:val="clear" w:color="auto" w:fill="CCFFCC"/>
        <w:spacing w:line="360" w:lineRule="auto"/>
        <w:rPr>
          <w:rFonts w:eastAsia="KaiTi_GB2312"/>
          <w:color w:val="000000"/>
          <w:sz w:val="24"/>
        </w:rPr>
      </w:pPr>
      <w:r w:rsidRPr="007714A4">
        <w:rPr>
          <w:rFonts w:eastAsia="KaiTi_GB2312"/>
          <w:color w:val="000000"/>
          <w:sz w:val="24"/>
        </w:rPr>
        <w:t>The e</w:t>
      </w:r>
      <w:r w:rsidRPr="007714A4">
        <w:rPr>
          <w:rFonts w:eastAsia="KaiTi_GB2312" w:hint="eastAsia"/>
          <w:color w:val="000000"/>
          <w:sz w:val="24"/>
        </w:rPr>
        <w:t>xchange rate</w:t>
      </w:r>
      <w:r w:rsidRPr="007714A4">
        <w:rPr>
          <w:rFonts w:eastAsia="KaiTi_GB2312"/>
          <w:color w:val="000000"/>
          <w:sz w:val="24"/>
        </w:rPr>
        <w:t xml:space="preserve"> is</w:t>
      </w:r>
      <w:r w:rsidRPr="007714A4">
        <w:rPr>
          <w:rFonts w:eastAsia="KaiTi_GB2312" w:hint="eastAsia"/>
          <w:color w:val="000000"/>
          <w:sz w:val="24"/>
        </w:rPr>
        <w:t xml:space="preserve"> </w:t>
      </w:r>
      <w:r w:rsidRPr="007714A4">
        <w:rPr>
          <w:rFonts w:eastAsia="KaiTi_GB2312"/>
          <w:color w:val="000000"/>
          <w:sz w:val="24"/>
        </w:rPr>
        <w:t>essentially dependent on the economic fundamentals. With increasing positive adjustments and encouraging developments in China’s economic performance, market expectations have become more optimistic, China’s cross</w:t>
      </w:r>
      <w:r w:rsidRPr="007714A4">
        <w:rPr>
          <w:rFonts w:eastAsia="KaiTi_GB2312" w:hint="eastAsia"/>
          <w:color w:val="000000"/>
          <w:sz w:val="24"/>
        </w:rPr>
        <w:t>-</w:t>
      </w:r>
      <w:r w:rsidRPr="007714A4">
        <w:rPr>
          <w:rFonts w:eastAsia="KaiTi_GB2312"/>
          <w:color w:val="000000"/>
          <w:sz w:val="24"/>
        </w:rPr>
        <w:t>border capital flow</w:t>
      </w:r>
      <w:r w:rsidRPr="007714A4">
        <w:rPr>
          <w:rFonts w:eastAsia="KaiTi_GB2312" w:hint="eastAsia"/>
          <w:color w:val="000000"/>
          <w:sz w:val="24"/>
        </w:rPr>
        <w:t>s</w:t>
      </w:r>
      <w:r w:rsidRPr="007714A4">
        <w:rPr>
          <w:rFonts w:eastAsia="KaiTi_GB2312"/>
          <w:color w:val="000000"/>
          <w:sz w:val="24"/>
        </w:rPr>
        <w:t xml:space="preserve"> are more balanced, and the challenges in terms of foreign exchange are </w:t>
      </w:r>
      <w:r w:rsidRPr="007714A4">
        <w:rPr>
          <w:rFonts w:eastAsia="KaiTi_GB2312"/>
          <w:color w:val="000000"/>
          <w:sz w:val="24"/>
        </w:rPr>
        <w:lastRenderedPageBreak/>
        <w:t xml:space="preserve">less acute. Since 2017, as </w:t>
      </w:r>
      <w:r w:rsidRPr="007714A4">
        <w:rPr>
          <w:rFonts w:eastAsia="KaiTi_GB2312" w:hint="eastAsia"/>
          <w:color w:val="000000"/>
          <w:sz w:val="24"/>
        </w:rPr>
        <w:t xml:space="preserve">the </w:t>
      </w:r>
      <w:r w:rsidRPr="007714A4">
        <w:rPr>
          <w:rFonts w:eastAsia="KaiTi_GB2312"/>
          <w:color w:val="000000"/>
          <w:sz w:val="24"/>
        </w:rPr>
        <w:t xml:space="preserve">RMB exchange rate has moved in both directions and toward an equilibrium, </w:t>
      </w:r>
      <w:r w:rsidRPr="007714A4">
        <w:rPr>
          <w:rFonts w:eastAsia="KaiTi_GB2312" w:hint="eastAsia"/>
          <w:color w:val="000000"/>
          <w:sz w:val="24"/>
        </w:rPr>
        <w:t xml:space="preserve">the </w:t>
      </w:r>
      <w:r w:rsidRPr="007714A4">
        <w:rPr>
          <w:rFonts w:eastAsia="KaiTi_GB2312"/>
          <w:color w:val="000000"/>
          <w:sz w:val="24"/>
        </w:rPr>
        <w:t xml:space="preserve">RMB has appreciated against </w:t>
      </w:r>
      <w:r w:rsidRPr="007714A4">
        <w:rPr>
          <w:rFonts w:eastAsia="KaiTi_GB2312" w:hint="eastAsia"/>
          <w:color w:val="000000"/>
          <w:sz w:val="24"/>
        </w:rPr>
        <w:t xml:space="preserve">the </w:t>
      </w:r>
      <w:r w:rsidRPr="007714A4">
        <w:rPr>
          <w:rFonts w:eastAsia="KaiTi_GB2312"/>
          <w:color w:val="000000"/>
          <w:sz w:val="24"/>
        </w:rPr>
        <w:t xml:space="preserve">US dollar slightly and has remained basically stable against a basket of currencies. In general, despite </w:t>
      </w:r>
      <w:r w:rsidRPr="007714A4">
        <w:rPr>
          <w:rFonts w:eastAsia="KaiTi_GB2312" w:hint="eastAsia"/>
          <w:color w:val="000000"/>
          <w:sz w:val="24"/>
        </w:rPr>
        <w:t xml:space="preserve">uncertainties surrounding movements of the US dollar due to </w:t>
      </w:r>
      <w:r w:rsidRPr="007714A4">
        <w:rPr>
          <w:rFonts w:eastAsia="KaiTi_GB2312"/>
          <w:color w:val="000000"/>
          <w:sz w:val="24"/>
        </w:rPr>
        <w:t xml:space="preserve">the influence of the Fed’s normalization of monetary policies, tax relief by the Trump Administration, and other international political and economic incidents, economic fundamentals and other </w:t>
      </w:r>
      <w:r w:rsidRPr="007714A4">
        <w:rPr>
          <w:rFonts w:eastAsia="KaiTi_GB2312" w:hint="eastAsia"/>
          <w:color w:val="000000"/>
          <w:sz w:val="24"/>
        </w:rPr>
        <w:t xml:space="preserve">positive </w:t>
      </w:r>
      <w:r w:rsidRPr="007714A4">
        <w:rPr>
          <w:rFonts w:eastAsia="KaiTi_GB2312"/>
          <w:color w:val="000000"/>
          <w:sz w:val="24"/>
        </w:rPr>
        <w:t xml:space="preserve">factors will continue to </w:t>
      </w:r>
      <w:r w:rsidRPr="007714A4">
        <w:rPr>
          <w:rFonts w:eastAsia="KaiTi_GB2312" w:hint="eastAsia"/>
          <w:color w:val="000000"/>
          <w:sz w:val="24"/>
        </w:rPr>
        <w:t>keep the</w:t>
      </w:r>
      <w:r w:rsidRPr="007714A4">
        <w:rPr>
          <w:rFonts w:eastAsia="KaiTi_GB2312"/>
          <w:color w:val="000000"/>
          <w:sz w:val="24"/>
        </w:rPr>
        <w:t xml:space="preserve"> RMB exchange rate basically stable at an adaptive and equilibrium level. In October 2016, </w:t>
      </w:r>
      <w:r w:rsidRPr="007714A4">
        <w:rPr>
          <w:rFonts w:eastAsia="KaiTi_GB2312" w:hint="eastAsia"/>
          <w:color w:val="000000"/>
          <w:sz w:val="24"/>
        </w:rPr>
        <w:t xml:space="preserve">the </w:t>
      </w:r>
      <w:r w:rsidRPr="007714A4">
        <w:rPr>
          <w:rFonts w:eastAsia="KaiTi_GB2312"/>
          <w:color w:val="000000"/>
          <w:sz w:val="24"/>
        </w:rPr>
        <w:t>RMB was officially included in the S</w:t>
      </w:r>
      <w:r w:rsidRPr="007714A4">
        <w:rPr>
          <w:rFonts w:eastAsia="KaiTi_GB2312" w:hint="eastAsia"/>
          <w:color w:val="000000"/>
          <w:sz w:val="24"/>
        </w:rPr>
        <w:t xml:space="preserve">pecial </w:t>
      </w:r>
      <w:r w:rsidRPr="007714A4">
        <w:rPr>
          <w:rFonts w:eastAsia="KaiTi_GB2312"/>
          <w:color w:val="000000"/>
          <w:sz w:val="24"/>
        </w:rPr>
        <w:t>D</w:t>
      </w:r>
      <w:r w:rsidRPr="007714A4">
        <w:rPr>
          <w:rFonts w:eastAsia="KaiTi_GB2312" w:hint="eastAsia"/>
          <w:color w:val="000000"/>
          <w:sz w:val="24"/>
        </w:rPr>
        <w:t xml:space="preserve">rawing </w:t>
      </w:r>
      <w:r w:rsidRPr="007714A4">
        <w:rPr>
          <w:rFonts w:eastAsia="KaiTi_GB2312"/>
          <w:color w:val="000000"/>
          <w:sz w:val="24"/>
        </w:rPr>
        <w:t>R</w:t>
      </w:r>
      <w:r w:rsidRPr="007714A4">
        <w:rPr>
          <w:rFonts w:eastAsia="KaiTi_GB2312" w:hint="eastAsia"/>
          <w:color w:val="000000"/>
          <w:sz w:val="24"/>
        </w:rPr>
        <w:t>ights</w:t>
      </w:r>
      <w:r w:rsidRPr="007714A4">
        <w:rPr>
          <w:rFonts w:eastAsia="KaiTi_GB2312"/>
          <w:color w:val="000000"/>
          <w:sz w:val="24"/>
        </w:rPr>
        <w:t xml:space="preserve"> basket of </w:t>
      </w:r>
      <w:r w:rsidRPr="007714A4">
        <w:rPr>
          <w:rFonts w:eastAsia="KaiTi_GB2312" w:hint="eastAsia"/>
          <w:color w:val="000000"/>
          <w:sz w:val="24"/>
        </w:rPr>
        <w:t>the International Monetary Fund (</w:t>
      </w:r>
      <w:r w:rsidRPr="007714A4">
        <w:rPr>
          <w:rFonts w:eastAsia="KaiTi_GB2312"/>
          <w:color w:val="000000"/>
          <w:sz w:val="24"/>
        </w:rPr>
        <w:t>IMF</w:t>
      </w:r>
      <w:r w:rsidRPr="007714A4">
        <w:rPr>
          <w:rFonts w:eastAsia="KaiTi_GB2312" w:hint="eastAsia"/>
          <w:color w:val="000000"/>
          <w:sz w:val="24"/>
        </w:rPr>
        <w:t>), becoming</w:t>
      </w:r>
      <w:r w:rsidRPr="007714A4">
        <w:rPr>
          <w:rFonts w:eastAsia="KaiTi_GB2312"/>
          <w:color w:val="000000"/>
          <w:sz w:val="24"/>
        </w:rPr>
        <w:t xml:space="preserve"> an IMF</w:t>
      </w:r>
      <w:r w:rsidRPr="007714A4">
        <w:rPr>
          <w:rFonts w:eastAsia="KaiTi_GB2312" w:hint="eastAsia"/>
          <w:color w:val="000000"/>
          <w:sz w:val="24"/>
        </w:rPr>
        <w:t>-</w:t>
      </w:r>
      <w:r w:rsidRPr="007714A4">
        <w:rPr>
          <w:rFonts w:eastAsia="KaiTi_GB2312"/>
          <w:color w:val="000000"/>
          <w:sz w:val="24"/>
        </w:rPr>
        <w:t xml:space="preserve">recognized reserve currency, alongside with </w:t>
      </w:r>
      <w:r w:rsidRPr="007714A4">
        <w:rPr>
          <w:rFonts w:eastAsia="KaiTi_GB2312" w:hint="eastAsia"/>
          <w:color w:val="000000"/>
          <w:sz w:val="24"/>
        </w:rPr>
        <w:t xml:space="preserve">the </w:t>
      </w:r>
      <w:r w:rsidRPr="007714A4">
        <w:rPr>
          <w:rFonts w:eastAsia="KaiTi_GB2312"/>
          <w:color w:val="000000"/>
          <w:sz w:val="24"/>
        </w:rPr>
        <w:t xml:space="preserve">US </w:t>
      </w:r>
      <w:r w:rsidRPr="007714A4">
        <w:rPr>
          <w:rFonts w:eastAsia="KaiTi_GB2312" w:hint="eastAsia"/>
          <w:color w:val="000000"/>
          <w:sz w:val="24"/>
        </w:rPr>
        <w:t>d</w:t>
      </w:r>
      <w:r w:rsidRPr="007714A4">
        <w:rPr>
          <w:rFonts w:eastAsia="KaiTi_GB2312"/>
          <w:color w:val="000000"/>
          <w:sz w:val="24"/>
        </w:rPr>
        <w:t xml:space="preserve">ollar, </w:t>
      </w:r>
      <w:r w:rsidRPr="007714A4">
        <w:rPr>
          <w:rFonts w:eastAsia="KaiTi_GB2312" w:hint="eastAsia"/>
          <w:color w:val="000000"/>
          <w:sz w:val="24"/>
        </w:rPr>
        <w:t>the euro</w:t>
      </w:r>
      <w:r w:rsidRPr="007714A4">
        <w:rPr>
          <w:rFonts w:eastAsia="KaiTi_GB2312"/>
          <w:color w:val="000000"/>
          <w:sz w:val="24"/>
        </w:rPr>
        <w:t xml:space="preserve">, </w:t>
      </w:r>
      <w:r w:rsidRPr="007714A4">
        <w:rPr>
          <w:rFonts w:eastAsia="KaiTi_GB2312" w:hint="eastAsia"/>
          <w:color w:val="000000"/>
          <w:sz w:val="24"/>
        </w:rPr>
        <w:t xml:space="preserve">the </w:t>
      </w:r>
      <w:r w:rsidRPr="007714A4">
        <w:rPr>
          <w:rFonts w:eastAsia="KaiTi_GB2312"/>
          <w:color w:val="000000"/>
          <w:sz w:val="24"/>
        </w:rPr>
        <w:t xml:space="preserve">Japanese </w:t>
      </w:r>
      <w:r w:rsidRPr="007714A4">
        <w:rPr>
          <w:rFonts w:eastAsia="KaiTi_GB2312" w:hint="eastAsia"/>
          <w:color w:val="000000"/>
          <w:sz w:val="24"/>
        </w:rPr>
        <w:t>y</w:t>
      </w:r>
      <w:r w:rsidRPr="007714A4">
        <w:rPr>
          <w:rFonts w:eastAsia="KaiTi_GB2312"/>
          <w:color w:val="000000"/>
          <w:sz w:val="24"/>
        </w:rPr>
        <w:t xml:space="preserve">en, and </w:t>
      </w:r>
      <w:r w:rsidRPr="007714A4">
        <w:rPr>
          <w:rFonts w:eastAsia="KaiTi_GB2312" w:hint="eastAsia"/>
          <w:color w:val="000000"/>
          <w:sz w:val="24"/>
        </w:rPr>
        <w:t xml:space="preserve">the </w:t>
      </w:r>
      <w:r w:rsidRPr="007714A4">
        <w:rPr>
          <w:rFonts w:eastAsia="KaiTi_GB2312"/>
          <w:color w:val="000000"/>
          <w:sz w:val="24"/>
        </w:rPr>
        <w:t xml:space="preserve">British </w:t>
      </w:r>
      <w:r w:rsidRPr="007714A4">
        <w:rPr>
          <w:rFonts w:eastAsia="KaiTi_GB2312" w:hint="eastAsia"/>
          <w:color w:val="000000"/>
          <w:sz w:val="24"/>
        </w:rPr>
        <w:t>p</w:t>
      </w:r>
      <w:r w:rsidRPr="007714A4">
        <w:rPr>
          <w:rFonts w:eastAsia="KaiTi_GB2312"/>
          <w:color w:val="000000"/>
          <w:sz w:val="24"/>
        </w:rPr>
        <w:t>ound. As the internationalization</w:t>
      </w:r>
      <w:r w:rsidRPr="007714A4">
        <w:rPr>
          <w:rFonts w:eastAsia="KaiTi_GB2312" w:hint="eastAsia"/>
          <w:color w:val="000000"/>
          <w:sz w:val="24"/>
        </w:rPr>
        <w:t xml:space="preserve"> process</w:t>
      </w:r>
      <w:r w:rsidRPr="007714A4">
        <w:rPr>
          <w:rFonts w:eastAsia="KaiTi_GB2312"/>
          <w:color w:val="000000"/>
          <w:sz w:val="24"/>
        </w:rPr>
        <w:t xml:space="preserve"> advances, </w:t>
      </w:r>
      <w:r w:rsidRPr="007714A4">
        <w:rPr>
          <w:rFonts w:eastAsia="KaiTi_GB2312" w:hint="eastAsia"/>
          <w:color w:val="000000"/>
          <w:sz w:val="24"/>
        </w:rPr>
        <w:t xml:space="preserve">the </w:t>
      </w:r>
      <w:r w:rsidRPr="007714A4">
        <w:rPr>
          <w:rFonts w:eastAsia="KaiTi_GB2312"/>
          <w:color w:val="000000"/>
          <w:sz w:val="24"/>
        </w:rPr>
        <w:t>RMB will become more broadly used in international trade and investment and will continue to have a stable position in the international monetary system.</w:t>
      </w:r>
    </w:p>
    <w:p w:rsidR="001D7751" w:rsidRPr="007714A4" w:rsidRDefault="001D7751" w:rsidP="001D7751">
      <w:pPr>
        <w:shd w:val="clear" w:color="auto" w:fill="CCFFCC"/>
        <w:spacing w:line="360" w:lineRule="auto"/>
        <w:rPr>
          <w:rFonts w:eastAsia="KaiTi_GB2312"/>
          <w:color w:val="000000"/>
          <w:sz w:val="24"/>
        </w:rPr>
      </w:pPr>
    </w:p>
    <w:p w:rsidR="001D7751" w:rsidRPr="007714A4" w:rsidRDefault="001D7751" w:rsidP="001D7751">
      <w:pPr>
        <w:shd w:val="clear" w:color="auto" w:fill="CCFFCC"/>
        <w:spacing w:line="360" w:lineRule="auto"/>
        <w:rPr>
          <w:rFonts w:eastAsia="KaiTi_GB2312"/>
          <w:color w:val="000000"/>
          <w:sz w:val="24"/>
        </w:rPr>
      </w:pPr>
      <w:r w:rsidRPr="007714A4">
        <w:rPr>
          <w:rFonts w:eastAsia="KaiTi_GB2312" w:hint="eastAsia"/>
          <w:color w:val="000000"/>
          <w:sz w:val="24"/>
        </w:rPr>
        <w:t xml:space="preserve">Next, China will </w:t>
      </w:r>
      <w:r w:rsidRPr="007714A4">
        <w:rPr>
          <w:rFonts w:eastAsia="KaiTi_GB2312"/>
          <w:color w:val="000000"/>
          <w:sz w:val="24"/>
        </w:rPr>
        <w:t>indicate its commitment</w:t>
      </w:r>
      <w:r w:rsidRPr="007714A4">
        <w:rPr>
          <w:rFonts w:eastAsia="KaiTi_GB2312" w:hint="eastAsia"/>
          <w:color w:val="000000"/>
          <w:sz w:val="24"/>
        </w:rPr>
        <w:t xml:space="preserve"> to the market</w:t>
      </w:r>
      <w:r w:rsidRPr="007714A4">
        <w:rPr>
          <w:rFonts w:eastAsia="KaiTi_GB2312"/>
          <w:color w:val="000000"/>
          <w:sz w:val="24"/>
        </w:rPr>
        <w:t>-</w:t>
      </w:r>
      <w:r w:rsidRPr="007714A4">
        <w:rPr>
          <w:rFonts w:eastAsia="KaiTi_GB2312" w:hint="eastAsia"/>
          <w:color w:val="000000"/>
          <w:sz w:val="24"/>
        </w:rPr>
        <w:t xml:space="preserve">oriented reform of </w:t>
      </w:r>
      <w:r w:rsidRPr="007714A4">
        <w:rPr>
          <w:rFonts w:eastAsia="KaiTi_GB2312"/>
          <w:color w:val="000000"/>
          <w:sz w:val="24"/>
        </w:rPr>
        <w:t xml:space="preserve">the exchange rate </w:t>
      </w:r>
      <w:r w:rsidRPr="007714A4">
        <w:rPr>
          <w:rFonts w:eastAsia="KaiTi_GB2312" w:hint="eastAsia"/>
          <w:color w:val="000000"/>
          <w:sz w:val="24"/>
        </w:rPr>
        <w:t>by</w:t>
      </w:r>
      <w:r w:rsidRPr="007714A4">
        <w:rPr>
          <w:rFonts w:eastAsia="KaiTi_GB2312"/>
          <w:color w:val="000000"/>
          <w:sz w:val="24"/>
        </w:rPr>
        <w:t xml:space="preserve"> </w:t>
      </w:r>
      <w:r w:rsidRPr="007714A4">
        <w:rPr>
          <w:rFonts w:eastAsia="KaiTi_GB2312" w:hint="eastAsia"/>
          <w:color w:val="000000"/>
          <w:sz w:val="24"/>
        </w:rPr>
        <w:t>allowing the</w:t>
      </w:r>
      <w:r w:rsidRPr="007714A4">
        <w:rPr>
          <w:rFonts w:eastAsia="KaiTi_GB2312"/>
          <w:color w:val="000000"/>
          <w:sz w:val="24"/>
        </w:rPr>
        <w:t xml:space="preserve"> market to play a more decisive role in exchange-rate formation and by further enhanc</w:t>
      </w:r>
      <w:r w:rsidRPr="007714A4">
        <w:rPr>
          <w:rFonts w:eastAsia="KaiTi_GB2312" w:hint="eastAsia"/>
          <w:color w:val="000000"/>
          <w:sz w:val="24"/>
        </w:rPr>
        <w:t>ing</w:t>
      </w:r>
      <w:r w:rsidRPr="007714A4">
        <w:rPr>
          <w:rFonts w:eastAsia="KaiTi_GB2312"/>
          <w:color w:val="000000"/>
          <w:sz w:val="24"/>
        </w:rPr>
        <w:t xml:space="preserve"> the flexibility of </w:t>
      </w:r>
      <w:r w:rsidRPr="007714A4">
        <w:rPr>
          <w:rFonts w:eastAsia="KaiTi_GB2312" w:hint="eastAsia"/>
          <w:color w:val="000000"/>
          <w:sz w:val="24"/>
        </w:rPr>
        <w:t xml:space="preserve">the </w:t>
      </w:r>
      <w:r w:rsidRPr="007714A4">
        <w:rPr>
          <w:rFonts w:eastAsia="KaiTi_GB2312"/>
          <w:color w:val="000000"/>
          <w:sz w:val="24"/>
        </w:rPr>
        <w:t>RMB</w:t>
      </w:r>
      <w:r w:rsidRPr="007714A4">
        <w:rPr>
          <w:rFonts w:eastAsia="KaiTi_GB2312" w:hint="eastAsia"/>
          <w:color w:val="000000"/>
          <w:sz w:val="24"/>
        </w:rPr>
        <w:t xml:space="preserve"> exchange rate. </w:t>
      </w:r>
      <w:r w:rsidRPr="007714A4">
        <w:rPr>
          <w:rFonts w:eastAsia="KaiTi_GB2312"/>
          <w:color w:val="000000"/>
          <w:sz w:val="24"/>
        </w:rPr>
        <w:t xml:space="preserve">China will gradually improve the two way floating and flexible exchange-rate regime based on </w:t>
      </w:r>
      <w:r w:rsidRPr="007714A4">
        <w:rPr>
          <w:rFonts w:eastAsia="KaiTi_GB2312" w:hint="eastAsia"/>
          <w:color w:val="000000"/>
          <w:sz w:val="24"/>
        </w:rPr>
        <w:t xml:space="preserve">market </w:t>
      </w:r>
      <w:r w:rsidRPr="007714A4">
        <w:rPr>
          <w:rFonts w:eastAsia="KaiTi_GB2312"/>
          <w:color w:val="000000"/>
          <w:sz w:val="24"/>
        </w:rPr>
        <w:t>supply and demand, prudently promote the RMB</w:t>
      </w:r>
      <w:r w:rsidRPr="007714A4">
        <w:rPr>
          <w:rFonts w:eastAsia="KaiTi_GB2312" w:hint="eastAsia"/>
          <w:color w:val="000000"/>
          <w:sz w:val="24"/>
        </w:rPr>
        <w:t xml:space="preserve"> </w:t>
      </w:r>
      <w:r w:rsidRPr="007714A4">
        <w:rPr>
          <w:rFonts w:eastAsia="KaiTi_GB2312"/>
          <w:color w:val="000000"/>
          <w:sz w:val="24"/>
        </w:rPr>
        <w:t xml:space="preserve">internationalization, and maintain </w:t>
      </w:r>
      <w:r w:rsidRPr="007714A4">
        <w:rPr>
          <w:rFonts w:eastAsia="KaiTi_GB2312" w:hint="eastAsia"/>
          <w:color w:val="000000"/>
          <w:sz w:val="24"/>
        </w:rPr>
        <w:t>its</w:t>
      </w:r>
      <w:r w:rsidRPr="007714A4">
        <w:rPr>
          <w:rFonts w:eastAsia="KaiTi_GB2312"/>
          <w:color w:val="000000"/>
          <w:sz w:val="24"/>
        </w:rPr>
        <w:t xml:space="preserve"> stable standing in the </w:t>
      </w:r>
      <w:r w:rsidRPr="007714A4">
        <w:rPr>
          <w:rFonts w:eastAsia="KaiTi_GB2312" w:hint="eastAsia"/>
          <w:color w:val="000000"/>
          <w:sz w:val="24"/>
        </w:rPr>
        <w:t>international</w:t>
      </w:r>
      <w:r w:rsidRPr="007714A4">
        <w:rPr>
          <w:rFonts w:eastAsia="KaiTi_GB2312"/>
          <w:color w:val="000000"/>
          <w:sz w:val="24"/>
        </w:rPr>
        <w:t xml:space="preserve"> monetary system. Meanwhile, China will also optimize the macro-prudential policy framework and </w:t>
      </w:r>
      <w:r w:rsidRPr="007714A4">
        <w:rPr>
          <w:rFonts w:eastAsia="KaiTi_GB2312" w:hint="eastAsia"/>
          <w:color w:val="000000"/>
          <w:sz w:val="24"/>
        </w:rPr>
        <w:t>apply</w:t>
      </w:r>
      <w:r w:rsidRPr="007714A4">
        <w:rPr>
          <w:rFonts w:eastAsia="KaiTi_GB2312"/>
          <w:color w:val="000000"/>
          <w:sz w:val="24"/>
        </w:rPr>
        <w:t xml:space="preserve"> counter-cyclical adjustment</w:t>
      </w:r>
      <w:r w:rsidRPr="007714A4">
        <w:rPr>
          <w:rFonts w:eastAsia="KaiTi_GB2312" w:hint="eastAsia"/>
          <w:color w:val="000000"/>
          <w:sz w:val="24"/>
        </w:rPr>
        <w:t>s</w:t>
      </w:r>
      <w:r w:rsidRPr="007714A4">
        <w:rPr>
          <w:rFonts w:eastAsia="KaiTi_GB2312"/>
          <w:color w:val="000000"/>
          <w:sz w:val="24"/>
        </w:rPr>
        <w:t xml:space="preserve"> </w:t>
      </w:r>
      <w:r w:rsidRPr="007714A4">
        <w:rPr>
          <w:rFonts w:eastAsia="KaiTi_GB2312" w:hint="eastAsia"/>
          <w:color w:val="000000"/>
          <w:sz w:val="24"/>
        </w:rPr>
        <w:t>to</w:t>
      </w:r>
      <w:r w:rsidRPr="007714A4">
        <w:rPr>
          <w:rFonts w:eastAsia="KaiTi_GB2312"/>
          <w:color w:val="000000"/>
          <w:sz w:val="24"/>
        </w:rPr>
        <w:t xml:space="preserve"> capital flow</w:t>
      </w:r>
      <w:r w:rsidRPr="007714A4">
        <w:rPr>
          <w:rFonts w:eastAsia="KaiTi_GB2312" w:hint="eastAsia"/>
          <w:color w:val="000000"/>
          <w:sz w:val="24"/>
        </w:rPr>
        <w:t>s</w:t>
      </w:r>
      <w:r w:rsidRPr="007714A4">
        <w:rPr>
          <w:rFonts w:eastAsia="KaiTi_GB2312"/>
          <w:color w:val="000000"/>
          <w:sz w:val="24"/>
        </w:rPr>
        <w:t xml:space="preserve"> to promote a balance of payment</w:t>
      </w:r>
      <w:r w:rsidRPr="007714A4">
        <w:rPr>
          <w:rFonts w:eastAsia="KaiTi_GB2312" w:hint="eastAsia"/>
          <w:color w:val="000000"/>
          <w:sz w:val="24"/>
        </w:rPr>
        <w:t>s</w:t>
      </w:r>
      <w:r w:rsidRPr="007714A4">
        <w:rPr>
          <w:rFonts w:eastAsia="KaiTi_GB2312"/>
          <w:color w:val="000000"/>
          <w:sz w:val="24"/>
        </w:rPr>
        <w:t xml:space="preserve"> in both directions. </w:t>
      </w:r>
    </w:p>
    <w:p w:rsidR="001D7751" w:rsidRPr="007714A4" w:rsidRDefault="001D7751" w:rsidP="001D7751">
      <w:pPr>
        <w:rPr>
          <w:rFonts w:ascii="FangSong_GB2312" w:eastAsia="FangSong_GB2312"/>
          <w:sz w:val="28"/>
        </w:rPr>
      </w:pPr>
    </w:p>
    <w:p w:rsidR="001D7751" w:rsidRPr="007714A4" w:rsidRDefault="001D7751" w:rsidP="001D7751">
      <w:pPr>
        <w:pStyle w:val="20"/>
        <w:ind w:firstLineChars="0" w:firstLine="0"/>
        <w:rPr>
          <w:rFonts w:ascii="Times New Roman" w:hAnsi="Times New Roman"/>
          <w:color w:val="000000"/>
        </w:rPr>
      </w:pPr>
      <w:bookmarkStart w:id="83" w:name="_Toc472330073"/>
      <w:bookmarkStart w:id="84" w:name="_Toc476916144"/>
      <w:bookmarkStart w:id="85" w:name="_Toc484425027"/>
      <w:r w:rsidRPr="007714A4">
        <w:rPr>
          <w:rFonts w:ascii="Times New Roman" w:hAnsi="Times New Roman"/>
          <w:color w:val="000000"/>
        </w:rPr>
        <w:t>VIII. Deepening the reform of financial institutions</w:t>
      </w:r>
      <w:bookmarkEnd w:id="83"/>
      <w:bookmarkEnd w:id="84"/>
      <w:bookmarkEnd w:id="85"/>
    </w:p>
    <w:p w:rsidR="001D7751" w:rsidRPr="007714A4" w:rsidRDefault="001D7751" w:rsidP="001D7751">
      <w:pPr>
        <w:rPr>
          <w:color w:val="000000"/>
          <w:sz w:val="24"/>
        </w:rPr>
      </w:pPr>
      <w:r w:rsidRPr="007714A4">
        <w:rPr>
          <w:color w:val="000000"/>
          <w:sz w:val="24"/>
        </w:rPr>
        <w:t xml:space="preserve">The reform plan of development and of policy financial institutions has been fully implemented. Since the reform plan of </w:t>
      </w:r>
      <w:r w:rsidRPr="007714A4">
        <w:rPr>
          <w:rFonts w:hint="eastAsia"/>
          <w:color w:val="000000"/>
          <w:sz w:val="24"/>
        </w:rPr>
        <w:t xml:space="preserve">the </w:t>
      </w:r>
      <w:r w:rsidRPr="007714A4">
        <w:rPr>
          <w:color w:val="000000"/>
          <w:sz w:val="24"/>
        </w:rPr>
        <w:t xml:space="preserve">China Development Bank, the Export-Import Bank of China and </w:t>
      </w:r>
      <w:r w:rsidRPr="007714A4">
        <w:rPr>
          <w:rFonts w:hint="eastAsia"/>
          <w:color w:val="000000"/>
          <w:sz w:val="24"/>
        </w:rPr>
        <w:t xml:space="preserve">the </w:t>
      </w:r>
      <w:r w:rsidRPr="007714A4">
        <w:rPr>
          <w:color w:val="000000"/>
          <w:sz w:val="24"/>
        </w:rPr>
        <w:t xml:space="preserve">Agricultural Development Bank of China </w:t>
      </w:r>
      <w:r w:rsidRPr="007714A4">
        <w:rPr>
          <w:rFonts w:hint="eastAsia"/>
          <w:color w:val="000000"/>
          <w:sz w:val="24"/>
        </w:rPr>
        <w:t xml:space="preserve">was </w:t>
      </w:r>
      <w:r w:rsidRPr="007714A4">
        <w:rPr>
          <w:color w:val="000000"/>
          <w:sz w:val="24"/>
        </w:rPr>
        <w:t xml:space="preserve">approved, </w:t>
      </w:r>
      <w:r w:rsidRPr="007714A4">
        <w:rPr>
          <w:rFonts w:hint="eastAsia"/>
          <w:color w:val="000000"/>
          <w:sz w:val="24"/>
        </w:rPr>
        <w:t xml:space="preserve">the </w:t>
      </w:r>
      <w:r w:rsidRPr="007714A4">
        <w:rPr>
          <w:color w:val="000000"/>
          <w:sz w:val="24"/>
        </w:rPr>
        <w:t xml:space="preserve">PBC has played an active role in </w:t>
      </w:r>
      <w:r w:rsidRPr="007714A4">
        <w:rPr>
          <w:rFonts w:hint="eastAsia"/>
          <w:color w:val="000000"/>
          <w:sz w:val="24"/>
        </w:rPr>
        <w:t xml:space="preserve">coordinating reform efforts by convening working group </w:t>
      </w:r>
      <w:r w:rsidRPr="007714A4">
        <w:rPr>
          <w:color w:val="000000"/>
          <w:sz w:val="24"/>
        </w:rPr>
        <w:t>meetings on a number of occasions to steadily promote</w:t>
      </w:r>
      <w:r w:rsidRPr="007714A4">
        <w:rPr>
          <w:rFonts w:hint="eastAsia"/>
          <w:color w:val="000000"/>
          <w:sz w:val="24"/>
        </w:rPr>
        <w:t xml:space="preserve"> </w:t>
      </w:r>
      <w:r w:rsidRPr="007714A4">
        <w:rPr>
          <w:color w:val="000000"/>
          <w:sz w:val="24"/>
        </w:rPr>
        <w:t>implement</w:t>
      </w:r>
      <w:r w:rsidRPr="007714A4">
        <w:rPr>
          <w:rFonts w:hint="eastAsia"/>
          <w:color w:val="000000"/>
          <w:sz w:val="24"/>
        </w:rPr>
        <w:t>ation of the reform plan</w:t>
      </w:r>
      <w:r w:rsidRPr="007714A4">
        <w:rPr>
          <w:color w:val="000000"/>
          <w:sz w:val="24"/>
        </w:rPr>
        <w:t xml:space="preserve">. At present, </w:t>
      </w:r>
      <w:r w:rsidRPr="007714A4">
        <w:rPr>
          <w:rFonts w:hint="eastAsia"/>
          <w:color w:val="000000"/>
          <w:sz w:val="24"/>
        </w:rPr>
        <w:t xml:space="preserve">the </w:t>
      </w:r>
      <w:r w:rsidRPr="007714A4">
        <w:rPr>
          <w:color w:val="000000"/>
          <w:sz w:val="24"/>
        </w:rPr>
        <w:t xml:space="preserve">PBC, together with members </w:t>
      </w:r>
      <w:r w:rsidRPr="007714A4">
        <w:rPr>
          <w:rFonts w:hint="eastAsia"/>
          <w:color w:val="000000"/>
          <w:sz w:val="24"/>
        </w:rPr>
        <w:t>of</w:t>
      </w:r>
      <w:r w:rsidRPr="007714A4">
        <w:rPr>
          <w:color w:val="000000"/>
          <w:sz w:val="24"/>
        </w:rPr>
        <w:t xml:space="preserve"> the working group</w:t>
      </w:r>
      <w:r w:rsidRPr="007714A4">
        <w:rPr>
          <w:rFonts w:hint="eastAsia"/>
          <w:color w:val="000000"/>
          <w:sz w:val="24"/>
        </w:rPr>
        <w:t xml:space="preserve"> on reforms</w:t>
      </w:r>
      <w:r w:rsidRPr="007714A4">
        <w:rPr>
          <w:color w:val="000000"/>
          <w:sz w:val="24"/>
        </w:rPr>
        <w:t>, is gradually carrying out reform measures</w:t>
      </w:r>
      <w:r w:rsidRPr="007714A4">
        <w:rPr>
          <w:rFonts w:hint="eastAsia"/>
          <w:color w:val="000000"/>
          <w:sz w:val="24"/>
        </w:rPr>
        <w:t>,</w:t>
      </w:r>
      <w:r w:rsidRPr="007714A4">
        <w:rPr>
          <w:color w:val="000000"/>
          <w:sz w:val="24"/>
        </w:rPr>
        <w:t xml:space="preserve"> such as </w:t>
      </w:r>
      <w:r w:rsidRPr="007714A4">
        <w:rPr>
          <w:color w:val="000000"/>
          <w:sz w:val="24"/>
        </w:rPr>
        <w:lastRenderedPageBreak/>
        <w:t xml:space="preserve">establishing and improving the role of the board of directors and the governance structure and clarifying </w:t>
      </w:r>
      <w:r w:rsidRPr="007714A4">
        <w:rPr>
          <w:rFonts w:hint="eastAsia"/>
          <w:color w:val="000000"/>
          <w:sz w:val="24"/>
        </w:rPr>
        <w:t>business</w:t>
      </w:r>
      <w:r w:rsidRPr="007714A4">
        <w:rPr>
          <w:color w:val="000000"/>
          <w:sz w:val="24"/>
        </w:rPr>
        <w:t xml:space="preserve"> boundaries. </w:t>
      </w:r>
      <w:r w:rsidRPr="007714A4">
        <w:rPr>
          <w:rFonts w:hint="eastAsia"/>
          <w:color w:val="000000"/>
          <w:sz w:val="24"/>
        </w:rPr>
        <w:t xml:space="preserve">The </w:t>
      </w:r>
      <w:r w:rsidRPr="007714A4">
        <w:rPr>
          <w:color w:val="000000"/>
          <w:sz w:val="24"/>
        </w:rPr>
        <w:t xml:space="preserve">PBC is also cooperating with relevant departments </w:t>
      </w:r>
      <w:r w:rsidRPr="007714A4">
        <w:rPr>
          <w:rFonts w:hint="eastAsia"/>
          <w:color w:val="000000"/>
          <w:sz w:val="24"/>
        </w:rPr>
        <w:t>in efforts to</w:t>
      </w:r>
      <w:r w:rsidRPr="007714A4">
        <w:rPr>
          <w:color w:val="000000"/>
          <w:sz w:val="24"/>
        </w:rPr>
        <w:t xml:space="preserve"> improve the risk compensation </w:t>
      </w:r>
      <w:r w:rsidRPr="007714A4">
        <w:rPr>
          <w:rFonts w:hint="eastAsia"/>
          <w:color w:val="000000"/>
          <w:sz w:val="24"/>
        </w:rPr>
        <w:t xml:space="preserve">mechanism </w:t>
      </w:r>
      <w:r w:rsidRPr="007714A4">
        <w:rPr>
          <w:color w:val="000000"/>
          <w:sz w:val="24"/>
        </w:rPr>
        <w:t xml:space="preserve">and to </w:t>
      </w:r>
      <w:r w:rsidRPr="007714A4">
        <w:rPr>
          <w:rFonts w:hint="eastAsia"/>
          <w:color w:val="000000"/>
          <w:sz w:val="24"/>
        </w:rPr>
        <w:t>develop</w:t>
      </w:r>
      <w:r w:rsidRPr="007714A4">
        <w:rPr>
          <w:color w:val="000000"/>
          <w:sz w:val="24"/>
        </w:rPr>
        <w:t xml:space="preserve"> prudential</w:t>
      </w:r>
      <w:r w:rsidRPr="007714A4">
        <w:rPr>
          <w:rFonts w:hint="eastAsia"/>
          <w:color w:val="000000"/>
          <w:sz w:val="24"/>
        </w:rPr>
        <w:t xml:space="preserve"> regulatory</w:t>
      </w:r>
      <w:r w:rsidRPr="007714A4">
        <w:rPr>
          <w:color w:val="000000"/>
          <w:sz w:val="24"/>
        </w:rPr>
        <w:t xml:space="preserve"> rules. </w:t>
      </w:r>
    </w:p>
    <w:p w:rsidR="001D7751" w:rsidRPr="007714A4" w:rsidRDefault="001D7751" w:rsidP="001D7751">
      <w:pPr>
        <w:rPr>
          <w:color w:val="000000"/>
          <w:sz w:val="24"/>
        </w:rPr>
      </w:pPr>
    </w:p>
    <w:p w:rsidR="001D7751" w:rsidRPr="007714A4" w:rsidRDefault="001D7751" w:rsidP="001D7751">
      <w:pPr>
        <w:rPr>
          <w:color w:val="000000"/>
          <w:sz w:val="24"/>
        </w:rPr>
      </w:pPr>
      <w:r w:rsidRPr="007714A4">
        <w:rPr>
          <w:rFonts w:hint="eastAsia"/>
          <w:color w:val="000000"/>
          <w:sz w:val="24"/>
        </w:rPr>
        <w:t xml:space="preserve">The deposit insurance scheme </w:t>
      </w:r>
      <w:r w:rsidRPr="007714A4">
        <w:rPr>
          <w:color w:val="000000"/>
          <w:sz w:val="24"/>
        </w:rPr>
        <w:t>has been</w:t>
      </w:r>
      <w:r w:rsidRPr="007714A4">
        <w:rPr>
          <w:rFonts w:hint="eastAsia"/>
          <w:color w:val="000000"/>
          <w:sz w:val="24"/>
        </w:rPr>
        <w:t xml:space="preserve"> improved.</w:t>
      </w:r>
      <w:r w:rsidRPr="007714A4">
        <w:rPr>
          <w:color w:val="000000"/>
          <w:sz w:val="24"/>
        </w:rPr>
        <w:t xml:space="preserve"> Since</w:t>
      </w:r>
      <w:r w:rsidRPr="007714A4">
        <w:rPr>
          <w:rFonts w:hint="eastAsia"/>
          <w:color w:val="000000"/>
          <w:sz w:val="24"/>
        </w:rPr>
        <w:t xml:space="preserve"> </w:t>
      </w:r>
      <w:r w:rsidRPr="007714A4">
        <w:rPr>
          <w:color w:val="000000"/>
          <w:sz w:val="24"/>
        </w:rPr>
        <w:t>i</w:t>
      </w:r>
      <w:r w:rsidRPr="007714A4">
        <w:rPr>
          <w:rFonts w:hint="eastAsia"/>
          <w:color w:val="000000"/>
          <w:sz w:val="24"/>
        </w:rPr>
        <w:t>mplementation of</w:t>
      </w:r>
      <w:r w:rsidRPr="007714A4">
        <w:rPr>
          <w:color w:val="000000"/>
          <w:sz w:val="24"/>
        </w:rPr>
        <w:t xml:space="preserve"> the</w:t>
      </w:r>
      <w:r w:rsidRPr="007714A4">
        <w:rPr>
          <w:rFonts w:hint="eastAsia"/>
          <w:color w:val="000000"/>
          <w:sz w:val="24"/>
        </w:rPr>
        <w:t xml:space="preserve"> </w:t>
      </w:r>
      <w:r w:rsidRPr="007714A4">
        <w:rPr>
          <w:i/>
          <w:iCs/>
          <w:color w:val="000000"/>
          <w:sz w:val="24"/>
        </w:rPr>
        <w:t>Regulation</w:t>
      </w:r>
      <w:r w:rsidRPr="007714A4">
        <w:rPr>
          <w:rFonts w:hint="eastAsia"/>
          <w:i/>
          <w:iCs/>
          <w:color w:val="000000"/>
          <w:sz w:val="24"/>
        </w:rPr>
        <w:t>s on</w:t>
      </w:r>
      <w:r w:rsidRPr="007714A4">
        <w:rPr>
          <w:i/>
          <w:iCs/>
          <w:color w:val="000000"/>
          <w:sz w:val="24"/>
        </w:rPr>
        <w:t xml:space="preserve"> Deposit Insurance</w:t>
      </w:r>
      <w:r w:rsidRPr="007714A4">
        <w:rPr>
          <w:iCs/>
          <w:color w:val="000000"/>
          <w:sz w:val="24"/>
        </w:rPr>
        <w:t xml:space="preserve"> on</w:t>
      </w:r>
      <w:r w:rsidRPr="007714A4">
        <w:rPr>
          <w:i/>
          <w:iCs/>
          <w:color w:val="000000"/>
          <w:sz w:val="24"/>
        </w:rPr>
        <w:t xml:space="preserve"> </w:t>
      </w:r>
      <w:r w:rsidRPr="007714A4">
        <w:rPr>
          <w:iCs/>
          <w:color w:val="000000"/>
          <w:sz w:val="24"/>
        </w:rPr>
        <w:t>May 1, 2015</w:t>
      </w:r>
      <w:r w:rsidRPr="007714A4">
        <w:rPr>
          <w:i/>
          <w:iCs/>
          <w:color w:val="000000"/>
          <w:sz w:val="24"/>
        </w:rPr>
        <w:t xml:space="preserve">, </w:t>
      </w:r>
      <w:r w:rsidRPr="007714A4">
        <w:rPr>
          <w:iCs/>
          <w:color w:val="000000"/>
          <w:sz w:val="24"/>
        </w:rPr>
        <w:t xml:space="preserve">relevant work has </w:t>
      </w:r>
      <w:r w:rsidRPr="007714A4">
        <w:rPr>
          <w:color w:val="000000"/>
          <w:sz w:val="24"/>
        </w:rPr>
        <w:t>proceeded</w:t>
      </w:r>
      <w:r w:rsidRPr="007714A4">
        <w:rPr>
          <w:rFonts w:hint="eastAsia"/>
          <w:color w:val="000000"/>
          <w:sz w:val="24"/>
        </w:rPr>
        <w:t xml:space="preserve"> smoothly. As deposits at financial institutions grew steadily, the</w:t>
      </w:r>
      <w:r w:rsidRPr="007714A4">
        <w:rPr>
          <w:color w:val="000000"/>
          <w:sz w:val="24"/>
        </w:rPr>
        <w:t xml:space="preserve"> structure of deposits </w:t>
      </w:r>
      <w:r w:rsidRPr="007714A4">
        <w:rPr>
          <w:rFonts w:hint="eastAsia"/>
          <w:color w:val="000000"/>
          <w:sz w:val="24"/>
        </w:rPr>
        <w:t>at</w:t>
      </w:r>
      <w:r w:rsidRPr="007714A4">
        <w:rPr>
          <w:color w:val="000000"/>
          <w:sz w:val="24"/>
        </w:rPr>
        <w:t xml:space="preserve"> large, medium</w:t>
      </w:r>
      <w:r w:rsidRPr="007714A4">
        <w:rPr>
          <w:rFonts w:hint="eastAsia"/>
          <w:color w:val="000000"/>
          <w:sz w:val="24"/>
        </w:rPr>
        <w:t>-sized</w:t>
      </w:r>
      <w:r w:rsidRPr="007714A4">
        <w:rPr>
          <w:color w:val="000000"/>
          <w:sz w:val="24"/>
        </w:rPr>
        <w:t xml:space="preserve">, and small banks remained generally </w:t>
      </w:r>
      <w:r w:rsidRPr="007714A4">
        <w:rPr>
          <w:rFonts w:hint="eastAsia"/>
          <w:color w:val="000000"/>
          <w:sz w:val="24"/>
        </w:rPr>
        <w:t>the same</w:t>
      </w:r>
      <w:r w:rsidRPr="007714A4">
        <w:rPr>
          <w:color w:val="000000"/>
          <w:sz w:val="24"/>
        </w:rPr>
        <w:t xml:space="preserve">. The </w:t>
      </w:r>
      <w:r w:rsidRPr="007714A4">
        <w:rPr>
          <w:rFonts w:hint="eastAsia"/>
          <w:color w:val="000000"/>
          <w:sz w:val="24"/>
        </w:rPr>
        <w:t xml:space="preserve">coverage ceiling of </w:t>
      </w:r>
      <w:r w:rsidRPr="007714A4">
        <w:rPr>
          <w:color w:val="000000"/>
          <w:sz w:val="24"/>
        </w:rPr>
        <w:t>RMB</w:t>
      </w:r>
      <w:r w:rsidRPr="007714A4">
        <w:rPr>
          <w:rFonts w:hint="eastAsia"/>
          <w:color w:val="000000"/>
          <w:sz w:val="24"/>
        </w:rPr>
        <w:t xml:space="preserve"> 0.5 million</w:t>
      </w:r>
      <w:r w:rsidRPr="007714A4">
        <w:rPr>
          <w:color w:val="000000"/>
          <w:sz w:val="24"/>
        </w:rPr>
        <w:t xml:space="preserve"> covers 99.6 percent of depositors</w:t>
      </w:r>
      <w:r w:rsidRPr="007714A4">
        <w:rPr>
          <w:rFonts w:hint="eastAsia"/>
          <w:color w:val="000000"/>
          <w:sz w:val="24"/>
        </w:rPr>
        <w:t>, which</w:t>
      </w:r>
      <w:r w:rsidRPr="007714A4">
        <w:rPr>
          <w:color w:val="000000"/>
          <w:sz w:val="24"/>
        </w:rPr>
        <w:t xml:space="preserve"> has</w:t>
      </w:r>
      <w:r w:rsidRPr="007714A4">
        <w:rPr>
          <w:rFonts w:hint="eastAsia"/>
          <w:color w:val="000000"/>
          <w:sz w:val="24"/>
        </w:rPr>
        <w:t xml:space="preserve"> remained stable. On the basis of keeping the overall premium rate stable, the PBC implemented a risk-based differentiated premium rate arrangement, which is taking effect </w:t>
      </w:r>
      <w:r w:rsidRPr="007714A4">
        <w:rPr>
          <w:color w:val="000000"/>
          <w:sz w:val="24"/>
        </w:rPr>
        <w:t>by</w:t>
      </w:r>
      <w:r w:rsidRPr="007714A4">
        <w:rPr>
          <w:rFonts w:hint="eastAsia"/>
          <w:color w:val="000000"/>
          <w:sz w:val="24"/>
        </w:rPr>
        <w:t xml:space="preserve"> limiting the risks and providing positive incentive</w:t>
      </w:r>
      <w:r w:rsidRPr="007714A4">
        <w:rPr>
          <w:color w:val="000000"/>
          <w:sz w:val="24"/>
        </w:rPr>
        <w:t>s</w:t>
      </w:r>
      <w:r w:rsidRPr="007714A4">
        <w:rPr>
          <w:rFonts w:hint="eastAsia"/>
          <w:color w:val="000000"/>
          <w:sz w:val="24"/>
        </w:rPr>
        <w:t xml:space="preserve"> for insured institutions. </w:t>
      </w:r>
      <w:r w:rsidRPr="007714A4">
        <w:rPr>
          <w:color w:val="000000"/>
          <w:sz w:val="24"/>
        </w:rPr>
        <w:t>The PBC dealt well with the monitor</w:t>
      </w:r>
      <w:r w:rsidRPr="007714A4">
        <w:rPr>
          <w:rFonts w:hint="eastAsia"/>
          <w:color w:val="000000"/>
          <w:sz w:val="24"/>
        </w:rPr>
        <w:t>ing</w:t>
      </w:r>
      <w:r w:rsidRPr="007714A4">
        <w:rPr>
          <w:color w:val="000000"/>
          <w:sz w:val="24"/>
        </w:rPr>
        <w:t xml:space="preserve">, identification and resolution of risks of the </w:t>
      </w:r>
      <w:r w:rsidRPr="007714A4">
        <w:rPr>
          <w:rFonts w:hint="eastAsia"/>
          <w:color w:val="000000"/>
          <w:sz w:val="24"/>
        </w:rPr>
        <w:t>insured</w:t>
      </w:r>
      <w:r w:rsidRPr="007714A4">
        <w:rPr>
          <w:color w:val="000000"/>
          <w:sz w:val="24"/>
        </w:rPr>
        <w:t xml:space="preserve"> institutions for the early </w:t>
      </w:r>
      <w:r w:rsidRPr="007714A4">
        <w:rPr>
          <w:rFonts w:hint="eastAsia"/>
          <w:color w:val="000000"/>
          <w:sz w:val="24"/>
        </w:rPr>
        <w:t>identification</w:t>
      </w:r>
      <w:r w:rsidRPr="007714A4">
        <w:rPr>
          <w:color w:val="000000"/>
          <w:sz w:val="24"/>
        </w:rPr>
        <w:t xml:space="preserve"> and the rare occurrence of risks. </w:t>
      </w:r>
      <w:r w:rsidRPr="007714A4">
        <w:rPr>
          <w:rFonts w:hint="eastAsia"/>
          <w:color w:val="000000"/>
          <w:sz w:val="24"/>
        </w:rPr>
        <w:t xml:space="preserve">The PBC enhanced publicity and training for deposit insurance, and improved premium collection and fund management. </w:t>
      </w:r>
    </w:p>
    <w:p w:rsidR="001D7751" w:rsidRPr="007714A4" w:rsidRDefault="001D7751" w:rsidP="001D7751">
      <w:pPr>
        <w:rPr>
          <w:color w:val="000000"/>
          <w:sz w:val="24"/>
        </w:rPr>
      </w:pPr>
    </w:p>
    <w:p w:rsidR="001D7751" w:rsidRPr="007714A4" w:rsidRDefault="001D7751" w:rsidP="001D7751">
      <w:pPr>
        <w:rPr>
          <w:color w:val="000000"/>
          <w:sz w:val="24"/>
        </w:rPr>
      </w:pPr>
      <w:r w:rsidRPr="007714A4">
        <w:rPr>
          <w:color w:val="000000"/>
          <w:sz w:val="24"/>
        </w:rPr>
        <w:t xml:space="preserve">The reform of the rural credit cooperatives (RCCs) has operated smoothly and produced fruitful results. First, </w:t>
      </w:r>
      <w:r w:rsidRPr="007714A4">
        <w:rPr>
          <w:rFonts w:hint="eastAsia"/>
          <w:color w:val="000000"/>
          <w:sz w:val="24"/>
        </w:rPr>
        <w:t xml:space="preserve">the </w:t>
      </w:r>
      <w:r w:rsidRPr="007714A4">
        <w:rPr>
          <w:color w:val="000000"/>
          <w:sz w:val="24"/>
        </w:rPr>
        <w:t>quality of assets substantially improve</w:t>
      </w:r>
      <w:r w:rsidRPr="007714A4">
        <w:rPr>
          <w:rFonts w:hint="eastAsia"/>
          <w:color w:val="000000"/>
          <w:sz w:val="24"/>
        </w:rPr>
        <w:t>d</w:t>
      </w:r>
      <w:r w:rsidRPr="007714A4">
        <w:rPr>
          <w:color w:val="000000"/>
          <w:sz w:val="24"/>
        </w:rPr>
        <w:t xml:space="preserve">. </w:t>
      </w:r>
      <w:r w:rsidRPr="007714A4">
        <w:rPr>
          <w:rFonts w:hint="eastAsia"/>
          <w:color w:val="000000"/>
          <w:sz w:val="24"/>
        </w:rPr>
        <w:t xml:space="preserve">At end-March, </w:t>
      </w:r>
      <w:r w:rsidRPr="007714A4">
        <w:rPr>
          <w:color w:val="000000"/>
          <w:sz w:val="24"/>
        </w:rPr>
        <w:t xml:space="preserve"> </w:t>
      </w:r>
      <w:r w:rsidRPr="007714A4">
        <w:rPr>
          <w:rFonts w:hint="eastAsia"/>
          <w:color w:val="000000"/>
          <w:sz w:val="24"/>
        </w:rPr>
        <w:t>outstanding non-performing loans (NPL) of all RCCs in China</w:t>
      </w:r>
      <w:r w:rsidRPr="007714A4">
        <w:rPr>
          <w:color w:val="000000"/>
          <w:sz w:val="24"/>
        </w:rPr>
        <w:t xml:space="preserve"> stood at </w:t>
      </w:r>
      <w:r w:rsidRPr="007714A4">
        <w:rPr>
          <w:rFonts w:hint="eastAsia"/>
          <w:color w:val="000000"/>
          <w:sz w:val="24"/>
        </w:rPr>
        <w:t xml:space="preserve">RMB </w:t>
      </w:r>
      <w:r w:rsidRPr="007714A4">
        <w:rPr>
          <w:color w:val="000000"/>
          <w:sz w:val="24"/>
        </w:rPr>
        <w:t>518.7 billion,</w:t>
      </w:r>
      <w:r w:rsidRPr="007714A4">
        <w:rPr>
          <w:rFonts w:hint="eastAsia"/>
          <w:color w:val="000000"/>
          <w:sz w:val="24"/>
        </w:rPr>
        <w:t xml:space="preserve"> with the NPL ratio at</w:t>
      </w:r>
      <w:r w:rsidRPr="007714A4">
        <w:rPr>
          <w:color w:val="000000"/>
          <w:sz w:val="24"/>
        </w:rPr>
        <w:t xml:space="preserve"> </w:t>
      </w:r>
      <w:r w:rsidRPr="007714A4">
        <w:rPr>
          <w:rFonts w:hint="eastAsia"/>
          <w:color w:val="000000"/>
          <w:sz w:val="24"/>
        </w:rPr>
        <w:t>3.</w:t>
      </w:r>
      <w:r w:rsidRPr="007714A4">
        <w:rPr>
          <w:color w:val="000000"/>
          <w:sz w:val="24"/>
        </w:rPr>
        <w:t>7 percent,</w:t>
      </w:r>
      <w:r w:rsidRPr="007714A4">
        <w:rPr>
          <w:rFonts w:hint="eastAsia"/>
          <w:color w:val="000000"/>
          <w:sz w:val="24"/>
        </w:rPr>
        <w:t xml:space="preserve"> a year-on-year decrease of RMB </w:t>
      </w:r>
      <w:r w:rsidRPr="007714A4">
        <w:rPr>
          <w:color w:val="000000"/>
          <w:sz w:val="24"/>
        </w:rPr>
        <w:t xml:space="preserve">14.3 billion and </w:t>
      </w:r>
      <w:r w:rsidRPr="007714A4">
        <w:rPr>
          <w:rFonts w:hint="eastAsia"/>
          <w:color w:val="000000"/>
          <w:sz w:val="24"/>
        </w:rPr>
        <w:t>0.</w:t>
      </w:r>
      <w:r w:rsidRPr="007714A4">
        <w:rPr>
          <w:color w:val="000000"/>
          <w:sz w:val="24"/>
        </w:rPr>
        <w:t>6</w:t>
      </w:r>
      <w:r w:rsidRPr="007714A4">
        <w:rPr>
          <w:rFonts w:hint="eastAsia"/>
          <w:color w:val="000000"/>
          <w:sz w:val="24"/>
        </w:rPr>
        <w:t xml:space="preserve"> percentage point. The capital adequacy ratio stood at 12 percent, a year-on-year increase of 0.</w:t>
      </w:r>
      <w:r w:rsidRPr="007714A4">
        <w:rPr>
          <w:color w:val="000000"/>
          <w:sz w:val="24"/>
        </w:rPr>
        <w:t>9</w:t>
      </w:r>
      <w:r w:rsidRPr="007714A4">
        <w:rPr>
          <w:rFonts w:hint="eastAsia"/>
          <w:color w:val="000000"/>
          <w:sz w:val="24"/>
        </w:rPr>
        <w:t xml:space="preserve"> percentage point. </w:t>
      </w:r>
      <w:r w:rsidRPr="007714A4">
        <w:rPr>
          <w:color w:val="000000"/>
          <w:sz w:val="24"/>
        </w:rPr>
        <w:t xml:space="preserve">Second, </w:t>
      </w:r>
      <w:r w:rsidRPr="007714A4">
        <w:rPr>
          <w:rFonts w:hint="eastAsia"/>
          <w:color w:val="000000"/>
          <w:sz w:val="24"/>
        </w:rPr>
        <w:t xml:space="preserve">financial services in rural areas </w:t>
      </w:r>
      <w:r w:rsidRPr="007714A4">
        <w:rPr>
          <w:color w:val="000000"/>
          <w:sz w:val="24"/>
        </w:rPr>
        <w:t xml:space="preserve"> </w:t>
      </w:r>
      <w:r w:rsidRPr="007714A4">
        <w:rPr>
          <w:rFonts w:hint="eastAsia"/>
          <w:color w:val="000000"/>
          <w:sz w:val="24"/>
        </w:rPr>
        <w:t>improved considerably</w:t>
      </w:r>
      <w:r w:rsidRPr="007714A4">
        <w:rPr>
          <w:color w:val="000000"/>
          <w:sz w:val="24"/>
        </w:rPr>
        <w:t>. As</w:t>
      </w:r>
      <w:r w:rsidRPr="007714A4">
        <w:rPr>
          <w:rFonts w:hint="eastAsia"/>
          <w:color w:val="000000"/>
          <w:sz w:val="24"/>
        </w:rPr>
        <w:t xml:space="preserve"> of</w:t>
      </w:r>
      <w:r w:rsidRPr="007714A4">
        <w:rPr>
          <w:color w:val="000000"/>
          <w:sz w:val="24"/>
        </w:rPr>
        <w:t xml:space="preserve"> the end of March, outstanding</w:t>
      </w:r>
      <w:r w:rsidRPr="007714A4">
        <w:rPr>
          <w:rFonts w:hint="eastAsia"/>
          <w:color w:val="000000"/>
          <w:sz w:val="24"/>
        </w:rPr>
        <w:t xml:space="preserve"> deposits and</w:t>
      </w:r>
      <w:r w:rsidRPr="007714A4">
        <w:rPr>
          <w:color w:val="000000"/>
          <w:sz w:val="24"/>
        </w:rPr>
        <w:t xml:space="preserve"> loans of</w:t>
      </w:r>
      <w:r w:rsidRPr="007714A4">
        <w:rPr>
          <w:rFonts w:hint="eastAsia"/>
          <w:color w:val="000000"/>
          <w:sz w:val="24"/>
        </w:rPr>
        <w:t xml:space="preserve"> all RCCs in China</w:t>
      </w:r>
      <w:r w:rsidRPr="007714A4">
        <w:rPr>
          <w:color w:val="000000"/>
          <w:sz w:val="24"/>
        </w:rPr>
        <w:t xml:space="preserve"> </w:t>
      </w:r>
      <w:r w:rsidRPr="007714A4">
        <w:rPr>
          <w:rFonts w:hint="eastAsia"/>
          <w:color w:val="000000"/>
          <w:sz w:val="24"/>
        </w:rPr>
        <w:t xml:space="preserve">posted RMB 22.9 trillion and RMB 14.1 trillion, jumping 22.8 percent and 16.8 percent respectively compared with </w:t>
      </w:r>
      <w:r w:rsidRPr="007714A4">
        <w:rPr>
          <w:color w:val="000000"/>
          <w:sz w:val="24"/>
        </w:rPr>
        <w:t>the previous year.</w:t>
      </w:r>
      <w:r w:rsidRPr="007714A4">
        <w:rPr>
          <w:rFonts w:hint="eastAsia"/>
          <w:color w:val="000000"/>
          <w:sz w:val="24"/>
        </w:rPr>
        <w:t xml:space="preserve"> Loans extended by RCCs accounted for 12.7 percent of the total loans extended by all financial institutions in China. Outstanding agro-linked loans and rural household loans </w:t>
      </w:r>
      <w:r w:rsidRPr="007714A4">
        <w:rPr>
          <w:color w:val="000000"/>
          <w:sz w:val="24"/>
        </w:rPr>
        <w:t xml:space="preserve">stood at </w:t>
      </w:r>
      <w:r w:rsidRPr="007714A4">
        <w:rPr>
          <w:rFonts w:hint="eastAsia"/>
          <w:color w:val="000000"/>
          <w:sz w:val="24"/>
        </w:rPr>
        <w:t xml:space="preserve">RMB </w:t>
      </w:r>
      <w:r w:rsidRPr="007714A4">
        <w:rPr>
          <w:color w:val="000000"/>
          <w:sz w:val="24"/>
        </w:rPr>
        <w:t xml:space="preserve">8.5 trillion and </w:t>
      </w:r>
      <w:r w:rsidRPr="007714A4">
        <w:rPr>
          <w:rFonts w:hint="eastAsia"/>
          <w:color w:val="000000"/>
          <w:sz w:val="24"/>
        </w:rPr>
        <w:t xml:space="preserve">RMB </w:t>
      </w:r>
      <w:r w:rsidRPr="007714A4">
        <w:rPr>
          <w:color w:val="000000"/>
          <w:sz w:val="24"/>
        </w:rPr>
        <w:t>4.1 trillion respectively, a year-on-year increase of 9</w:t>
      </w:r>
      <w:r w:rsidRPr="007714A4">
        <w:rPr>
          <w:rFonts w:hint="eastAsia"/>
          <w:color w:val="000000"/>
          <w:sz w:val="24"/>
        </w:rPr>
        <w:t xml:space="preserve"> percent</w:t>
      </w:r>
      <w:r w:rsidRPr="007714A4">
        <w:rPr>
          <w:color w:val="000000"/>
          <w:sz w:val="24"/>
        </w:rPr>
        <w:t xml:space="preserve"> and 11.3</w:t>
      </w:r>
      <w:r w:rsidRPr="007714A4">
        <w:rPr>
          <w:rFonts w:hint="eastAsia"/>
          <w:color w:val="000000"/>
          <w:sz w:val="24"/>
        </w:rPr>
        <w:t xml:space="preserve"> percent</w:t>
      </w:r>
      <w:r w:rsidRPr="007714A4">
        <w:rPr>
          <w:color w:val="000000"/>
          <w:sz w:val="24"/>
        </w:rPr>
        <w:t>. Third, the reform of the property-rights system advance</w:t>
      </w:r>
      <w:r w:rsidRPr="007714A4">
        <w:rPr>
          <w:rFonts w:hint="eastAsia"/>
          <w:color w:val="000000"/>
          <w:sz w:val="24"/>
        </w:rPr>
        <w:t>d</w:t>
      </w:r>
      <w:r w:rsidRPr="007714A4">
        <w:rPr>
          <w:color w:val="000000"/>
          <w:sz w:val="24"/>
        </w:rPr>
        <w:t xml:space="preserve"> steadily. As of the end of March, </w:t>
      </w:r>
      <w:r w:rsidRPr="007714A4">
        <w:rPr>
          <w:rFonts w:hint="eastAsia"/>
          <w:color w:val="000000"/>
          <w:sz w:val="24"/>
        </w:rPr>
        <w:t xml:space="preserve">there were </w:t>
      </w:r>
      <w:r w:rsidRPr="007714A4">
        <w:rPr>
          <w:color w:val="000000"/>
          <w:sz w:val="24"/>
        </w:rPr>
        <w:t>1</w:t>
      </w:r>
      <w:r w:rsidRPr="007714A4">
        <w:rPr>
          <w:rFonts w:hint="eastAsia"/>
          <w:color w:val="000000"/>
          <w:sz w:val="24"/>
        </w:rPr>
        <w:t>,030</w:t>
      </w:r>
      <w:r w:rsidRPr="007714A4">
        <w:rPr>
          <w:color w:val="000000"/>
          <w:sz w:val="24"/>
        </w:rPr>
        <w:t xml:space="preserve"> county/municipal</w:t>
      </w:r>
      <w:r w:rsidRPr="007714A4">
        <w:rPr>
          <w:rFonts w:ascii="Cambria Math" w:hAnsi="Cambria Math" w:cs="Cambria Math"/>
          <w:color w:val="000000"/>
          <w:sz w:val="24"/>
        </w:rPr>
        <w:t>‒</w:t>
      </w:r>
      <w:r w:rsidRPr="007714A4">
        <w:rPr>
          <w:color w:val="000000"/>
          <w:sz w:val="24"/>
        </w:rPr>
        <w:t>level RCCs with legal-person status, 1,</w:t>
      </w:r>
      <w:r w:rsidRPr="007714A4">
        <w:rPr>
          <w:rFonts w:hint="eastAsia"/>
          <w:color w:val="000000"/>
          <w:sz w:val="24"/>
        </w:rPr>
        <w:t>1</w:t>
      </w:r>
      <w:r w:rsidRPr="007714A4">
        <w:rPr>
          <w:color w:val="000000"/>
          <w:sz w:val="24"/>
        </w:rPr>
        <w:t xml:space="preserve">41 rural commercial banks, and </w:t>
      </w:r>
      <w:r w:rsidRPr="007714A4">
        <w:rPr>
          <w:rFonts w:hint="eastAsia"/>
          <w:color w:val="000000"/>
          <w:sz w:val="24"/>
        </w:rPr>
        <w:t>37</w:t>
      </w:r>
      <w:r w:rsidRPr="007714A4">
        <w:rPr>
          <w:color w:val="000000"/>
          <w:sz w:val="24"/>
        </w:rPr>
        <w:t xml:space="preserve"> rural cooperative banks.</w:t>
      </w:r>
    </w:p>
    <w:p w:rsidR="001D7751" w:rsidRPr="007714A4" w:rsidRDefault="001D7751" w:rsidP="001D7751">
      <w:pPr>
        <w:pStyle w:val="20"/>
        <w:ind w:firstLineChars="0" w:firstLine="0"/>
        <w:rPr>
          <w:rFonts w:ascii="Times New Roman" w:hAnsi="Times New Roman"/>
          <w:color w:val="000000"/>
        </w:rPr>
      </w:pPr>
      <w:bookmarkStart w:id="86" w:name="_Toc472330074"/>
      <w:bookmarkStart w:id="87" w:name="_Toc476916145"/>
      <w:bookmarkStart w:id="88" w:name="_Toc484425028"/>
      <w:r w:rsidRPr="007714A4">
        <w:rPr>
          <w:rFonts w:ascii="Times New Roman" w:hAnsi="Times New Roman"/>
          <w:color w:val="000000"/>
        </w:rPr>
        <w:t>IX. Deepening the reform of foreign-exchange administration</w:t>
      </w:r>
      <w:bookmarkEnd w:id="86"/>
      <w:bookmarkEnd w:id="87"/>
      <w:bookmarkEnd w:id="88"/>
    </w:p>
    <w:p w:rsidR="001D7751" w:rsidRPr="007714A4" w:rsidRDefault="001D7751" w:rsidP="001D7751"/>
    <w:p w:rsidR="001D7751" w:rsidRPr="007714A4" w:rsidRDefault="001D7751" w:rsidP="001D7751">
      <w:pPr>
        <w:rPr>
          <w:color w:val="000000"/>
          <w:sz w:val="24"/>
        </w:rPr>
      </w:pPr>
      <w:r w:rsidRPr="007714A4">
        <w:rPr>
          <w:rFonts w:hint="eastAsia"/>
          <w:color w:val="000000"/>
          <w:sz w:val="24"/>
        </w:rPr>
        <w:t xml:space="preserve">Trade and investment facilitation </w:t>
      </w:r>
      <w:r w:rsidRPr="007714A4">
        <w:rPr>
          <w:color w:val="000000"/>
          <w:sz w:val="24"/>
        </w:rPr>
        <w:t xml:space="preserve">has been </w:t>
      </w:r>
      <w:r w:rsidRPr="007714A4">
        <w:rPr>
          <w:rFonts w:hint="eastAsia"/>
          <w:color w:val="000000"/>
          <w:sz w:val="24"/>
        </w:rPr>
        <w:t>promoted.</w:t>
      </w:r>
      <w:r w:rsidRPr="007714A4">
        <w:rPr>
          <w:color w:val="000000"/>
          <w:sz w:val="24"/>
        </w:rPr>
        <w:t xml:space="preserve"> F</w:t>
      </w:r>
      <w:r w:rsidRPr="007714A4">
        <w:rPr>
          <w:rFonts w:hint="eastAsia"/>
          <w:color w:val="000000"/>
          <w:sz w:val="24"/>
        </w:rPr>
        <w:t>irst</w:t>
      </w:r>
      <w:r w:rsidRPr="007714A4">
        <w:rPr>
          <w:color w:val="000000"/>
          <w:sz w:val="24"/>
        </w:rPr>
        <w:t xml:space="preserve">, centralized management of foreign exchange for transnational corporations </w:t>
      </w:r>
      <w:r w:rsidRPr="007714A4">
        <w:rPr>
          <w:rFonts w:hint="eastAsia"/>
          <w:color w:val="000000"/>
          <w:sz w:val="24"/>
        </w:rPr>
        <w:t>was</w:t>
      </w:r>
      <w:r w:rsidRPr="007714A4">
        <w:rPr>
          <w:color w:val="000000"/>
          <w:sz w:val="24"/>
        </w:rPr>
        <w:t xml:space="preserve"> </w:t>
      </w:r>
      <w:r w:rsidRPr="007714A4">
        <w:rPr>
          <w:rFonts w:hint="eastAsia"/>
          <w:color w:val="000000"/>
          <w:sz w:val="24"/>
        </w:rPr>
        <w:t>improved</w:t>
      </w:r>
      <w:r w:rsidRPr="007714A4">
        <w:rPr>
          <w:color w:val="000000"/>
          <w:sz w:val="24"/>
        </w:rPr>
        <w:t xml:space="preserve"> in order to </w:t>
      </w:r>
      <w:r w:rsidRPr="007714A4">
        <w:rPr>
          <w:rFonts w:hint="eastAsia"/>
          <w:color w:val="000000"/>
          <w:sz w:val="24"/>
        </w:rPr>
        <w:t>meet</w:t>
      </w:r>
      <w:r w:rsidRPr="007714A4">
        <w:rPr>
          <w:color w:val="000000"/>
          <w:sz w:val="24"/>
        </w:rPr>
        <w:t xml:space="preserve"> their domestic operational</w:t>
      </w:r>
      <w:r w:rsidRPr="007714A4">
        <w:rPr>
          <w:rFonts w:hint="eastAsia"/>
          <w:color w:val="000000"/>
          <w:sz w:val="24"/>
        </w:rPr>
        <w:t xml:space="preserve"> needs</w:t>
      </w:r>
      <w:r w:rsidRPr="007714A4">
        <w:rPr>
          <w:color w:val="000000"/>
          <w:sz w:val="24"/>
        </w:rPr>
        <w:t xml:space="preserve"> by </w:t>
      </w:r>
      <w:r w:rsidRPr="007714A4">
        <w:rPr>
          <w:rFonts w:hint="eastAsia"/>
          <w:color w:val="000000"/>
          <w:sz w:val="24"/>
        </w:rPr>
        <w:t>making fund use</w:t>
      </w:r>
      <w:r w:rsidRPr="007714A4">
        <w:rPr>
          <w:color w:val="000000"/>
          <w:sz w:val="24"/>
        </w:rPr>
        <w:t xml:space="preserve"> more convenient. Second, </w:t>
      </w:r>
      <w:r w:rsidRPr="007714A4">
        <w:rPr>
          <w:rFonts w:hint="eastAsia"/>
          <w:color w:val="000000"/>
          <w:sz w:val="24"/>
        </w:rPr>
        <w:t xml:space="preserve">the openness of </w:t>
      </w:r>
      <w:r w:rsidRPr="007714A4">
        <w:rPr>
          <w:color w:val="000000"/>
          <w:sz w:val="24"/>
        </w:rPr>
        <w:t xml:space="preserve">the foreign-exchange market </w:t>
      </w:r>
      <w:r w:rsidRPr="007714A4">
        <w:rPr>
          <w:rFonts w:hint="eastAsia"/>
          <w:color w:val="000000"/>
          <w:sz w:val="24"/>
        </w:rPr>
        <w:t>was improved</w:t>
      </w:r>
      <w:r w:rsidRPr="007714A4">
        <w:rPr>
          <w:color w:val="000000"/>
          <w:sz w:val="24"/>
        </w:rPr>
        <w:t xml:space="preserve">. Overseas institutional investors in the inter-bank bond market </w:t>
      </w:r>
      <w:r w:rsidRPr="007714A4">
        <w:rPr>
          <w:rFonts w:hint="eastAsia"/>
          <w:color w:val="000000"/>
          <w:sz w:val="24"/>
        </w:rPr>
        <w:t>were</w:t>
      </w:r>
      <w:r w:rsidRPr="007714A4">
        <w:rPr>
          <w:color w:val="000000"/>
          <w:sz w:val="24"/>
        </w:rPr>
        <w:t xml:space="preserve"> permitted to participate in the </w:t>
      </w:r>
      <w:r w:rsidRPr="007714A4">
        <w:rPr>
          <w:rFonts w:hint="eastAsia"/>
          <w:color w:val="000000"/>
          <w:sz w:val="24"/>
        </w:rPr>
        <w:t xml:space="preserve">domestic </w:t>
      </w:r>
      <w:r w:rsidRPr="007714A4">
        <w:rPr>
          <w:color w:val="000000"/>
          <w:sz w:val="24"/>
        </w:rPr>
        <w:t xml:space="preserve">foreign-exchange derivatives market to facilitate </w:t>
      </w:r>
      <w:r w:rsidRPr="007714A4">
        <w:rPr>
          <w:rFonts w:hint="eastAsia"/>
          <w:color w:val="000000"/>
          <w:sz w:val="24"/>
        </w:rPr>
        <w:t>foreign</w:t>
      </w:r>
      <w:r w:rsidRPr="007714A4">
        <w:rPr>
          <w:color w:val="000000"/>
          <w:sz w:val="24"/>
        </w:rPr>
        <w:t>-</w:t>
      </w:r>
      <w:r w:rsidRPr="007714A4">
        <w:rPr>
          <w:rFonts w:hint="eastAsia"/>
          <w:color w:val="000000"/>
          <w:sz w:val="24"/>
        </w:rPr>
        <w:t>exchange</w:t>
      </w:r>
      <w:r w:rsidRPr="007714A4">
        <w:rPr>
          <w:color w:val="000000"/>
          <w:sz w:val="24"/>
        </w:rPr>
        <w:t xml:space="preserve"> risk management. Third, enterprises </w:t>
      </w:r>
      <w:r w:rsidRPr="007714A4">
        <w:rPr>
          <w:rFonts w:hint="eastAsia"/>
          <w:color w:val="000000"/>
          <w:sz w:val="24"/>
        </w:rPr>
        <w:t>engaged in</w:t>
      </w:r>
      <w:r w:rsidRPr="007714A4">
        <w:rPr>
          <w:color w:val="000000"/>
          <w:sz w:val="24"/>
        </w:rPr>
        <w:t xml:space="preserve"> </w:t>
      </w:r>
      <w:r w:rsidRPr="007714A4">
        <w:rPr>
          <w:rFonts w:hint="eastAsia"/>
          <w:color w:val="000000"/>
          <w:sz w:val="24"/>
        </w:rPr>
        <w:t>goods trade</w:t>
      </w:r>
      <w:r w:rsidRPr="007714A4">
        <w:rPr>
          <w:color w:val="000000"/>
          <w:sz w:val="24"/>
        </w:rPr>
        <w:t xml:space="preserve"> </w:t>
      </w:r>
      <w:r w:rsidRPr="007714A4">
        <w:rPr>
          <w:rFonts w:hint="eastAsia"/>
          <w:color w:val="000000"/>
          <w:sz w:val="24"/>
        </w:rPr>
        <w:t>were</w:t>
      </w:r>
      <w:r w:rsidRPr="007714A4">
        <w:rPr>
          <w:color w:val="000000"/>
          <w:sz w:val="24"/>
        </w:rPr>
        <w:t xml:space="preserve"> permitted to </w:t>
      </w:r>
      <w:r w:rsidRPr="007714A4">
        <w:rPr>
          <w:rFonts w:hint="eastAsia"/>
          <w:color w:val="000000"/>
          <w:sz w:val="24"/>
        </w:rPr>
        <w:t>convert</w:t>
      </w:r>
      <w:r w:rsidRPr="007714A4">
        <w:rPr>
          <w:color w:val="000000"/>
          <w:sz w:val="24"/>
        </w:rPr>
        <w:t xml:space="preserve"> foreign </w:t>
      </w:r>
      <w:r w:rsidRPr="007714A4">
        <w:rPr>
          <w:rFonts w:hint="eastAsia"/>
          <w:color w:val="000000"/>
          <w:sz w:val="24"/>
        </w:rPr>
        <w:t>currencies</w:t>
      </w:r>
      <w:r w:rsidRPr="007714A4">
        <w:rPr>
          <w:color w:val="000000"/>
          <w:sz w:val="24"/>
        </w:rPr>
        <w:t xml:space="preserve"> </w:t>
      </w:r>
      <w:r w:rsidRPr="007714A4">
        <w:rPr>
          <w:rFonts w:hint="eastAsia"/>
          <w:color w:val="000000"/>
          <w:sz w:val="24"/>
        </w:rPr>
        <w:lastRenderedPageBreak/>
        <w:t xml:space="preserve">into </w:t>
      </w:r>
      <w:r w:rsidRPr="007714A4">
        <w:rPr>
          <w:color w:val="000000"/>
          <w:sz w:val="24"/>
        </w:rPr>
        <w:t xml:space="preserve">RMB when </w:t>
      </w:r>
      <w:r w:rsidRPr="007714A4">
        <w:rPr>
          <w:rFonts w:hint="eastAsia"/>
          <w:color w:val="000000"/>
          <w:sz w:val="24"/>
        </w:rPr>
        <w:t>receiving foreign currency loans from banks in China</w:t>
      </w:r>
      <w:r w:rsidRPr="007714A4">
        <w:rPr>
          <w:color w:val="000000"/>
          <w:sz w:val="24"/>
        </w:rPr>
        <w:t xml:space="preserve">. </w:t>
      </w:r>
    </w:p>
    <w:p w:rsidR="001D7751" w:rsidRPr="007714A4" w:rsidRDefault="001D7751" w:rsidP="001D7751">
      <w:pPr>
        <w:rPr>
          <w:color w:val="000000"/>
          <w:sz w:val="24"/>
        </w:rPr>
      </w:pPr>
    </w:p>
    <w:p w:rsidR="001D7751" w:rsidRPr="007714A4" w:rsidRDefault="001D7751" w:rsidP="001D7751">
      <w:pPr>
        <w:rPr>
          <w:sz w:val="24"/>
        </w:rPr>
      </w:pPr>
      <w:r w:rsidRPr="007714A4">
        <w:rPr>
          <w:sz w:val="24"/>
        </w:rPr>
        <w:t>R</w:t>
      </w:r>
      <w:r w:rsidRPr="007714A4">
        <w:rPr>
          <w:rFonts w:hint="eastAsia"/>
          <w:sz w:val="24"/>
        </w:rPr>
        <w:t>eview</w:t>
      </w:r>
      <w:r w:rsidRPr="007714A4">
        <w:rPr>
          <w:sz w:val="24"/>
        </w:rPr>
        <w:t>s</w:t>
      </w:r>
      <w:r w:rsidRPr="007714A4">
        <w:rPr>
          <w:rFonts w:hint="eastAsia"/>
          <w:sz w:val="24"/>
        </w:rPr>
        <w:t xml:space="preserve"> of authenticity</w:t>
      </w:r>
      <w:r w:rsidRPr="007714A4">
        <w:rPr>
          <w:sz w:val="24"/>
        </w:rPr>
        <w:t xml:space="preserve"> and compliance</w:t>
      </w:r>
      <w:r w:rsidRPr="007714A4">
        <w:rPr>
          <w:rFonts w:hint="eastAsia"/>
          <w:sz w:val="24"/>
        </w:rPr>
        <w:t xml:space="preserve"> were enhanced.</w:t>
      </w:r>
      <w:r w:rsidRPr="007714A4">
        <w:rPr>
          <w:sz w:val="24"/>
        </w:rPr>
        <w:t xml:space="preserve"> First, foreign-exchange</w:t>
      </w:r>
      <w:r w:rsidRPr="007714A4">
        <w:rPr>
          <w:rFonts w:hint="eastAsia"/>
          <w:sz w:val="24"/>
        </w:rPr>
        <w:t xml:space="preserve"> sales and purchases</w:t>
      </w:r>
      <w:r w:rsidRPr="007714A4">
        <w:rPr>
          <w:sz w:val="24"/>
        </w:rPr>
        <w:t xml:space="preserve"> </w:t>
      </w:r>
      <w:r w:rsidRPr="007714A4">
        <w:rPr>
          <w:rFonts w:hint="eastAsia"/>
          <w:sz w:val="24"/>
        </w:rPr>
        <w:t>by</w:t>
      </w:r>
      <w:r w:rsidRPr="007714A4">
        <w:rPr>
          <w:sz w:val="24"/>
        </w:rPr>
        <w:t xml:space="preserve"> individuals </w:t>
      </w:r>
      <w:r w:rsidRPr="007714A4">
        <w:rPr>
          <w:rFonts w:hint="eastAsia"/>
          <w:sz w:val="24"/>
        </w:rPr>
        <w:t>w</w:t>
      </w:r>
      <w:r w:rsidRPr="007714A4">
        <w:rPr>
          <w:sz w:val="24"/>
        </w:rPr>
        <w:t xml:space="preserve">ere optimized. </w:t>
      </w:r>
      <w:r w:rsidRPr="007714A4">
        <w:rPr>
          <w:rFonts w:hint="eastAsia"/>
          <w:sz w:val="24"/>
        </w:rPr>
        <w:t>Efforts were strengthened to improve the</w:t>
      </w:r>
      <w:r w:rsidRPr="007714A4">
        <w:rPr>
          <w:sz w:val="24"/>
        </w:rPr>
        <w:t xml:space="preserve"> quality of data submitted by individuals, to </w:t>
      </w:r>
      <w:r w:rsidRPr="007714A4">
        <w:rPr>
          <w:rFonts w:hint="eastAsia"/>
          <w:sz w:val="24"/>
        </w:rPr>
        <w:t>enhance</w:t>
      </w:r>
      <w:r w:rsidRPr="007714A4">
        <w:rPr>
          <w:sz w:val="24"/>
        </w:rPr>
        <w:t xml:space="preserve"> management of the authenticity of foreign-exchange </w:t>
      </w:r>
      <w:r w:rsidRPr="007714A4">
        <w:rPr>
          <w:rFonts w:hint="eastAsia"/>
          <w:sz w:val="24"/>
        </w:rPr>
        <w:t xml:space="preserve">purchases </w:t>
      </w:r>
      <w:r w:rsidRPr="007714A4">
        <w:rPr>
          <w:sz w:val="24"/>
        </w:rPr>
        <w:t xml:space="preserve">by individuals, and </w:t>
      </w:r>
      <w:r w:rsidRPr="007714A4">
        <w:rPr>
          <w:rFonts w:hint="eastAsia"/>
          <w:sz w:val="24"/>
        </w:rPr>
        <w:t xml:space="preserve">reinforce </w:t>
      </w:r>
      <w:r w:rsidRPr="007714A4">
        <w:rPr>
          <w:sz w:val="24"/>
        </w:rPr>
        <w:t xml:space="preserve">the obligations and legal responsibilities </w:t>
      </w:r>
      <w:r w:rsidRPr="007714A4">
        <w:rPr>
          <w:rFonts w:hint="eastAsia"/>
          <w:sz w:val="24"/>
        </w:rPr>
        <w:t>for providing information truthfully when purchasing</w:t>
      </w:r>
      <w:r w:rsidRPr="007714A4">
        <w:rPr>
          <w:sz w:val="24"/>
        </w:rPr>
        <w:t xml:space="preserve"> foreign exchange. Second, administration of foreign exchange used for overseas investment </w:t>
      </w:r>
      <w:r w:rsidRPr="007714A4">
        <w:rPr>
          <w:rFonts w:hint="eastAsia"/>
          <w:sz w:val="24"/>
        </w:rPr>
        <w:t>was</w:t>
      </w:r>
      <w:r w:rsidRPr="007714A4">
        <w:rPr>
          <w:sz w:val="24"/>
        </w:rPr>
        <w:t xml:space="preserve"> optimized. </w:t>
      </w:r>
      <w:r w:rsidRPr="007714A4">
        <w:rPr>
          <w:rFonts w:hint="eastAsia"/>
          <w:sz w:val="24"/>
        </w:rPr>
        <w:t xml:space="preserve">The </w:t>
      </w:r>
      <w:r w:rsidRPr="007714A4">
        <w:rPr>
          <w:sz w:val="24"/>
        </w:rPr>
        <w:t xml:space="preserve">PBC cooperated with the Ministry of Commerce and the National Development and Reform Commission to strictly follow the policies on overseas investments in terms of registration or approval in order to promote the healthy and sustainable development of China’s overseas investment. </w:t>
      </w:r>
    </w:p>
    <w:p w:rsidR="001D7751" w:rsidRPr="007714A4" w:rsidRDefault="001D7751" w:rsidP="001D7751">
      <w:pPr>
        <w:rPr>
          <w:rFonts w:ascii="FangSong_GB2312" w:eastAsia="FangSong_GB2312"/>
          <w:sz w:val="28"/>
        </w:rPr>
      </w:pPr>
    </w:p>
    <w:p w:rsidR="001D7751" w:rsidRPr="007714A4" w:rsidRDefault="001D7751" w:rsidP="001D7751">
      <w:pPr>
        <w:rPr>
          <w:sz w:val="24"/>
        </w:rPr>
      </w:pPr>
      <w:r w:rsidRPr="007714A4">
        <w:rPr>
          <w:sz w:val="24"/>
        </w:rPr>
        <w:t xml:space="preserve">High pressure </w:t>
      </w:r>
      <w:r w:rsidRPr="007714A4">
        <w:rPr>
          <w:rFonts w:hint="eastAsia"/>
          <w:sz w:val="24"/>
        </w:rPr>
        <w:t>was</w:t>
      </w:r>
      <w:r w:rsidRPr="007714A4">
        <w:rPr>
          <w:sz w:val="24"/>
        </w:rPr>
        <w:t xml:space="preserve"> placed on “underground banks.” First, </w:t>
      </w:r>
      <w:r w:rsidRPr="007714A4">
        <w:rPr>
          <w:rFonts w:hint="eastAsia"/>
          <w:sz w:val="24"/>
        </w:rPr>
        <w:t xml:space="preserve">the </w:t>
      </w:r>
      <w:r w:rsidRPr="007714A4">
        <w:rPr>
          <w:sz w:val="24"/>
        </w:rPr>
        <w:t>PBC cooperate</w:t>
      </w:r>
      <w:r w:rsidRPr="007714A4">
        <w:rPr>
          <w:rFonts w:hint="eastAsia"/>
          <w:sz w:val="24"/>
        </w:rPr>
        <w:t>d</w:t>
      </w:r>
      <w:r w:rsidRPr="007714A4">
        <w:rPr>
          <w:sz w:val="24"/>
        </w:rPr>
        <w:t xml:space="preserve"> with the relevant departments </w:t>
      </w:r>
      <w:r w:rsidRPr="007714A4">
        <w:rPr>
          <w:rFonts w:hint="eastAsia"/>
          <w:sz w:val="24"/>
        </w:rPr>
        <w:t>in</w:t>
      </w:r>
      <w:r w:rsidRPr="007714A4">
        <w:rPr>
          <w:sz w:val="24"/>
        </w:rPr>
        <w:t xml:space="preserve"> crack</w:t>
      </w:r>
      <w:r w:rsidRPr="007714A4">
        <w:rPr>
          <w:rFonts w:hint="eastAsia"/>
          <w:sz w:val="24"/>
        </w:rPr>
        <w:t>ing</w:t>
      </w:r>
      <w:r w:rsidRPr="007714A4">
        <w:rPr>
          <w:sz w:val="24"/>
        </w:rPr>
        <w:t xml:space="preserve"> down on </w:t>
      </w:r>
      <w:r w:rsidRPr="007714A4">
        <w:rPr>
          <w:rFonts w:hint="eastAsia"/>
          <w:sz w:val="24"/>
        </w:rPr>
        <w:t>conduct that violate</w:t>
      </w:r>
      <w:r w:rsidRPr="007714A4">
        <w:rPr>
          <w:sz w:val="24"/>
        </w:rPr>
        <w:t>s the</w:t>
      </w:r>
      <w:r w:rsidRPr="007714A4">
        <w:rPr>
          <w:rFonts w:hint="eastAsia"/>
          <w:sz w:val="24"/>
        </w:rPr>
        <w:t xml:space="preserve"> relevant laws and regulations on foreign</w:t>
      </w:r>
      <w:r w:rsidRPr="007714A4">
        <w:rPr>
          <w:sz w:val="24"/>
        </w:rPr>
        <w:t>-</w:t>
      </w:r>
      <w:r w:rsidRPr="007714A4">
        <w:rPr>
          <w:rFonts w:hint="eastAsia"/>
          <w:sz w:val="24"/>
        </w:rPr>
        <w:t>exchange administration</w:t>
      </w:r>
      <w:r w:rsidRPr="007714A4">
        <w:rPr>
          <w:sz w:val="24"/>
        </w:rPr>
        <w:t xml:space="preserve">. </w:t>
      </w:r>
      <w:r w:rsidRPr="007714A4">
        <w:rPr>
          <w:rFonts w:hint="eastAsia"/>
          <w:sz w:val="24"/>
        </w:rPr>
        <w:t xml:space="preserve">The </w:t>
      </w:r>
      <w:r w:rsidRPr="007714A4">
        <w:rPr>
          <w:sz w:val="24"/>
        </w:rPr>
        <w:t xml:space="preserve">PBC, together with the Ministry of Public Security, </w:t>
      </w:r>
      <w:r w:rsidRPr="007714A4">
        <w:rPr>
          <w:rFonts w:hint="eastAsia"/>
          <w:sz w:val="24"/>
        </w:rPr>
        <w:t xml:space="preserve">the </w:t>
      </w:r>
      <w:r w:rsidRPr="007714A4">
        <w:rPr>
          <w:sz w:val="24"/>
        </w:rPr>
        <w:t xml:space="preserve">Supreme People’s Court, </w:t>
      </w:r>
      <w:r w:rsidRPr="007714A4">
        <w:rPr>
          <w:rFonts w:hint="eastAsia"/>
          <w:sz w:val="24"/>
        </w:rPr>
        <w:t xml:space="preserve">the </w:t>
      </w:r>
      <w:r w:rsidRPr="007714A4">
        <w:rPr>
          <w:sz w:val="24"/>
        </w:rPr>
        <w:t xml:space="preserve">Supreme People’s Procuratorate, and other departments, cracked down on the transfer of illegal money through offshore companies and on “underground banks.” Second, publicity about typical cases </w:t>
      </w:r>
      <w:r w:rsidRPr="007714A4">
        <w:rPr>
          <w:rFonts w:hint="eastAsia"/>
          <w:sz w:val="24"/>
        </w:rPr>
        <w:t>was</w:t>
      </w:r>
      <w:r w:rsidRPr="007714A4">
        <w:rPr>
          <w:sz w:val="24"/>
        </w:rPr>
        <w:t xml:space="preserve"> enhanced. Twelve cases of illegal foreign-exchange operations by banks, and eight cases of obtaining foreign exchange through fraudulent trade conducted by enterprises and foreign-exchange evasion through separate settlements carried out by individuals </w:t>
      </w:r>
      <w:r w:rsidRPr="007714A4">
        <w:rPr>
          <w:rFonts w:hint="eastAsia"/>
          <w:sz w:val="24"/>
        </w:rPr>
        <w:t>were</w:t>
      </w:r>
      <w:r w:rsidRPr="007714A4">
        <w:rPr>
          <w:sz w:val="24"/>
        </w:rPr>
        <w:t xml:space="preserve"> publicized. </w:t>
      </w:r>
    </w:p>
    <w:p w:rsidR="001D7751" w:rsidRPr="007714A4" w:rsidRDefault="001D7751" w:rsidP="001D7751">
      <w:pPr>
        <w:rPr>
          <w:rFonts w:eastAsiaTheme="minorEastAsia"/>
        </w:rPr>
      </w:pPr>
    </w:p>
    <w:p w:rsidR="001D7751" w:rsidRPr="007714A4" w:rsidRDefault="001D7751" w:rsidP="00006178">
      <w:pPr>
        <w:keepNext/>
        <w:keepLines/>
        <w:spacing w:beforeLines="100" w:afterLines="100"/>
        <w:jc w:val="center"/>
        <w:outlineLvl w:val="0"/>
        <w:rPr>
          <w:rFonts w:eastAsia="FangSong_GB2312"/>
          <w:b/>
          <w:sz w:val="36"/>
          <w:szCs w:val="36"/>
        </w:rPr>
      </w:pPr>
      <w:bookmarkStart w:id="89" w:name="_Toc484425029"/>
      <w:r w:rsidRPr="007714A4">
        <w:rPr>
          <w:rFonts w:eastAsia="FangSong_GB2312"/>
          <w:b/>
          <w:sz w:val="36"/>
          <w:szCs w:val="36"/>
        </w:rPr>
        <w:t>Part 3 Financial Market Analysis</w:t>
      </w:r>
      <w:bookmarkEnd w:id="89"/>
    </w:p>
    <w:p w:rsidR="001D7751" w:rsidRPr="007714A4" w:rsidRDefault="001D7751" w:rsidP="001D7751">
      <w:pPr>
        <w:rPr>
          <w:sz w:val="24"/>
        </w:rPr>
      </w:pPr>
      <w:r w:rsidRPr="007714A4">
        <w:rPr>
          <w:sz w:val="24"/>
        </w:rPr>
        <w:t xml:space="preserve">In </w:t>
      </w:r>
      <w:r w:rsidRPr="007714A4">
        <w:rPr>
          <w:rFonts w:hint="eastAsia"/>
          <w:sz w:val="24"/>
        </w:rPr>
        <w:t>Q1 2017</w:t>
      </w:r>
      <w:r w:rsidRPr="007714A4">
        <w:rPr>
          <w:sz w:val="24"/>
        </w:rPr>
        <w:t xml:space="preserve">, financial markets </w:t>
      </w:r>
      <w:r w:rsidRPr="007714A4">
        <w:rPr>
          <w:rFonts w:hint="eastAsia"/>
          <w:sz w:val="24"/>
        </w:rPr>
        <w:t>were</w:t>
      </w:r>
      <w:r w:rsidRPr="007714A4">
        <w:rPr>
          <w:sz w:val="24"/>
        </w:rPr>
        <w:t xml:space="preserve"> </w:t>
      </w:r>
      <w:r w:rsidRPr="007714A4">
        <w:rPr>
          <w:rFonts w:hint="eastAsia"/>
          <w:sz w:val="24"/>
        </w:rPr>
        <w:t xml:space="preserve">generally </w:t>
      </w:r>
      <w:r w:rsidRPr="007714A4">
        <w:rPr>
          <w:sz w:val="24"/>
        </w:rPr>
        <w:t xml:space="preserve">stable. </w:t>
      </w:r>
      <w:r w:rsidRPr="007714A4">
        <w:rPr>
          <w:rFonts w:hint="eastAsia"/>
          <w:sz w:val="24"/>
        </w:rPr>
        <w:t>M</w:t>
      </w:r>
      <w:r w:rsidRPr="007714A4">
        <w:rPr>
          <w:sz w:val="24"/>
        </w:rPr>
        <w:t xml:space="preserve">oney-market </w:t>
      </w:r>
      <w:r w:rsidRPr="007714A4">
        <w:rPr>
          <w:rFonts w:hint="eastAsia"/>
          <w:sz w:val="24"/>
        </w:rPr>
        <w:t>transactions</w:t>
      </w:r>
      <w:r w:rsidRPr="007714A4">
        <w:rPr>
          <w:sz w:val="24"/>
        </w:rPr>
        <w:t xml:space="preserve"> </w:t>
      </w:r>
      <w:r w:rsidRPr="007714A4">
        <w:rPr>
          <w:rFonts w:hint="eastAsia"/>
          <w:sz w:val="24"/>
        </w:rPr>
        <w:t xml:space="preserve">rebounded </w:t>
      </w:r>
      <w:r w:rsidRPr="007714A4">
        <w:rPr>
          <w:sz w:val="24"/>
        </w:rPr>
        <w:t xml:space="preserve">and market interest rates </w:t>
      </w:r>
      <w:r w:rsidRPr="007714A4">
        <w:rPr>
          <w:rFonts w:hint="eastAsia"/>
          <w:sz w:val="24"/>
        </w:rPr>
        <w:t>rose</w:t>
      </w:r>
      <w:r w:rsidRPr="007714A4">
        <w:rPr>
          <w:sz w:val="24"/>
        </w:rPr>
        <w:t>. The v</w:t>
      </w:r>
      <w:r w:rsidRPr="007714A4">
        <w:rPr>
          <w:rFonts w:hint="eastAsia"/>
          <w:sz w:val="24"/>
        </w:rPr>
        <w:t>olume of b</w:t>
      </w:r>
      <w:r w:rsidRPr="007714A4">
        <w:rPr>
          <w:sz w:val="24"/>
        </w:rPr>
        <w:t>ond issuances grew</w:t>
      </w:r>
      <w:r w:rsidRPr="007714A4">
        <w:rPr>
          <w:rFonts w:hint="eastAsia"/>
          <w:sz w:val="24"/>
        </w:rPr>
        <w:t xml:space="preserve"> at</w:t>
      </w:r>
      <w:r w:rsidRPr="007714A4">
        <w:rPr>
          <w:sz w:val="24"/>
        </w:rPr>
        <w:t xml:space="preserve"> </w:t>
      </w:r>
      <w:r w:rsidRPr="007714A4">
        <w:rPr>
          <w:rFonts w:hint="eastAsia"/>
          <w:sz w:val="24"/>
        </w:rPr>
        <w:t xml:space="preserve">a slower pace, </w:t>
      </w:r>
      <w:r w:rsidRPr="007714A4">
        <w:rPr>
          <w:sz w:val="24"/>
        </w:rPr>
        <w:t xml:space="preserve">but </w:t>
      </w:r>
      <w:r w:rsidRPr="007714A4">
        <w:rPr>
          <w:rFonts w:hint="eastAsia"/>
          <w:sz w:val="24"/>
        </w:rPr>
        <w:t>yields</w:t>
      </w:r>
      <w:r w:rsidRPr="007714A4">
        <w:rPr>
          <w:sz w:val="24"/>
        </w:rPr>
        <w:t xml:space="preserve"> </w:t>
      </w:r>
      <w:r w:rsidRPr="007714A4">
        <w:rPr>
          <w:rFonts w:hint="eastAsia"/>
          <w:sz w:val="24"/>
        </w:rPr>
        <w:t>went up</w:t>
      </w:r>
      <w:r w:rsidRPr="007714A4">
        <w:rPr>
          <w:sz w:val="24"/>
        </w:rPr>
        <w:t xml:space="preserve">. </w:t>
      </w:r>
      <w:r w:rsidRPr="007714A4">
        <w:rPr>
          <w:rFonts w:hint="eastAsia"/>
          <w:sz w:val="24"/>
        </w:rPr>
        <w:t>Both t</w:t>
      </w:r>
      <w:r w:rsidRPr="007714A4">
        <w:rPr>
          <w:sz w:val="24"/>
        </w:rPr>
        <w:t>he v</w:t>
      </w:r>
      <w:r w:rsidRPr="007714A4">
        <w:rPr>
          <w:rFonts w:hint="eastAsia"/>
          <w:sz w:val="24"/>
        </w:rPr>
        <w:t>olume of s</w:t>
      </w:r>
      <w:r w:rsidRPr="007714A4">
        <w:rPr>
          <w:sz w:val="24"/>
        </w:rPr>
        <w:t>tock market</w:t>
      </w:r>
      <w:r w:rsidRPr="007714A4">
        <w:rPr>
          <w:rFonts w:hint="eastAsia"/>
          <w:sz w:val="24"/>
        </w:rPr>
        <w:t xml:space="preserve"> transactions and the amount of equity financing</w:t>
      </w:r>
      <w:r w:rsidRPr="007714A4">
        <w:rPr>
          <w:sz w:val="24"/>
        </w:rPr>
        <w:t xml:space="preserve"> </w:t>
      </w:r>
      <w:r w:rsidRPr="007714A4">
        <w:rPr>
          <w:rFonts w:hint="eastAsia"/>
          <w:sz w:val="24"/>
        </w:rPr>
        <w:t>fell year on year</w:t>
      </w:r>
      <w:r w:rsidRPr="007714A4">
        <w:rPr>
          <w:sz w:val="24"/>
        </w:rPr>
        <w:t xml:space="preserve">. </w:t>
      </w:r>
      <w:r w:rsidRPr="007714A4">
        <w:rPr>
          <w:rFonts w:hint="eastAsia"/>
          <w:sz w:val="24"/>
        </w:rPr>
        <w:t xml:space="preserve">Growth of </w:t>
      </w:r>
      <w:r w:rsidRPr="007714A4">
        <w:rPr>
          <w:sz w:val="24"/>
        </w:rPr>
        <w:t xml:space="preserve">insurance industry </w:t>
      </w:r>
      <w:r w:rsidRPr="007714A4">
        <w:rPr>
          <w:rFonts w:hint="eastAsia"/>
          <w:sz w:val="24"/>
        </w:rPr>
        <w:t>a</w:t>
      </w:r>
      <w:r w:rsidRPr="007714A4">
        <w:rPr>
          <w:sz w:val="24"/>
        </w:rPr>
        <w:t>ssets</w:t>
      </w:r>
      <w:r w:rsidRPr="007714A4">
        <w:rPr>
          <w:rFonts w:hint="eastAsia"/>
          <w:sz w:val="24"/>
        </w:rPr>
        <w:t xml:space="preserve"> moderated. F</w:t>
      </w:r>
      <w:r w:rsidRPr="007714A4">
        <w:rPr>
          <w:sz w:val="24"/>
        </w:rPr>
        <w:t xml:space="preserve">oreign-exchange </w:t>
      </w:r>
      <w:r w:rsidRPr="007714A4">
        <w:rPr>
          <w:rFonts w:hint="eastAsia"/>
          <w:sz w:val="24"/>
        </w:rPr>
        <w:t xml:space="preserve">swap </w:t>
      </w:r>
      <w:r w:rsidRPr="007714A4">
        <w:rPr>
          <w:sz w:val="24"/>
        </w:rPr>
        <w:t>transactions</w:t>
      </w:r>
      <w:r w:rsidRPr="007714A4">
        <w:rPr>
          <w:rFonts w:hint="eastAsia"/>
          <w:sz w:val="24"/>
        </w:rPr>
        <w:t xml:space="preserve"> grew rapidly. Gold prices rose amid fluctuations while trading volume continued to grow</w:t>
      </w:r>
      <w:r w:rsidRPr="007714A4">
        <w:rPr>
          <w:sz w:val="24"/>
        </w:rPr>
        <w:t>.</w:t>
      </w:r>
    </w:p>
    <w:p w:rsidR="001D7751" w:rsidRPr="007714A4" w:rsidRDefault="001D7751" w:rsidP="001D7751">
      <w:pPr>
        <w:rPr>
          <w:sz w:val="24"/>
        </w:rPr>
      </w:pPr>
    </w:p>
    <w:p w:rsidR="001D7751" w:rsidRPr="007714A4" w:rsidRDefault="001D7751" w:rsidP="001D7751">
      <w:pPr>
        <w:keepLines/>
        <w:adjustRightInd w:val="0"/>
        <w:spacing w:before="20" w:after="20"/>
        <w:outlineLvl w:val="1"/>
        <w:rPr>
          <w:rFonts w:eastAsia="SimHei"/>
          <w:b/>
          <w:sz w:val="24"/>
        </w:rPr>
      </w:pPr>
      <w:bookmarkStart w:id="90" w:name="_Toc464655690"/>
      <w:bookmarkStart w:id="91" w:name="_Toc472330076"/>
      <w:bookmarkStart w:id="92" w:name="_Toc477878093"/>
      <w:bookmarkStart w:id="93" w:name="_Toc484425030"/>
      <w:r w:rsidRPr="007714A4">
        <w:rPr>
          <w:rFonts w:eastAsia="SimHei"/>
          <w:b/>
          <w:sz w:val="24"/>
        </w:rPr>
        <w:t>I. Financial market analysis</w:t>
      </w:r>
      <w:bookmarkStart w:id="94" w:name="_Toc464655073"/>
      <w:bookmarkStart w:id="95" w:name="_Toc464655691"/>
      <w:bookmarkStart w:id="96" w:name="_Toc472329787"/>
      <w:bookmarkStart w:id="97" w:name="_Toc472330077"/>
      <w:bookmarkStart w:id="98" w:name="_Toc476916148"/>
      <w:bookmarkEnd w:id="90"/>
      <w:bookmarkEnd w:id="91"/>
      <w:bookmarkEnd w:id="92"/>
      <w:bookmarkEnd w:id="93"/>
    </w:p>
    <w:bookmarkEnd w:id="94"/>
    <w:bookmarkEnd w:id="95"/>
    <w:bookmarkEnd w:id="96"/>
    <w:bookmarkEnd w:id="97"/>
    <w:bookmarkEnd w:id="98"/>
    <w:p w:rsidR="001D7751" w:rsidRPr="007714A4" w:rsidRDefault="001D7751" w:rsidP="001D7751">
      <w:pPr>
        <w:rPr>
          <w:b/>
          <w:sz w:val="24"/>
        </w:rPr>
      </w:pPr>
      <w:r w:rsidRPr="007714A4">
        <w:rPr>
          <w:rFonts w:hint="eastAsia"/>
          <w:b/>
          <w:sz w:val="24"/>
        </w:rPr>
        <w:t>1.</w:t>
      </w:r>
      <w:r w:rsidRPr="007714A4">
        <w:rPr>
          <w:b/>
          <w:sz w:val="24"/>
        </w:rPr>
        <w:t xml:space="preserve"> </w:t>
      </w:r>
      <w:r w:rsidRPr="007714A4">
        <w:rPr>
          <w:rFonts w:hint="eastAsia"/>
          <w:b/>
          <w:sz w:val="24"/>
        </w:rPr>
        <w:t>M</w:t>
      </w:r>
      <w:r w:rsidRPr="007714A4">
        <w:rPr>
          <w:b/>
          <w:sz w:val="24"/>
        </w:rPr>
        <w:t xml:space="preserve">oney-market </w:t>
      </w:r>
      <w:r w:rsidRPr="007714A4">
        <w:rPr>
          <w:rFonts w:hint="eastAsia"/>
          <w:b/>
          <w:sz w:val="24"/>
        </w:rPr>
        <w:t>transactions rebounded</w:t>
      </w:r>
      <w:r w:rsidRPr="007714A4">
        <w:rPr>
          <w:b/>
          <w:sz w:val="24"/>
        </w:rPr>
        <w:t xml:space="preserve"> and market interest rates </w:t>
      </w:r>
      <w:r w:rsidRPr="007714A4">
        <w:rPr>
          <w:rFonts w:hint="eastAsia"/>
          <w:b/>
          <w:sz w:val="24"/>
        </w:rPr>
        <w:t xml:space="preserve">rose </w:t>
      </w:r>
    </w:p>
    <w:p w:rsidR="001D7751" w:rsidRPr="007714A4" w:rsidRDefault="001D7751" w:rsidP="001D7751">
      <w:pPr>
        <w:rPr>
          <w:sz w:val="24"/>
        </w:rPr>
      </w:pPr>
      <w:r w:rsidRPr="007714A4">
        <w:rPr>
          <w:rFonts w:hint="eastAsia"/>
          <w:sz w:val="24"/>
        </w:rPr>
        <w:t>R</w:t>
      </w:r>
      <w:r w:rsidRPr="007714A4">
        <w:rPr>
          <w:sz w:val="24"/>
        </w:rPr>
        <w:t>epo transactions on the inter</w:t>
      </w:r>
      <w:r w:rsidRPr="007714A4">
        <w:rPr>
          <w:rFonts w:hint="eastAsia"/>
          <w:sz w:val="24"/>
        </w:rPr>
        <w:t>-</w:t>
      </w:r>
      <w:r w:rsidRPr="007714A4">
        <w:rPr>
          <w:sz w:val="24"/>
        </w:rPr>
        <w:t>bank market</w:t>
      </w:r>
      <w:r w:rsidRPr="007714A4">
        <w:rPr>
          <w:rFonts w:hint="eastAsia"/>
          <w:sz w:val="24"/>
        </w:rPr>
        <w:t xml:space="preserve"> decreased year on year but the pace slowed down. In contrast, the </w:t>
      </w:r>
      <w:r w:rsidRPr="007714A4">
        <w:rPr>
          <w:sz w:val="24"/>
        </w:rPr>
        <w:t>gr</w:t>
      </w:r>
      <w:r w:rsidRPr="007714A4">
        <w:rPr>
          <w:rFonts w:hint="eastAsia"/>
          <w:sz w:val="24"/>
        </w:rPr>
        <w:t>owth</w:t>
      </w:r>
      <w:r w:rsidRPr="007714A4">
        <w:rPr>
          <w:sz w:val="24"/>
        </w:rPr>
        <w:t xml:space="preserve"> </w:t>
      </w:r>
      <w:r w:rsidRPr="007714A4">
        <w:rPr>
          <w:rFonts w:hint="eastAsia"/>
          <w:sz w:val="24"/>
        </w:rPr>
        <w:t>rate of i</w:t>
      </w:r>
      <w:r w:rsidRPr="007714A4">
        <w:rPr>
          <w:sz w:val="24"/>
        </w:rPr>
        <w:t>nter</w:t>
      </w:r>
      <w:r w:rsidRPr="007714A4">
        <w:rPr>
          <w:rFonts w:hint="eastAsia"/>
          <w:sz w:val="24"/>
        </w:rPr>
        <w:t>-</w:t>
      </w:r>
      <w:r w:rsidRPr="007714A4">
        <w:rPr>
          <w:sz w:val="24"/>
        </w:rPr>
        <w:t xml:space="preserve">bank </w:t>
      </w:r>
      <w:r w:rsidRPr="007714A4">
        <w:rPr>
          <w:rFonts w:hint="eastAsia"/>
          <w:sz w:val="24"/>
        </w:rPr>
        <w:t>lending</w:t>
      </w:r>
      <w:r w:rsidRPr="007714A4">
        <w:rPr>
          <w:sz w:val="24"/>
        </w:rPr>
        <w:t xml:space="preserve"> </w:t>
      </w:r>
      <w:r w:rsidRPr="007714A4">
        <w:rPr>
          <w:rFonts w:hint="eastAsia"/>
          <w:sz w:val="24"/>
        </w:rPr>
        <w:t>rebounded</w:t>
      </w:r>
      <w:r w:rsidRPr="007714A4">
        <w:rPr>
          <w:sz w:val="24"/>
        </w:rPr>
        <w:t xml:space="preserve">. In </w:t>
      </w:r>
      <w:r w:rsidRPr="007714A4">
        <w:rPr>
          <w:rFonts w:hint="eastAsia"/>
          <w:sz w:val="24"/>
        </w:rPr>
        <w:t>Q1</w:t>
      </w:r>
      <w:r w:rsidRPr="007714A4">
        <w:rPr>
          <w:sz w:val="24"/>
        </w:rPr>
        <w:t xml:space="preserve">, the cumulative turnover of bond repos reached RMB </w:t>
      </w:r>
      <w:r w:rsidRPr="007714A4">
        <w:rPr>
          <w:rFonts w:hint="eastAsia"/>
          <w:sz w:val="24"/>
        </w:rPr>
        <w:t>126</w:t>
      </w:r>
      <w:r w:rsidRPr="007714A4">
        <w:rPr>
          <w:sz w:val="24"/>
        </w:rPr>
        <w:t xml:space="preserve"> trillion on the inter-bank market, representing a daily average turnover of RMB 2.</w:t>
      </w:r>
      <w:r w:rsidRPr="007714A4">
        <w:rPr>
          <w:rFonts w:hint="eastAsia"/>
          <w:sz w:val="24"/>
        </w:rPr>
        <w:t>1</w:t>
      </w:r>
      <w:r w:rsidRPr="007714A4">
        <w:rPr>
          <w:sz w:val="24"/>
        </w:rPr>
        <w:t xml:space="preserve"> trillion</w:t>
      </w:r>
      <w:r w:rsidRPr="007714A4">
        <w:rPr>
          <w:rFonts w:hint="eastAsia"/>
          <w:sz w:val="24"/>
        </w:rPr>
        <w:t xml:space="preserve">, </w:t>
      </w:r>
      <w:r w:rsidRPr="007714A4">
        <w:rPr>
          <w:sz w:val="24"/>
        </w:rPr>
        <w:t>a</w:t>
      </w:r>
      <w:r w:rsidRPr="007714A4">
        <w:rPr>
          <w:rFonts w:hint="eastAsia"/>
          <w:sz w:val="24"/>
        </w:rPr>
        <w:t xml:space="preserve"> de</w:t>
      </w:r>
      <w:r w:rsidRPr="007714A4">
        <w:rPr>
          <w:sz w:val="24"/>
        </w:rPr>
        <w:t xml:space="preserve">crease of </w:t>
      </w:r>
      <w:r w:rsidRPr="007714A4">
        <w:rPr>
          <w:rFonts w:hint="eastAsia"/>
          <w:sz w:val="24"/>
        </w:rPr>
        <w:t>7.5</w:t>
      </w:r>
      <w:r w:rsidRPr="007714A4">
        <w:rPr>
          <w:sz w:val="24"/>
        </w:rPr>
        <w:t xml:space="preserve"> percent year on year,</w:t>
      </w:r>
      <w:r w:rsidRPr="007714A4">
        <w:rPr>
          <w:rFonts w:hint="eastAsia"/>
          <w:sz w:val="24"/>
        </w:rPr>
        <w:t xml:space="preserve"> </w:t>
      </w:r>
      <w:r w:rsidRPr="007714A4">
        <w:rPr>
          <w:sz w:val="24"/>
        </w:rPr>
        <w:t>and a</w:t>
      </w:r>
      <w:r w:rsidRPr="007714A4">
        <w:rPr>
          <w:rFonts w:hint="eastAsia"/>
          <w:sz w:val="24"/>
        </w:rPr>
        <w:t>n</w:t>
      </w:r>
      <w:r w:rsidRPr="007714A4">
        <w:rPr>
          <w:sz w:val="24"/>
        </w:rPr>
        <w:t xml:space="preserve"> </w:t>
      </w:r>
      <w:r w:rsidRPr="007714A4">
        <w:rPr>
          <w:rFonts w:hint="eastAsia"/>
          <w:sz w:val="24"/>
        </w:rPr>
        <w:t>ac</w:t>
      </w:r>
      <w:r w:rsidRPr="007714A4">
        <w:rPr>
          <w:sz w:val="24"/>
        </w:rPr>
        <w:t xml:space="preserve">celeration of </w:t>
      </w:r>
      <w:r w:rsidRPr="007714A4">
        <w:rPr>
          <w:rFonts w:hint="eastAsia"/>
          <w:sz w:val="24"/>
        </w:rPr>
        <w:t>5</w:t>
      </w:r>
      <w:r w:rsidRPr="007714A4">
        <w:rPr>
          <w:sz w:val="24"/>
        </w:rPr>
        <w:t>.</w:t>
      </w:r>
      <w:r w:rsidRPr="007714A4">
        <w:rPr>
          <w:rFonts w:hint="eastAsia"/>
          <w:sz w:val="24"/>
        </w:rPr>
        <w:t>5</w:t>
      </w:r>
      <w:r w:rsidRPr="007714A4">
        <w:rPr>
          <w:sz w:val="24"/>
        </w:rPr>
        <w:t xml:space="preserve"> percentage points from </w:t>
      </w:r>
      <w:r w:rsidRPr="007714A4">
        <w:rPr>
          <w:rFonts w:hint="eastAsia"/>
          <w:sz w:val="24"/>
        </w:rPr>
        <w:t>Q4 2016</w:t>
      </w:r>
      <w:r w:rsidRPr="007714A4">
        <w:rPr>
          <w:sz w:val="24"/>
        </w:rPr>
        <w:t xml:space="preserve">. The cumulative turnover of inter-bank </w:t>
      </w:r>
      <w:r w:rsidRPr="007714A4">
        <w:rPr>
          <w:rFonts w:hint="eastAsia"/>
          <w:sz w:val="24"/>
        </w:rPr>
        <w:t>lending</w:t>
      </w:r>
      <w:r w:rsidRPr="007714A4">
        <w:rPr>
          <w:sz w:val="24"/>
        </w:rPr>
        <w:t xml:space="preserve"> reached RMB </w:t>
      </w:r>
      <w:r w:rsidRPr="007714A4">
        <w:rPr>
          <w:rFonts w:hint="eastAsia"/>
          <w:sz w:val="24"/>
        </w:rPr>
        <w:t>20</w:t>
      </w:r>
      <w:r w:rsidRPr="007714A4">
        <w:rPr>
          <w:sz w:val="24"/>
        </w:rPr>
        <w:t>.</w:t>
      </w:r>
      <w:r w:rsidRPr="007714A4">
        <w:rPr>
          <w:rFonts w:hint="eastAsia"/>
          <w:sz w:val="24"/>
        </w:rPr>
        <w:t>8</w:t>
      </w:r>
      <w:r w:rsidRPr="007714A4">
        <w:rPr>
          <w:sz w:val="24"/>
        </w:rPr>
        <w:t xml:space="preserve"> trillion, with a daily </w:t>
      </w:r>
      <w:r w:rsidRPr="007714A4">
        <w:rPr>
          <w:sz w:val="24"/>
        </w:rPr>
        <w:lastRenderedPageBreak/>
        <w:t>average turnover of RMB 3</w:t>
      </w:r>
      <w:r w:rsidRPr="007714A4">
        <w:rPr>
          <w:rFonts w:hint="eastAsia"/>
          <w:sz w:val="24"/>
        </w:rPr>
        <w:t>40</w:t>
      </w:r>
      <w:r w:rsidRPr="007714A4">
        <w:rPr>
          <w:sz w:val="24"/>
        </w:rPr>
        <w:t>.</w:t>
      </w:r>
      <w:r w:rsidRPr="007714A4">
        <w:rPr>
          <w:rFonts w:hint="eastAsia"/>
          <w:sz w:val="24"/>
        </w:rPr>
        <w:t>4</w:t>
      </w:r>
      <w:r w:rsidRPr="007714A4">
        <w:rPr>
          <w:sz w:val="24"/>
        </w:rPr>
        <w:t xml:space="preserve"> billion, an increase of </w:t>
      </w:r>
      <w:r w:rsidRPr="007714A4">
        <w:rPr>
          <w:rFonts w:hint="eastAsia"/>
          <w:sz w:val="24"/>
        </w:rPr>
        <w:t>14</w:t>
      </w:r>
      <w:r w:rsidRPr="007714A4">
        <w:rPr>
          <w:sz w:val="24"/>
        </w:rPr>
        <w:t>.</w:t>
      </w:r>
      <w:r w:rsidRPr="007714A4">
        <w:rPr>
          <w:rFonts w:hint="eastAsia"/>
          <w:sz w:val="24"/>
        </w:rPr>
        <w:t>8</w:t>
      </w:r>
      <w:r w:rsidRPr="007714A4">
        <w:rPr>
          <w:sz w:val="24"/>
        </w:rPr>
        <w:t xml:space="preserve"> percent year on year, and a</w:t>
      </w:r>
      <w:r w:rsidRPr="007714A4">
        <w:rPr>
          <w:rFonts w:hint="eastAsia"/>
          <w:sz w:val="24"/>
        </w:rPr>
        <w:t>n</w:t>
      </w:r>
      <w:r w:rsidRPr="007714A4">
        <w:rPr>
          <w:sz w:val="24"/>
        </w:rPr>
        <w:t xml:space="preserve"> </w:t>
      </w:r>
      <w:r w:rsidRPr="007714A4">
        <w:rPr>
          <w:rFonts w:hint="eastAsia"/>
          <w:sz w:val="24"/>
        </w:rPr>
        <w:t>acceleration</w:t>
      </w:r>
      <w:r w:rsidRPr="007714A4">
        <w:rPr>
          <w:sz w:val="24"/>
        </w:rPr>
        <w:t xml:space="preserve"> of </w:t>
      </w:r>
      <w:r w:rsidRPr="007714A4">
        <w:rPr>
          <w:rFonts w:hint="eastAsia"/>
          <w:sz w:val="24"/>
        </w:rPr>
        <w:t>19</w:t>
      </w:r>
      <w:r w:rsidRPr="007714A4">
        <w:rPr>
          <w:sz w:val="24"/>
        </w:rPr>
        <w:t xml:space="preserve"> percentage points from </w:t>
      </w:r>
      <w:r w:rsidRPr="007714A4">
        <w:rPr>
          <w:rFonts w:hint="eastAsia"/>
          <w:sz w:val="24"/>
        </w:rPr>
        <w:t>Q4 2016</w:t>
      </w:r>
      <w:r w:rsidRPr="007714A4">
        <w:rPr>
          <w:sz w:val="24"/>
        </w:rPr>
        <w:t xml:space="preserve">. In terms of the maturity structure, </w:t>
      </w:r>
      <w:r w:rsidRPr="007714A4">
        <w:rPr>
          <w:rFonts w:hint="eastAsia"/>
          <w:sz w:val="24"/>
        </w:rPr>
        <w:t xml:space="preserve">the share of </w:t>
      </w:r>
      <w:r w:rsidRPr="007714A4">
        <w:rPr>
          <w:sz w:val="24"/>
        </w:rPr>
        <w:t>transactions of</w:t>
      </w:r>
      <w:r w:rsidRPr="007714A4">
        <w:rPr>
          <w:rFonts w:hint="eastAsia"/>
          <w:sz w:val="24"/>
        </w:rPr>
        <w:t xml:space="preserve"> </w:t>
      </w:r>
      <w:r w:rsidRPr="007714A4">
        <w:rPr>
          <w:sz w:val="24"/>
        </w:rPr>
        <w:t xml:space="preserve">overnight products </w:t>
      </w:r>
      <w:r w:rsidRPr="007714A4">
        <w:rPr>
          <w:rFonts w:hint="eastAsia"/>
          <w:sz w:val="24"/>
        </w:rPr>
        <w:t xml:space="preserve">fell, </w:t>
      </w:r>
      <w:r w:rsidRPr="007714A4">
        <w:rPr>
          <w:sz w:val="24"/>
        </w:rPr>
        <w:t>as overnight repos and overnig</w:t>
      </w:r>
      <w:r w:rsidRPr="007714A4">
        <w:rPr>
          <w:rFonts w:hint="eastAsia"/>
          <w:sz w:val="24"/>
        </w:rPr>
        <w:t>ht lending</w:t>
      </w:r>
      <w:r w:rsidRPr="007714A4">
        <w:rPr>
          <w:sz w:val="24"/>
        </w:rPr>
        <w:t xml:space="preserve"> accounted for</w:t>
      </w:r>
      <w:r w:rsidRPr="007714A4">
        <w:rPr>
          <w:rFonts w:hint="eastAsia"/>
          <w:sz w:val="24"/>
        </w:rPr>
        <w:t xml:space="preserve"> 79</w:t>
      </w:r>
      <w:r w:rsidRPr="007714A4">
        <w:rPr>
          <w:sz w:val="24"/>
        </w:rPr>
        <w:t xml:space="preserve"> percent and 8</w:t>
      </w:r>
      <w:r w:rsidRPr="007714A4">
        <w:rPr>
          <w:rFonts w:hint="eastAsia"/>
          <w:sz w:val="24"/>
        </w:rPr>
        <w:t>6</w:t>
      </w:r>
      <w:r w:rsidRPr="007714A4">
        <w:rPr>
          <w:sz w:val="24"/>
        </w:rPr>
        <w:t>.</w:t>
      </w:r>
      <w:r w:rsidRPr="007714A4">
        <w:rPr>
          <w:rFonts w:hint="eastAsia"/>
          <w:sz w:val="24"/>
        </w:rPr>
        <w:t>9</w:t>
      </w:r>
      <w:r w:rsidRPr="007714A4">
        <w:rPr>
          <w:sz w:val="24"/>
        </w:rPr>
        <w:t xml:space="preserve"> percent</w:t>
      </w:r>
      <w:r w:rsidRPr="007714A4">
        <w:rPr>
          <w:rFonts w:hint="eastAsia"/>
          <w:sz w:val="24"/>
        </w:rPr>
        <w:t xml:space="preserve"> </w:t>
      </w:r>
      <w:r w:rsidRPr="007714A4">
        <w:rPr>
          <w:sz w:val="24"/>
        </w:rPr>
        <w:t xml:space="preserve">respectively of the turnover in bond repos and inter-bank </w:t>
      </w:r>
      <w:r w:rsidRPr="007714A4">
        <w:rPr>
          <w:rFonts w:hint="eastAsia"/>
          <w:sz w:val="24"/>
        </w:rPr>
        <w:t>lendi</w:t>
      </w:r>
      <w:r w:rsidRPr="007714A4">
        <w:rPr>
          <w:sz w:val="24"/>
        </w:rPr>
        <w:t xml:space="preserve">ng, representing a </w:t>
      </w:r>
      <w:r w:rsidRPr="007714A4">
        <w:rPr>
          <w:rFonts w:hint="eastAsia"/>
          <w:sz w:val="24"/>
        </w:rPr>
        <w:t>de</w:t>
      </w:r>
      <w:r w:rsidRPr="007714A4">
        <w:rPr>
          <w:sz w:val="24"/>
        </w:rPr>
        <w:t xml:space="preserve">celeration of </w:t>
      </w:r>
      <w:r w:rsidRPr="007714A4">
        <w:rPr>
          <w:rFonts w:hint="eastAsia"/>
          <w:sz w:val="24"/>
        </w:rPr>
        <w:t>6.3</w:t>
      </w:r>
      <w:r w:rsidRPr="007714A4">
        <w:rPr>
          <w:sz w:val="24"/>
        </w:rPr>
        <w:t xml:space="preserve"> percentage point</w:t>
      </w:r>
      <w:r w:rsidRPr="007714A4">
        <w:rPr>
          <w:rFonts w:hint="eastAsia"/>
          <w:sz w:val="24"/>
        </w:rPr>
        <w:t>s</w:t>
      </w:r>
      <w:r w:rsidRPr="007714A4">
        <w:rPr>
          <w:sz w:val="24"/>
        </w:rPr>
        <w:t xml:space="preserve"> and </w:t>
      </w:r>
      <w:r w:rsidRPr="007714A4">
        <w:rPr>
          <w:rFonts w:hint="eastAsia"/>
          <w:sz w:val="24"/>
        </w:rPr>
        <w:t>1</w:t>
      </w:r>
      <w:r w:rsidRPr="007714A4">
        <w:rPr>
          <w:sz w:val="24"/>
        </w:rPr>
        <w:t xml:space="preserve"> percentage point respectively from </w:t>
      </w:r>
      <w:r w:rsidRPr="007714A4">
        <w:rPr>
          <w:rFonts w:hint="eastAsia"/>
          <w:sz w:val="24"/>
        </w:rPr>
        <w:t xml:space="preserve">the same quarter of the previous year. </w:t>
      </w:r>
      <w:r w:rsidRPr="007714A4">
        <w:rPr>
          <w:sz w:val="24"/>
        </w:rPr>
        <w:t xml:space="preserve">The turnover of bond repos on the stock exchanges </w:t>
      </w:r>
      <w:r w:rsidRPr="007714A4">
        <w:rPr>
          <w:rFonts w:hint="eastAsia"/>
          <w:sz w:val="24"/>
        </w:rPr>
        <w:t>increased</w:t>
      </w:r>
      <w:r w:rsidRPr="007714A4">
        <w:rPr>
          <w:sz w:val="24"/>
        </w:rPr>
        <w:t xml:space="preserve"> </w:t>
      </w:r>
      <w:r w:rsidRPr="007714A4">
        <w:rPr>
          <w:rFonts w:hint="eastAsia"/>
          <w:sz w:val="24"/>
        </w:rPr>
        <w:t>32</w:t>
      </w:r>
      <w:r w:rsidRPr="007714A4">
        <w:rPr>
          <w:sz w:val="24"/>
        </w:rPr>
        <w:t>.</w:t>
      </w:r>
      <w:r w:rsidRPr="007714A4">
        <w:rPr>
          <w:rFonts w:hint="eastAsia"/>
          <w:sz w:val="24"/>
        </w:rPr>
        <w:t>9</w:t>
      </w:r>
      <w:r w:rsidRPr="007714A4">
        <w:rPr>
          <w:sz w:val="24"/>
        </w:rPr>
        <w:t xml:space="preserve"> percent year on year to reach RMB </w:t>
      </w:r>
      <w:r w:rsidRPr="007714A4">
        <w:rPr>
          <w:rFonts w:hint="eastAsia"/>
          <w:sz w:val="24"/>
        </w:rPr>
        <w:t>58</w:t>
      </w:r>
      <w:r w:rsidRPr="007714A4">
        <w:rPr>
          <w:sz w:val="24"/>
        </w:rPr>
        <w:t>.</w:t>
      </w:r>
      <w:r w:rsidRPr="007714A4">
        <w:rPr>
          <w:rFonts w:hint="eastAsia"/>
          <w:sz w:val="24"/>
        </w:rPr>
        <w:t>7</w:t>
      </w:r>
      <w:r w:rsidRPr="007714A4">
        <w:rPr>
          <w:sz w:val="24"/>
        </w:rPr>
        <w:t xml:space="preserve"> trillion. </w:t>
      </w:r>
    </w:p>
    <w:p w:rsidR="001D7751" w:rsidRPr="007714A4" w:rsidRDefault="001D7751" w:rsidP="001D7751">
      <w:pPr>
        <w:rPr>
          <w:sz w:val="24"/>
        </w:rPr>
      </w:pPr>
    </w:p>
    <w:p w:rsidR="001D7751" w:rsidRPr="007714A4" w:rsidRDefault="001D7751" w:rsidP="001D7751">
      <w:pPr>
        <w:rPr>
          <w:sz w:val="24"/>
        </w:rPr>
      </w:pPr>
      <w:r w:rsidRPr="007714A4">
        <w:rPr>
          <w:rFonts w:hint="eastAsia"/>
          <w:sz w:val="24"/>
        </w:rPr>
        <w:t xml:space="preserve">In terms of financing among financial institutions, the flow of funds displayed the following characteristics. First, both </w:t>
      </w:r>
      <w:r w:rsidRPr="007714A4">
        <w:rPr>
          <w:sz w:val="24"/>
        </w:rPr>
        <w:t xml:space="preserve">Chinese-funded large banks </w:t>
      </w:r>
      <w:r w:rsidRPr="007714A4">
        <w:rPr>
          <w:rFonts w:hint="eastAsia"/>
          <w:sz w:val="24"/>
        </w:rPr>
        <w:t>and insurance institutions were</w:t>
      </w:r>
      <w:r w:rsidRPr="007714A4">
        <w:rPr>
          <w:sz w:val="24"/>
        </w:rPr>
        <w:t xml:space="preserve"> net fund providers</w:t>
      </w:r>
      <w:r w:rsidRPr="007714A4">
        <w:rPr>
          <w:rFonts w:hint="eastAsia"/>
          <w:sz w:val="24"/>
        </w:rPr>
        <w:t>. Specifically, insurance institutions have be</w:t>
      </w:r>
      <w:r w:rsidRPr="007714A4">
        <w:rPr>
          <w:sz w:val="24"/>
        </w:rPr>
        <w:t>en net lenders</w:t>
      </w:r>
      <w:r w:rsidRPr="007714A4">
        <w:rPr>
          <w:rFonts w:hint="eastAsia"/>
          <w:sz w:val="24"/>
        </w:rPr>
        <w:t xml:space="preserve"> since Q3 2016, with </w:t>
      </w:r>
      <w:r w:rsidRPr="007714A4">
        <w:rPr>
          <w:sz w:val="24"/>
        </w:rPr>
        <w:t xml:space="preserve">net lending through repos and inter-bank lending </w:t>
      </w:r>
      <w:r w:rsidRPr="007714A4">
        <w:rPr>
          <w:rFonts w:hint="eastAsia"/>
          <w:sz w:val="24"/>
        </w:rPr>
        <w:t>amounting</w:t>
      </w:r>
      <w:r w:rsidRPr="007714A4">
        <w:rPr>
          <w:sz w:val="24"/>
        </w:rPr>
        <w:t xml:space="preserve"> to RMB </w:t>
      </w:r>
      <w:r w:rsidRPr="007714A4">
        <w:rPr>
          <w:rFonts w:hint="eastAsia"/>
          <w:sz w:val="24"/>
        </w:rPr>
        <w:t>1</w:t>
      </w:r>
      <w:r w:rsidRPr="007714A4">
        <w:rPr>
          <w:sz w:val="24"/>
        </w:rPr>
        <w:t>.</w:t>
      </w:r>
      <w:r w:rsidRPr="007714A4">
        <w:rPr>
          <w:rFonts w:hint="eastAsia"/>
          <w:sz w:val="24"/>
        </w:rPr>
        <w:t>4</w:t>
      </w:r>
      <w:r w:rsidRPr="007714A4">
        <w:rPr>
          <w:sz w:val="24"/>
        </w:rPr>
        <w:t xml:space="preserve"> trillion</w:t>
      </w:r>
      <w:r w:rsidRPr="007714A4">
        <w:rPr>
          <w:rFonts w:hint="eastAsia"/>
          <w:sz w:val="24"/>
        </w:rPr>
        <w:t xml:space="preserve"> in Q1; net lending by Chinese-funded large banks totaled RMB 34.6 trillion, accounting for 96.1 percent of the total amount of net lending. Second, </w:t>
      </w:r>
      <w:r w:rsidRPr="007714A4">
        <w:rPr>
          <w:sz w:val="24"/>
        </w:rPr>
        <w:t xml:space="preserve">other financial institutions </w:t>
      </w:r>
      <w:r w:rsidRPr="007714A4">
        <w:rPr>
          <w:rFonts w:hAnsi="SimSun"/>
          <w:sz w:val="24"/>
        </w:rPr>
        <w:t>and vehicles</w:t>
      </w:r>
      <w:r w:rsidRPr="007714A4">
        <w:rPr>
          <w:rFonts w:hAnsi="SimSun" w:hint="eastAsia"/>
          <w:sz w:val="24"/>
        </w:rPr>
        <w:t xml:space="preserve">, </w:t>
      </w:r>
      <w:r w:rsidRPr="007714A4">
        <w:rPr>
          <w:sz w:val="24"/>
        </w:rPr>
        <w:t xml:space="preserve">securities </w:t>
      </w:r>
      <w:r w:rsidRPr="007714A4">
        <w:rPr>
          <w:rFonts w:hint="eastAsia"/>
          <w:sz w:val="24"/>
        </w:rPr>
        <w:t xml:space="preserve">institutions, </w:t>
      </w:r>
      <w:r w:rsidRPr="007714A4">
        <w:rPr>
          <w:sz w:val="24"/>
        </w:rPr>
        <w:t>Chinese-funded small- and medium-sized banks</w:t>
      </w:r>
      <w:r w:rsidRPr="007714A4">
        <w:rPr>
          <w:rFonts w:hint="eastAsia"/>
          <w:sz w:val="24"/>
        </w:rPr>
        <w:t xml:space="preserve">, and foreign-funded banks were the main net borrowers. In particular, </w:t>
      </w:r>
      <w:r w:rsidRPr="007714A4">
        <w:rPr>
          <w:sz w:val="24"/>
        </w:rPr>
        <w:t xml:space="preserve">net borrowing by other financial institutions </w:t>
      </w:r>
      <w:r w:rsidRPr="007714A4">
        <w:rPr>
          <w:rFonts w:hAnsi="SimSun"/>
          <w:sz w:val="24"/>
        </w:rPr>
        <w:t>and vehicles</w:t>
      </w:r>
      <w:r w:rsidRPr="007714A4">
        <w:rPr>
          <w:rFonts w:hAnsi="SimSun" w:hint="eastAsia"/>
          <w:sz w:val="24"/>
        </w:rPr>
        <w:t xml:space="preserve"> totaled</w:t>
      </w:r>
      <w:r w:rsidRPr="007714A4">
        <w:rPr>
          <w:rFonts w:hint="eastAsia"/>
          <w:sz w:val="24"/>
        </w:rPr>
        <w:t xml:space="preserve"> </w:t>
      </w:r>
      <w:r w:rsidRPr="007714A4">
        <w:rPr>
          <w:sz w:val="24"/>
        </w:rPr>
        <w:t xml:space="preserve">RMB </w:t>
      </w:r>
      <w:r w:rsidRPr="007714A4">
        <w:rPr>
          <w:rFonts w:hint="eastAsia"/>
          <w:sz w:val="24"/>
        </w:rPr>
        <w:t>17.1</w:t>
      </w:r>
      <w:r w:rsidRPr="007714A4">
        <w:rPr>
          <w:sz w:val="24"/>
        </w:rPr>
        <w:t xml:space="preserve"> trillion</w:t>
      </w:r>
      <w:r w:rsidRPr="007714A4">
        <w:rPr>
          <w:rFonts w:hint="eastAsia"/>
          <w:sz w:val="24"/>
        </w:rPr>
        <w:t xml:space="preserve">, accounting for 47.5 percent of the total amount of net borrowing, 1.1 percentage points </w:t>
      </w:r>
      <w:r w:rsidRPr="007714A4">
        <w:rPr>
          <w:sz w:val="24"/>
        </w:rPr>
        <w:t>more</w:t>
      </w:r>
      <w:r w:rsidRPr="007714A4">
        <w:rPr>
          <w:rFonts w:hint="eastAsia"/>
          <w:sz w:val="24"/>
        </w:rPr>
        <w:t xml:space="preserve"> than that in Q1 2016; </w:t>
      </w:r>
      <w:r w:rsidRPr="007714A4">
        <w:rPr>
          <w:sz w:val="24"/>
        </w:rPr>
        <w:t xml:space="preserve">net borrowing by securities institutions </w:t>
      </w:r>
      <w:r w:rsidRPr="007714A4">
        <w:rPr>
          <w:rFonts w:hint="eastAsia"/>
          <w:sz w:val="24"/>
        </w:rPr>
        <w:t>posted</w:t>
      </w:r>
      <w:r w:rsidRPr="007714A4">
        <w:rPr>
          <w:sz w:val="24"/>
        </w:rPr>
        <w:t xml:space="preserve"> RMB </w:t>
      </w:r>
      <w:r w:rsidRPr="007714A4">
        <w:rPr>
          <w:rFonts w:hint="eastAsia"/>
          <w:sz w:val="24"/>
        </w:rPr>
        <w:t>10</w:t>
      </w:r>
      <w:r w:rsidRPr="007714A4">
        <w:rPr>
          <w:sz w:val="24"/>
        </w:rPr>
        <w:t>.</w:t>
      </w:r>
      <w:r w:rsidRPr="007714A4">
        <w:rPr>
          <w:rFonts w:hint="eastAsia"/>
          <w:sz w:val="24"/>
        </w:rPr>
        <w:t>7</w:t>
      </w:r>
      <w:r w:rsidRPr="007714A4">
        <w:rPr>
          <w:sz w:val="24"/>
        </w:rPr>
        <w:t xml:space="preserve"> trillion, </w:t>
      </w:r>
      <w:r w:rsidRPr="007714A4">
        <w:rPr>
          <w:rFonts w:hint="eastAsia"/>
          <w:sz w:val="24"/>
        </w:rPr>
        <w:t xml:space="preserve">accounting for 29.8 percent of the total amount of net borrowing, 2.8 percentage points </w:t>
      </w:r>
      <w:r w:rsidRPr="007714A4">
        <w:rPr>
          <w:sz w:val="24"/>
        </w:rPr>
        <w:t>more</w:t>
      </w:r>
      <w:r w:rsidRPr="007714A4">
        <w:rPr>
          <w:rFonts w:hint="eastAsia"/>
          <w:sz w:val="24"/>
        </w:rPr>
        <w:t xml:space="preserve"> than that in Q1 2016.</w:t>
      </w:r>
    </w:p>
    <w:p w:rsidR="001D7751" w:rsidRPr="007714A4" w:rsidRDefault="001D7751" w:rsidP="001D7751">
      <w:pPr>
        <w:rPr>
          <w:sz w:val="24"/>
        </w:rPr>
      </w:pPr>
    </w:p>
    <w:p w:rsidR="001D7751" w:rsidRPr="007714A4" w:rsidRDefault="001D7751" w:rsidP="001D7751">
      <w:pPr>
        <w:rPr>
          <w:sz w:val="24"/>
        </w:rPr>
      </w:pPr>
    </w:p>
    <w:p w:rsidR="001D7751" w:rsidRPr="007714A4" w:rsidRDefault="001D7751" w:rsidP="001D7751">
      <w:pPr>
        <w:rPr>
          <w:sz w:val="24"/>
        </w:rPr>
      </w:pPr>
    </w:p>
    <w:p w:rsidR="001D7751" w:rsidRPr="007714A4" w:rsidRDefault="001D7751" w:rsidP="001D7751">
      <w:pPr>
        <w:rPr>
          <w:sz w:val="24"/>
        </w:rPr>
      </w:pPr>
    </w:p>
    <w:p w:rsidR="001D7751" w:rsidRPr="007714A4" w:rsidRDefault="001D7751" w:rsidP="001D7751">
      <w:pPr>
        <w:rPr>
          <w:sz w:val="24"/>
        </w:rPr>
      </w:pPr>
    </w:p>
    <w:p w:rsidR="001D7751" w:rsidRPr="007714A4" w:rsidRDefault="001D7751" w:rsidP="001D7751">
      <w:pPr>
        <w:keepNext/>
        <w:spacing w:line="300" w:lineRule="exact"/>
        <w:jc w:val="center"/>
        <w:rPr>
          <w:b/>
          <w:bCs/>
          <w:sz w:val="24"/>
        </w:rPr>
      </w:pPr>
      <w:bookmarkStart w:id="99" w:name="_Toc477878113"/>
      <w:r w:rsidRPr="007714A4">
        <w:rPr>
          <w:b/>
          <w:bCs/>
          <w:sz w:val="24"/>
        </w:rPr>
        <w:t xml:space="preserve">Table </w:t>
      </w:r>
      <w:r w:rsidR="00C72082" w:rsidRPr="007714A4">
        <w:rPr>
          <w:b/>
          <w:bCs/>
          <w:sz w:val="24"/>
        </w:rPr>
        <w:fldChar w:fldCharType="begin"/>
      </w:r>
      <w:r w:rsidRPr="007714A4">
        <w:rPr>
          <w:b/>
          <w:bCs/>
          <w:sz w:val="24"/>
        </w:rPr>
        <w:instrText xml:space="preserve"> SEQ Table \* ARABIC </w:instrText>
      </w:r>
      <w:r w:rsidR="00C72082" w:rsidRPr="007714A4">
        <w:rPr>
          <w:b/>
          <w:bCs/>
          <w:sz w:val="24"/>
        </w:rPr>
        <w:fldChar w:fldCharType="separate"/>
      </w:r>
      <w:r w:rsidR="005277D0" w:rsidRPr="007714A4">
        <w:rPr>
          <w:b/>
          <w:bCs/>
          <w:noProof/>
          <w:sz w:val="24"/>
        </w:rPr>
        <w:t>9</w:t>
      </w:r>
      <w:r w:rsidR="00C72082" w:rsidRPr="007714A4">
        <w:rPr>
          <w:b/>
          <w:bCs/>
          <w:sz w:val="24"/>
        </w:rPr>
        <w:fldChar w:fldCharType="end"/>
      </w:r>
      <w:r w:rsidRPr="007714A4">
        <w:rPr>
          <w:b/>
          <w:bCs/>
          <w:sz w:val="24"/>
        </w:rPr>
        <w:t xml:space="preserve"> Fund Flows among Financial Institutions in</w:t>
      </w:r>
      <w:r w:rsidRPr="007714A4">
        <w:rPr>
          <w:rFonts w:hint="eastAsia"/>
          <w:b/>
          <w:bCs/>
          <w:sz w:val="24"/>
        </w:rPr>
        <w:t xml:space="preserve"> Q1 </w:t>
      </w:r>
      <w:r w:rsidRPr="007714A4">
        <w:rPr>
          <w:b/>
          <w:bCs/>
          <w:sz w:val="24"/>
        </w:rPr>
        <w:t>201</w:t>
      </w:r>
      <w:bookmarkEnd w:id="99"/>
      <w:r w:rsidRPr="007714A4">
        <w:rPr>
          <w:rFonts w:hint="eastAsia"/>
          <w:b/>
          <w:bCs/>
          <w:sz w:val="24"/>
        </w:rPr>
        <w:t>7</w:t>
      </w:r>
    </w:p>
    <w:tbl>
      <w:tblPr>
        <w:tblW w:w="8483" w:type="dxa"/>
        <w:jc w:val="center"/>
        <w:tblLayout w:type="fixed"/>
        <w:tblCellMar>
          <w:left w:w="0" w:type="dxa"/>
          <w:right w:w="0" w:type="dxa"/>
        </w:tblCellMar>
        <w:tblLook w:val="04A0"/>
      </w:tblPr>
      <w:tblGrid>
        <w:gridCol w:w="2632"/>
        <w:gridCol w:w="1462"/>
        <w:gridCol w:w="1462"/>
        <w:gridCol w:w="1462"/>
        <w:gridCol w:w="1465"/>
      </w:tblGrid>
      <w:tr w:rsidR="001D7751" w:rsidRPr="007714A4" w:rsidTr="00006178">
        <w:trPr>
          <w:trHeight w:val="300"/>
          <w:jc w:val="center"/>
        </w:trPr>
        <w:tc>
          <w:tcPr>
            <w:tcW w:w="8483" w:type="dxa"/>
            <w:gridSpan w:val="5"/>
            <w:tcBorders>
              <w:top w:val="nil"/>
              <w:left w:val="nil"/>
              <w:bottom w:val="single" w:sz="12" w:space="0" w:color="008000"/>
              <w:right w:val="nil"/>
            </w:tcBorders>
            <w:vAlign w:val="bottom"/>
          </w:tcPr>
          <w:p w:rsidR="001D7751" w:rsidRPr="007714A4" w:rsidRDefault="001D7751" w:rsidP="00006178">
            <w:pPr>
              <w:spacing w:line="300" w:lineRule="exact"/>
              <w:rPr>
                <w:b/>
                <w:bCs/>
                <w:sz w:val="24"/>
              </w:rPr>
            </w:pPr>
          </w:p>
          <w:p w:rsidR="001D7751" w:rsidRPr="007714A4" w:rsidRDefault="001D7751" w:rsidP="00006178">
            <w:pPr>
              <w:wordWrap w:val="0"/>
              <w:spacing w:line="300" w:lineRule="exact"/>
              <w:ind w:right="120"/>
              <w:jc w:val="right"/>
              <w:rPr>
                <w:b/>
                <w:bCs/>
                <w:sz w:val="24"/>
              </w:rPr>
            </w:pPr>
            <w:r w:rsidRPr="007714A4">
              <w:rPr>
                <w:b/>
                <w:bCs/>
                <w:sz w:val="24"/>
              </w:rPr>
              <w:t xml:space="preserve">Unit: RMB 100 million </w:t>
            </w:r>
          </w:p>
        </w:tc>
      </w:tr>
      <w:tr w:rsidR="001D7751" w:rsidRPr="007714A4" w:rsidTr="00006178">
        <w:trPr>
          <w:cantSplit/>
          <w:trHeight w:val="369"/>
          <w:jc w:val="center"/>
        </w:trPr>
        <w:tc>
          <w:tcPr>
            <w:tcW w:w="2632" w:type="dxa"/>
            <w:vMerge w:val="restart"/>
            <w:tcBorders>
              <w:top w:val="nil"/>
              <w:left w:val="nil"/>
              <w:bottom w:val="single" w:sz="8" w:space="0" w:color="008000"/>
              <w:right w:val="single" w:sz="4" w:space="0" w:color="008000"/>
            </w:tcBorders>
            <w:shd w:val="clear" w:color="auto" w:fill="CCFFCC"/>
            <w:vAlign w:val="center"/>
          </w:tcPr>
          <w:p w:rsidR="001D7751" w:rsidRPr="007714A4" w:rsidRDefault="001D7751" w:rsidP="00006178">
            <w:pPr>
              <w:adjustRightInd w:val="0"/>
              <w:snapToGrid w:val="0"/>
              <w:spacing w:line="300" w:lineRule="exact"/>
              <w:jc w:val="center"/>
              <w:rPr>
                <w:sz w:val="24"/>
              </w:rPr>
            </w:pPr>
            <w:r w:rsidRPr="007714A4">
              <w:rPr>
                <w:rFonts w:hAnsi="SimSun" w:hint="eastAsia"/>
                <w:sz w:val="24"/>
              </w:rPr>
              <w:t xml:space="preserve">　</w:t>
            </w:r>
          </w:p>
        </w:tc>
        <w:tc>
          <w:tcPr>
            <w:tcW w:w="2924" w:type="dxa"/>
            <w:gridSpan w:val="2"/>
            <w:tcBorders>
              <w:top w:val="single" w:sz="12" w:space="0" w:color="008000"/>
              <w:left w:val="nil"/>
              <w:bottom w:val="single" w:sz="4" w:space="0" w:color="008000"/>
              <w:right w:val="single" w:sz="4" w:space="0" w:color="008000"/>
            </w:tcBorders>
            <w:shd w:val="clear" w:color="auto" w:fill="CCFFCC"/>
            <w:vAlign w:val="center"/>
          </w:tcPr>
          <w:p w:rsidR="001D7751" w:rsidRPr="007714A4" w:rsidRDefault="001D7751" w:rsidP="00006178">
            <w:pPr>
              <w:adjustRightInd w:val="0"/>
              <w:snapToGrid w:val="0"/>
              <w:spacing w:line="300" w:lineRule="exact"/>
              <w:jc w:val="center"/>
              <w:rPr>
                <w:sz w:val="24"/>
              </w:rPr>
            </w:pPr>
            <w:r w:rsidRPr="007714A4">
              <w:rPr>
                <w:rFonts w:hAnsi="SimSun"/>
                <w:sz w:val="24"/>
              </w:rPr>
              <w:t>Repos</w:t>
            </w:r>
          </w:p>
        </w:tc>
        <w:tc>
          <w:tcPr>
            <w:tcW w:w="2927" w:type="dxa"/>
            <w:gridSpan w:val="2"/>
            <w:tcBorders>
              <w:top w:val="single" w:sz="12" w:space="0" w:color="008000"/>
              <w:left w:val="nil"/>
              <w:bottom w:val="single" w:sz="4" w:space="0" w:color="008000"/>
              <w:right w:val="nil"/>
            </w:tcBorders>
            <w:shd w:val="clear" w:color="auto" w:fill="CCFFCC"/>
            <w:vAlign w:val="center"/>
          </w:tcPr>
          <w:p w:rsidR="001D7751" w:rsidRPr="007714A4" w:rsidRDefault="001D7751" w:rsidP="00006178">
            <w:pPr>
              <w:adjustRightInd w:val="0"/>
              <w:snapToGrid w:val="0"/>
              <w:spacing w:line="300" w:lineRule="exact"/>
              <w:jc w:val="center"/>
              <w:rPr>
                <w:sz w:val="24"/>
              </w:rPr>
            </w:pPr>
            <w:r w:rsidRPr="007714A4">
              <w:rPr>
                <w:rFonts w:hAnsi="SimSun"/>
                <w:sz w:val="24"/>
              </w:rPr>
              <w:t xml:space="preserve">Inter-bank </w:t>
            </w:r>
            <w:r w:rsidRPr="007714A4">
              <w:rPr>
                <w:rFonts w:hAnsi="SimSun" w:hint="eastAsia"/>
                <w:sz w:val="24"/>
              </w:rPr>
              <w:t>lending</w:t>
            </w:r>
          </w:p>
        </w:tc>
      </w:tr>
      <w:tr w:rsidR="001D7751" w:rsidRPr="007714A4" w:rsidTr="00006178">
        <w:trPr>
          <w:cantSplit/>
          <w:trHeight w:val="369"/>
          <w:jc w:val="center"/>
        </w:trPr>
        <w:tc>
          <w:tcPr>
            <w:tcW w:w="2632" w:type="dxa"/>
            <w:vMerge/>
            <w:tcBorders>
              <w:top w:val="nil"/>
              <w:left w:val="nil"/>
              <w:bottom w:val="single" w:sz="8" w:space="0" w:color="008000"/>
              <w:right w:val="single" w:sz="4" w:space="0" w:color="008000"/>
            </w:tcBorders>
            <w:shd w:val="clear" w:color="auto" w:fill="auto"/>
            <w:vAlign w:val="center"/>
          </w:tcPr>
          <w:p w:rsidR="001D7751" w:rsidRPr="007714A4" w:rsidRDefault="001D7751" w:rsidP="00006178">
            <w:pPr>
              <w:keepNext/>
              <w:keepLines/>
              <w:spacing w:beforeLines="200" w:afterLines="100"/>
              <w:jc w:val="center"/>
              <w:outlineLvl w:val="0"/>
              <w:rPr>
                <w:rFonts w:eastAsia="SimHei"/>
                <w:kern w:val="44"/>
                <w:sz w:val="24"/>
              </w:rPr>
            </w:pPr>
          </w:p>
        </w:tc>
        <w:tc>
          <w:tcPr>
            <w:tcW w:w="1462" w:type="dxa"/>
            <w:tcBorders>
              <w:top w:val="nil"/>
              <w:left w:val="nil"/>
              <w:bottom w:val="single" w:sz="8" w:space="0" w:color="008000"/>
              <w:right w:val="single" w:sz="4" w:space="0" w:color="008000"/>
            </w:tcBorders>
            <w:shd w:val="clear" w:color="auto" w:fill="CCFFCC"/>
            <w:vAlign w:val="center"/>
          </w:tcPr>
          <w:p w:rsidR="001D7751" w:rsidRPr="007714A4" w:rsidRDefault="001D7751" w:rsidP="00006178">
            <w:pPr>
              <w:adjustRightInd w:val="0"/>
              <w:snapToGrid w:val="0"/>
              <w:jc w:val="center"/>
              <w:rPr>
                <w:sz w:val="24"/>
              </w:rPr>
            </w:pPr>
            <w:r w:rsidRPr="007714A4">
              <w:rPr>
                <w:rFonts w:hint="eastAsia"/>
                <w:sz w:val="24"/>
              </w:rPr>
              <w:t xml:space="preserve">Q1 </w:t>
            </w:r>
            <w:r w:rsidRPr="007714A4">
              <w:rPr>
                <w:sz w:val="24"/>
              </w:rPr>
              <w:t>201</w:t>
            </w:r>
            <w:r w:rsidRPr="007714A4">
              <w:rPr>
                <w:rFonts w:hint="eastAsia"/>
                <w:sz w:val="24"/>
              </w:rPr>
              <w:t>7</w:t>
            </w:r>
          </w:p>
        </w:tc>
        <w:tc>
          <w:tcPr>
            <w:tcW w:w="1462" w:type="dxa"/>
            <w:tcBorders>
              <w:top w:val="nil"/>
              <w:left w:val="nil"/>
              <w:bottom w:val="single" w:sz="8" w:space="0" w:color="008000"/>
              <w:right w:val="single" w:sz="4" w:space="0" w:color="008000"/>
            </w:tcBorders>
            <w:shd w:val="clear" w:color="auto" w:fill="CCFFCC"/>
            <w:vAlign w:val="center"/>
          </w:tcPr>
          <w:p w:rsidR="001D7751" w:rsidRPr="007714A4" w:rsidRDefault="001D7751" w:rsidP="00006178">
            <w:pPr>
              <w:adjustRightInd w:val="0"/>
              <w:snapToGrid w:val="0"/>
              <w:jc w:val="center"/>
              <w:rPr>
                <w:sz w:val="24"/>
              </w:rPr>
            </w:pPr>
            <w:r w:rsidRPr="007714A4">
              <w:rPr>
                <w:rFonts w:hint="eastAsia"/>
                <w:sz w:val="24"/>
              </w:rPr>
              <w:t xml:space="preserve">Q1 </w:t>
            </w:r>
            <w:r w:rsidRPr="007714A4">
              <w:rPr>
                <w:sz w:val="24"/>
              </w:rPr>
              <w:t>201</w:t>
            </w:r>
            <w:r w:rsidRPr="007714A4">
              <w:rPr>
                <w:rFonts w:hint="eastAsia"/>
                <w:sz w:val="24"/>
              </w:rPr>
              <w:t>6</w:t>
            </w:r>
          </w:p>
        </w:tc>
        <w:tc>
          <w:tcPr>
            <w:tcW w:w="1462" w:type="dxa"/>
            <w:tcBorders>
              <w:top w:val="nil"/>
              <w:left w:val="nil"/>
              <w:bottom w:val="single" w:sz="8" w:space="0" w:color="008000"/>
              <w:right w:val="single" w:sz="4" w:space="0" w:color="008000"/>
            </w:tcBorders>
            <w:shd w:val="clear" w:color="auto" w:fill="CCFFCC"/>
            <w:vAlign w:val="center"/>
          </w:tcPr>
          <w:p w:rsidR="001D7751" w:rsidRPr="007714A4" w:rsidRDefault="001D7751" w:rsidP="00006178">
            <w:pPr>
              <w:adjustRightInd w:val="0"/>
              <w:snapToGrid w:val="0"/>
              <w:jc w:val="center"/>
              <w:rPr>
                <w:sz w:val="24"/>
              </w:rPr>
            </w:pPr>
            <w:r w:rsidRPr="007714A4">
              <w:rPr>
                <w:rFonts w:hint="eastAsia"/>
                <w:sz w:val="24"/>
              </w:rPr>
              <w:t xml:space="preserve">Q1 </w:t>
            </w:r>
            <w:r w:rsidRPr="007714A4">
              <w:rPr>
                <w:sz w:val="24"/>
              </w:rPr>
              <w:t>201</w:t>
            </w:r>
            <w:r w:rsidRPr="007714A4">
              <w:rPr>
                <w:rFonts w:hint="eastAsia"/>
                <w:sz w:val="24"/>
              </w:rPr>
              <w:t>7</w:t>
            </w:r>
          </w:p>
        </w:tc>
        <w:tc>
          <w:tcPr>
            <w:tcW w:w="1465" w:type="dxa"/>
            <w:tcBorders>
              <w:top w:val="nil"/>
              <w:left w:val="nil"/>
              <w:bottom w:val="single" w:sz="8" w:space="0" w:color="008000"/>
              <w:right w:val="nil"/>
            </w:tcBorders>
            <w:shd w:val="clear" w:color="auto" w:fill="CCFFCC"/>
            <w:vAlign w:val="center"/>
          </w:tcPr>
          <w:p w:rsidR="001D7751" w:rsidRPr="007714A4" w:rsidRDefault="001D7751" w:rsidP="00006178">
            <w:pPr>
              <w:adjustRightInd w:val="0"/>
              <w:snapToGrid w:val="0"/>
              <w:jc w:val="center"/>
              <w:rPr>
                <w:sz w:val="24"/>
              </w:rPr>
            </w:pPr>
            <w:r w:rsidRPr="007714A4">
              <w:rPr>
                <w:rFonts w:hint="eastAsia"/>
                <w:sz w:val="24"/>
              </w:rPr>
              <w:t xml:space="preserve">Q1 </w:t>
            </w:r>
            <w:r w:rsidRPr="007714A4">
              <w:rPr>
                <w:sz w:val="24"/>
              </w:rPr>
              <w:t>201</w:t>
            </w:r>
            <w:r w:rsidRPr="007714A4">
              <w:rPr>
                <w:rFonts w:hint="eastAsia"/>
                <w:sz w:val="24"/>
              </w:rPr>
              <w:t>6</w:t>
            </w:r>
          </w:p>
        </w:tc>
      </w:tr>
      <w:tr w:rsidR="001D7751" w:rsidRPr="007714A4" w:rsidTr="00006178">
        <w:trPr>
          <w:trHeight w:val="369"/>
          <w:jc w:val="center"/>
        </w:trPr>
        <w:tc>
          <w:tcPr>
            <w:tcW w:w="2632" w:type="dxa"/>
            <w:tcBorders>
              <w:top w:val="single" w:sz="8" w:space="0" w:color="008000"/>
              <w:left w:val="nil"/>
              <w:bottom w:val="nil"/>
              <w:right w:val="single" w:sz="4" w:space="0" w:color="008000"/>
            </w:tcBorders>
            <w:shd w:val="clear" w:color="auto" w:fill="FFFFFF"/>
            <w:vAlign w:val="center"/>
          </w:tcPr>
          <w:p w:rsidR="001D7751" w:rsidRPr="007714A4" w:rsidRDefault="001D7751" w:rsidP="00006178">
            <w:pPr>
              <w:adjustRightInd w:val="0"/>
              <w:snapToGrid w:val="0"/>
              <w:spacing w:line="300" w:lineRule="exact"/>
              <w:rPr>
                <w:sz w:val="24"/>
              </w:rPr>
            </w:pPr>
            <w:r w:rsidRPr="007714A4">
              <w:rPr>
                <w:rFonts w:hAnsi="SimSun"/>
                <w:sz w:val="24"/>
              </w:rPr>
              <w:t>Chinese-funded large banks</w:t>
            </w:r>
            <w:r w:rsidR="00C72082" w:rsidRPr="007714A4">
              <w:rPr>
                <w:sz w:val="24"/>
                <w:vertAlign w:val="superscript"/>
              </w:rPr>
              <w:fldChar w:fldCharType="begin"/>
            </w:r>
            <w:r w:rsidRPr="007714A4">
              <w:rPr>
                <w:sz w:val="24"/>
                <w:vertAlign w:val="superscript"/>
              </w:rPr>
              <w:instrText xml:space="preserve"> = 1 \* GB3 </w:instrText>
            </w:r>
            <w:r w:rsidR="00C72082" w:rsidRPr="007714A4">
              <w:rPr>
                <w:sz w:val="24"/>
                <w:vertAlign w:val="superscript"/>
              </w:rPr>
              <w:fldChar w:fldCharType="separate"/>
            </w:r>
            <w:r w:rsidRPr="007714A4">
              <w:rPr>
                <w:rFonts w:ascii="SimSun" w:hAnsi="SimSun" w:hint="eastAsia"/>
                <w:sz w:val="24"/>
                <w:vertAlign w:val="superscript"/>
              </w:rPr>
              <w:t>①</w:t>
            </w:r>
            <w:r w:rsidR="00C72082" w:rsidRPr="007714A4">
              <w:rPr>
                <w:sz w:val="24"/>
                <w:vertAlign w:val="superscript"/>
              </w:rPr>
              <w:fldChar w:fldCharType="end"/>
            </w:r>
          </w:p>
        </w:tc>
        <w:tc>
          <w:tcPr>
            <w:tcW w:w="1462" w:type="dxa"/>
            <w:tcBorders>
              <w:top w:val="single" w:sz="8" w:space="0" w:color="008000"/>
              <w:left w:val="nil"/>
              <w:bottom w:val="nil"/>
              <w:right w:val="single" w:sz="4" w:space="0" w:color="008000"/>
            </w:tcBorders>
            <w:shd w:val="clear" w:color="auto" w:fill="FFFFFF"/>
            <w:vAlign w:val="center"/>
          </w:tcPr>
          <w:p w:rsidR="001D7751" w:rsidRPr="007714A4" w:rsidRDefault="001D7751" w:rsidP="00006178">
            <w:pPr>
              <w:adjustRightInd w:val="0"/>
              <w:snapToGrid w:val="0"/>
              <w:jc w:val="center"/>
              <w:rPr>
                <w:sz w:val="24"/>
              </w:rPr>
            </w:pPr>
            <w:r w:rsidRPr="007714A4">
              <w:rPr>
                <w:sz w:val="24"/>
              </w:rPr>
              <w:t>-</w:t>
            </w:r>
            <w:r w:rsidRPr="007714A4">
              <w:rPr>
                <w:rFonts w:hint="eastAsia"/>
                <w:sz w:val="24"/>
              </w:rPr>
              <w:t>310</w:t>
            </w:r>
            <w:r w:rsidRPr="007714A4">
              <w:rPr>
                <w:sz w:val="24"/>
              </w:rPr>
              <w:t>,</w:t>
            </w:r>
            <w:r w:rsidRPr="007714A4">
              <w:rPr>
                <w:rFonts w:hint="eastAsia"/>
                <w:sz w:val="24"/>
              </w:rPr>
              <w:t>592</w:t>
            </w:r>
          </w:p>
        </w:tc>
        <w:tc>
          <w:tcPr>
            <w:tcW w:w="1462" w:type="dxa"/>
            <w:tcBorders>
              <w:top w:val="single" w:sz="8" w:space="0" w:color="008000"/>
              <w:left w:val="nil"/>
              <w:bottom w:val="nil"/>
              <w:right w:val="single" w:sz="4" w:space="0" w:color="008000"/>
            </w:tcBorders>
            <w:shd w:val="clear" w:color="auto" w:fill="FFFFFF"/>
            <w:vAlign w:val="center"/>
          </w:tcPr>
          <w:p w:rsidR="001D7751" w:rsidRPr="007714A4" w:rsidRDefault="001D7751" w:rsidP="00006178">
            <w:pPr>
              <w:adjustRightInd w:val="0"/>
              <w:snapToGrid w:val="0"/>
              <w:jc w:val="center"/>
              <w:rPr>
                <w:sz w:val="24"/>
              </w:rPr>
            </w:pPr>
            <w:r w:rsidRPr="007714A4">
              <w:rPr>
                <w:sz w:val="24"/>
              </w:rPr>
              <w:t>-</w:t>
            </w:r>
            <w:r w:rsidRPr="007714A4">
              <w:rPr>
                <w:rFonts w:hint="eastAsia"/>
                <w:sz w:val="24"/>
              </w:rPr>
              <w:t>539,014</w:t>
            </w:r>
          </w:p>
        </w:tc>
        <w:tc>
          <w:tcPr>
            <w:tcW w:w="1462" w:type="dxa"/>
            <w:tcBorders>
              <w:top w:val="single" w:sz="8" w:space="0" w:color="008000"/>
              <w:left w:val="nil"/>
              <w:bottom w:val="nil"/>
              <w:right w:val="single" w:sz="4" w:space="0" w:color="008000"/>
            </w:tcBorders>
            <w:shd w:val="clear" w:color="auto" w:fill="FFFFFF"/>
            <w:vAlign w:val="center"/>
          </w:tcPr>
          <w:p w:rsidR="001D7751" w:rsidRPr="007714A4" w:rsidRDefault="001D7751" w:rsidP="00006178">
            <w:pPr>
              <w:adjustRightInd w:val="0"/>
              <w:snapToGrid w:val="0"/>
              <w:jc w:val="center"/>
              <w:rPr>
                <w:sz w:val="24"/>
              </w:rPr>
            </w:pPr>
            <w:r w:rsidRPr="007714A4">
              <w:rPr>
                <w:sz w:val="24"/>
              </w:rPr>
              <w:t>-</w:t>
            </w:r>
            <w:r w:rsidRPr="007714A4">
              <w:rPr>
                <w:rFonts w:hint="eastAsia"/>
                <w:sz w:val="24"/>
              </w:rPr>
              <w:t>35</w:t>
            </w:r>
            <w:r w:rsidRPr="007714A4">
              <w:rPr>
                <w:sz w:val="24"/>
              </w:rPr>
              <w:t>,</w:t>
            </w:r>
            <w:r w:rsidRPr="007714A4">
              <w:rPr>
                <w:rFonts w:hint="eastAsia"/>
                <w:sz w:val="24"/>
              </w:rPr>
              <w:t>155</w:t>
            </w:r>
          </w:p>
        </w:tc>
        <w:tc>
          <w:tcPr>
            <w:tcW w:w="1465" w:type="dxa"/>
            <w:tcBorders>
              <w:top w:val="single" w:sz="8" w:space="0" w:color="008000"/>
              <w:left w:val="nil"/>
              <w:bottom w:val="nil"/>
              <w:right w:val="nil"/>
            </w:tcBorders>
            <w:shd w:val="clear" w:color="auto" w:fill="FFFFFF"/>
            <w:vAlign w:val="center"/>
          </w:tcPr>
          <w:p w:rsidR="001D7751" w:rsidRPr="007714A4" w:rsidRDefault="001D7751" w:rsidP="00006178">
            <w:pPr>
              <w:adjustRightInd w:val="0"/>
              <w:snapToGrid w:val="0"/>
              <w:jc w:val="center"/>
              <w:rPr>
                <w:sz w:val="24"/>
              </w:rPr>
            </w:pPr>
            <w:r w:rsidRPr="007714A4">
              <w:rPr>
                <w:sz w:val="24"/>
              </w:rPr>
              <w:t>-</w:t>
            </w:r>
            <w:r w:rsidRPr="007714A4">
              <w:rPr>
                <w:rFonts w:hint="eastAsia"/>
                <w:sz w:val="24"/>
              </w:rPr>
              <w:t>47</w:t>
            </w:r>
            <w:r w:rsidRPr="007714A4">
              <w:rPr>
                <w:sz w:val="24"/>
              </w:rPr>
              <w:t>,</w:t>
            </w:r>
            <w:r w:rsidRPr="007714A4">
              <w:rPr>
                <w:rFonts w:hint="eastAsia"/>
                <w:sz w:val="24"/>
              </w:rPr>
              <w:t>514</w:t>
            </w:r>
          </w:p>
        </w:tc>
      </w:tr>
      <w:tr w:rsidR="001D7751" w:rsidRPr="007714A4" w:rsidTr="00006178">
        <w:trPr>
          <w:trHeight w:val="369"/>
          <w:jc w:val="center"/>
        </w:trPr>
        <w:tc>
          <w:tcPr>
            <w:tcW w:w="2632" w:type="dxa"/>
            <w:tcBorders>
              <w:top w:val="nil"/>
              <w:left w:val="nil"/>
              <w:bottom w:val="nil"/>
              <w:right w:val="single" w:sz="4" w:space="0" w:color="008000"/>
            </w:tcBorders>
            <w:shd w:val="clear" w:color="auto" w:fill="CCFFCC"/>
            <w:vAlign w:val="center"/>
          </w:tcPr>
          <w:p w:rsidR="001D7751" w:rsidRPr="007714A4" w:rsidRDefault="001D7751" w:rsidP="00006178">
            <w:pPr>
              <w:adjustRightInd w:val="0"/>
              <w:snapToGrid w:val="0"/>
              <w:spacing w:line="300" w:lineRule="exact"/>
              <w:rPr>
                <w:sz w:val="24"/>
              </w:rPr>
            </w:pPr>
            <w:r w:rsidRPr="007714A4">
              <w:rPr>
                <w:rFonts w:hAnsi="SimSun"/>
                <w:sz w:val="24"/>
              </w:rPr>
              <w:t>Chinese-funded small- and medium-sized banks</w:t>
            </w:r>
            <w:r w:rsidR="00C72082" w:rsidRPr="007714A4">
              <w:rPr>
                <w:sz w:val="24"/>
                <w:vertAlign w:val="superscript"/>
              </w:rPr>
              <w:fldChar w:fldCharType="begin"/>
            </w:r>
            <w:r w:rsidRPr="007714A4">
              <w:rPr>
                <w:sz w:val="24"/>
                <w:vertAlign w:val="superscript"/>
              </w:rPr>
              <w:instrText xml:space="preserve"> = 2 \* GB3 </w:instrText>
            </w:r>
            <w:r w:rsidR="00C72082" w:rsidRPr="007714A4">
              <w:rPr>
                <w:sz w:val="24"/>
                <w:vertAlign w:val="superscript"/>
              </w:rPr>
              <w:fldChar w:fldCharType="separate"/>
            </w:r>
            <w:r w:rsidRPr="007714A4">
              <w:rPr>
                <w:rFonts w:ascii="SimSun" w:hAnsi="SimSun" w:hint="eastAsia"/>
                <w:sz w:val="24"/>
                <w:vertAlign w:val="superscript"/>
              </w:rPr>
              <w:t>②</w:t>
            </w:r>
            <w:r w:rsidR="00C72082" w:rsidRPr="007714A4">
              <w:rPr>
                <w:sz w:val="24"/>
                <w:vertAlign w:val="superscript"/>
              </w:rPr>
              <w:fldChar w:fldCharType="end"/>
            </w:r>
          </w:p>
        </w:tc>
        <w:tc>
          <w:tcPr>
            <w:tcW w:w="1462" w:type="dxa"/>
            <w:tcBorders>
              <w:top w:val="nil"/>
              <w:left w:val="nil"/>
              <w:bottom w:val="nil"/>
              <w:right w:val="single" w:sz="4" w:space="0" w:color="008000"/>
            </w:tcBorders>
            <w:shd w:val="clear" w:color="auto" w:fill="CCFFCC"/>
            <w:vAlign w:val="center"/>
          </w:tcPr>
          <w:p w:rsidR="001D7751" w:rsidRPr="007714A4" w:rsidRDefault="001D7751" w:rsidP="00006178">
            <w:pPr>
              <w:adjustRightInd w:val="0"/>
              <w:snapToGrid w:val="0"/>
              <w:jc w:val="center"/>
              <w:rPr>
                <w:sz w:val="24"/>
              </w:rPr>
            </w:pPr>
            <w:r w:rsidRPr="007714A4">
              <w:rPr>
                <w:rFonts w:hint="eastAsia"/>
                <w:sz w:val="24"/>
              </w:rPr>
              <w:t>72</w:t>
            </w:r>
            <w:r w:rsidRPr="007714A4">
              <w:rPr>
                <w:sz w:val="24"/>
              </w:rPr>
              <w:t>,</w:t>
            </w:r>
            <w:r w:rsidRPr="007714A4">
              <w:rPr>
                <w:rFonts w:hint="eastAsia"/>
                <w:sz w:val="24"/>
              </w:rPr>
              <w:t>032</w:t>
            </w:r>
          </w:p>
        </w:tc>
        <w:tc>
          <w:tcPr>
            <w:tcW w:w="1462" w:type="dxa"/>
            <w:tcBorders>
              <w:top w:val="nil"/>
              <w:left w:val="nil"/>
              <w:bottom w:val="nil"/>
              <w:right w:val="single" w:sz="4" w:space="0" w:color="008000"/>
            </w:tcBorders>
            <w:shd w:val="clear" w:color="auto" w:fill="CCFFCC"/>
            <w:vAlign w:val="center"/>
          </w:tcPr>
          <w:p w:rsidR="001D7751" w:rsidRPr="007714A4" w:rsidRDefault="001D7751" w:rsidP="00006178">
            <w:pPr>
              <w:adjustRightInd w:val="0"/>
              <w:snapToGrid w:val="0"/>
              <w:jc w:val="center"/>
              <w:rPr>
                <w:sz w:val="24"/>
              </w:rPr>
            </w:pPr>
            <w:r w:rsidRPr="007714A4">
              <w:rPr>
                <w:rFonts w:hint="eastAsia"/>
                <w:sz w:val="24"/>
              </w:rPr>
              <w:t>118</w:t>
            </w:r>
            <w:r w:rsidRPr="007714A4">
              <w:rPr>
                <w:sz w:val="24"/>
              </w:rPr>
              <w:t>,</w:t>
            </w:r>
            <w:r w:rsidRPr="007714A4">
              <w:rPr>
                <w:rFonts w:hint="eastAsia"/>
                <w:sz w:val="24"/>
              </w:rPr>
              <w:t>606</w:t>
            </w:r>
          </w:p>
        </w:tc>
        <w:tc>
          <w:tcPr>
            <w:tcW w:w="1462" w:type="dxa"/>
            <w:tcBorders>
              <w:top w:val="nil"/>
              <w:left w:val="nil"/>
              <w:bottom w:val="nil"/>
              <w:right w:val="single" w:sz="4" w:space="0" w:color="008000"/>
            </w:tcBorders>
            <w:shd w:val="clear" w:color="auto" w:fill="CCFFCC"/>
            <w:vAlign w:val="center"/>
          </w:tcPr>
          <w:p w:rsidR="001D7751" w:rsidRPr="007714A4" w:rsidRDefault="001D7751" w:rsidP="00006178">
            <w:pPr>
              <w:adjustRightInd w:val="0"/>
              <w:snapToGrid w:val="0"/>
              <w:jc w:val="center"/>
              <w:rPr>
                <w:sz w:val="24"/>
              </w:rPr>
            </w:pPr>
            <w:r w:rsidRPr="007714A4">
              <w:rPr>
                <w:rFonts w:hint="eastAsia"/>
                <w:sz w:val="24"/>
              </w:rPr>
              <w:t>-5</w:t>
            </w:r>
            <w:r w:rsidRPr="007714A4">
              <w:rPr>
                <w:sz w:val="24"/>
              </w:rPr>
              <w:t>,</w:t>
            </w:r>
            <w:r w:rsidRPr="007714A4">
              <w:rPr>
                <w:rFonts w:hint="eastAsia"/>
                <w:sz w:val="24"/>
              </w:rPr>
              <w:t>125</w:t>
            </w:r>
          </w:p>
        </w:tc>
        <w:tc>
          <w:tcPr>
            <w:tcW w:w="1465" w:type="dxa"/>
            <w:shd w:val="clear" w:color="auto" w:fill="CCFFCC"/>
            <w:vAlign w:val="center"/>
          </w:tcPr>
          <w:p w:rsidR="001D7751" w:rsidRPr="007714A4" w:rsidRDefault="001D7751" w:rsidP="00006178">
            <w:pPr>
              <w:adjustRightInd w:val="0"/>
              <w:snapToGrid w:val="0"/>
              <w:jc w:val="center"/>
              <w:rPr>
                <w:sz w:val="24"/>
              </w:rPr>
            </w:pPr>
            <w:r w:rsidRPr="007714A4">
              <w:rPr>
                <w:sz w:val="24"/>
              </w:rPr>
              <w:t>-</w:t>
            </w:r>
            <w:r w:rsidRPr="007714A4">
              <w:rPr>
                <w:rFonts w:hint="eastAsia"/>
                <w:sz w:val="24"/>
              </w:rPr>
              <w:t>1</w:t>
            </w:r>
            <w:r w:rsidRPr="007714A4">
              <w:rPr>
                <w:sz w:val="24"/>
              </w:rPr>
              <w:t>,</w:t>
            </w:r>
            <w:r w:rsidRPr="007714A4">
              <w:rPr>
                <w:rFonts w:hint="eastAsia"/>
                <w:sz w:val="24"/>
              </w:rPr>
              <w:t>396</w:t>
            </w:r>
          </w:p>
        </w:tc>
      </w:tr>
      <w:tr w:rsidR="001D7751" w:rsidRPr="007714A4" w:rsidTr="00006178">
        <w:trPr>
          <w:trHeight w:val="369"/>
          <w:jc w:val="center"/>
        </w:trPr>
        <w:tc>
          <w:tcPr>
            <w:tcW w:w="2632" w:type="dxa"/>
            <w:tcBorders>
              <w:top w:val="nil"/>
              <w:left w:val="nil"/>
              <w:bottom w:val="nil"/>
              <w:right w:val="single" w:sz="4" w:space="0" w:color="008000"/>
            </w:tcBorders>
            <w:shd w:val="clear" w:color="auto" w:fill="FFFFFF"/>
            <w:vAlign w:val="center"/>
          </w:tcPr>
          <w:p w:rsidR="001D7751" w:rsidRPr="007714A4" w:rsidRDefault="001D7751" w:rsidP="00006178">
            <w:pPr>
              <w:adjustRightInd w:val="0"/>
              <w:snapToGrid w:val="0"/>
              <w:spacing w:line="300" w:lineRule="exact"/>
              <w:rPr>
                <w:sz w:val="24"/>
              </w:rPr>
            </w:pPr>
            <w:r w:rsidRPr="007714A4">
              <w:rPr>
                <w:rFonts w:hAnsi="SimSun"/>
                <w:sz w:val="24"/>
              </w:rPr>
              <w:t>Securities institutions</w:t>
            </w:r>
            <w:r w:rsidRPr="007714A4">
              <w:rPr>
                <w:rFonts w:hint="eastAsia"/>
                <w:sz w:val="24"/>
                <w:vertAlign w:val="superscript"/>
              </w:rPr>
              <w:t>③</w:t>
            </w:r>
          </w:p>
        </w:tc>
        <w:tc>
          <w:tcPr>
            <w:tcW w:w="1462" w:type="dxa"/>
            <w:tcBorders>
              <w:top w:val="nil"/>
              <w:left w:val="nil"/>
              <w:bottom w:val="nil"/>
              <w:right w:val="single" w:sz="4" w:space="0" w:color="008000"/>
            </w:tcBorders>
            <w:shd w:val="clear" w:color="auto" w:fill="FFFFFF"/>
            <w:vAlign w:val="center"/>
          </w:tcPr>
          <w:p w:rsidR="001D7751" w:rsidRPr="007714A4" w:rsidRDefault="001D7751" w:rsidP="00006178">
            <w:pPr>
              <w:adjustRightInd w:val="0"/>
              <w:snapToGrid w:val="0"/>
              <w:jc w:val="center"/>
              <w:rPr>
                <w:sz w:val="24"/>
              </w:rPr>
            </w:pPr>
            <w:r w:rsidRPr="007714A4">
              <w:rPr>
                <w:rFonts w:hint="eastAsia"/>
                <w:sz w:val="24"/>
              </w:rPr>
              <w:t>78</w:t>
            </w:r>
            <w:r w:rsidRPr="007714A4">
              <w:rPr>
                <w:sz w:val="24"/>
              </w:rPr>
              <w:t>,</w:t>
            </w:r>
            <w:r w:rsidRPr="007714A4">
              <w:rPr>
                <w:rFonts w:hint="eastAsia"/>
                <w:sz w:val="24"/>
              </w:rPr>
              <w:t>089</w:t>
            </w:r>
          </w:p>
        </w:tc>
        <w:tc>
          <w:tcPr>
            <w:tcW w:w="1462" w:type="dxa"/>
            <w:tcBorders>
              <w:top w:val="nil"/>
              <w:left w:val="nil"/>
              <w:bottom w:val="nil"/>
              <w:right w:val="single" w:sz="4" w:space="0" w:color="008000"/>
            </w:tcBorders>
            <w:shd w:val="clear" w:color="auto" w:fill="FFFFFF"/>
            <w:vAlign w:val="center"/>
          </w:tcPr>
          <w:p w:rsidR="001D7751" w:rsidRPr="007714A4" w:rsidRDefault="001D7751" w:rsidP="00006178">
            <w:pPr>
              <w:adjustRightInd w:val="0"/>
              <w:snapToGrid w:val="0"/>
              <w:jc w:val="center"/>
              <w:rPr>
                <w:sz w:val="24"/>
              </w:rPr>
            </w:pPr>
            <w:r w:rsidRPr="007714A4">
              <w:rPr>
                <w:rFonts w:hint="eastAsia"/>
                <w:sz w:val="24"/>
              </w:rPr>
              <w:t>126</w:t>
            </w:r>
            <w:r w:rsidRPr="007714A4">
              <w:rPr>
                <w:sz w:val="24"/>
              </w:rPr>
              <w:t>,</w:t>
            </w:r>
            <w:r w:rsidRPr="007714A4">
              <w:rPr>
                <w:rFonts w:hint="eastAsia"/>
                <w:sz w:val="24"/>
              </w:rPr>
              <w:t>502</w:t>
            </w:r>
          </w:p>
        </w:tc>
        <w:tc>
          <w:tcPr>
            <w:tcW w:w="1462" w:type="dxa"/>
            <w:tcBorders>
              <w:top w:val="nil"/>
              <w:left w:val="nil"/>
              <w:bottom w:val="nil"/>
              <w:right w:val="single" w:sz="4" w:space="0" w:color="008000"/>
            </w:tcBorders>
            <w:shd w:val="clear" w:color="auto" w:fill="FFFFFF"/>
            <w:vAlign w:val="center"/>
          </w:tcPr>
          <w:p w:rsidR="001D7751" w:rsidRPr="007714A4" w:rsidRDefault="001D7751" w:rsidP="00006178">
            <w:pPr>
              <w:adjustRightInd w:val="0"/>
              <w:snapToGrid w:val="0"/>
              <w:jc w:val="center"/>
              <w:rPr>
                <w:sz w:val="24"/>
              </w:rPr>
            </w:pPr>
            <w:r w:rsidRPr="007714A4">
              <w:rPr>
                <w:rFonts w:hint="eastAsia"/>
                <w:sz w:val="24"/>
              </w:rPr>
              <w:t>28</w:t>
            </w:r>
            <w:r w:rsidRPr="007714A4">
              <w:rPr>
                <w:sz w:val="24"/>
              </w:rPr>
              <w:t>,</w:t>
            </w:r>
            <w:r w:rsidRPr="007714A4">
              <w:rPr>
                <w:rFonts w:hint="eastAsia"/>
                <w:sz w:val="24"/>
              </w:rPr>
              <w:t>985</w:t>
            </w:r>
          </w:p>
        </w:tc>
        <w:tc>
          <w:tcPr>
            <w:tcW w:w="1465" w:type="dxa"/>
            <w:shd w:val="clear" w:color="auto" w:fill="FFFFFF"/>
            <w:vAlign w:val="center"/>
          </w:tcPr>
          <w:p w:rsidR="001D7751" w:rsidRPr="007714A4" w:rsidRDefault="001D7751" w:rsidP="00006178">
            <w:pPr>
              <w:adjustRightInd w:val="0"/>
              <w:snapToGrid w:val="0"/>
              <w:jc w:val="center"/>
              <w:rPr>
                <w:sz w:val="24"/>
              </w:rPr>
            </w:pPr>
            <w:r w:rsidRPr="007714A4">
              <w:rPr>
                <w:rFonts w:hint="eastAsia"/>
                <w:sz w:val="24"/>
              </w:rPr>
              <w:t>31</w:t>
            </w:r>
            <w:r w:rsidRPr="007714A4">
              <w:rPr>
                <w:sz w:val="24"/>
              </w:rPr>
              <w:t>,</w:t>
            </w:r>
            <w:r w:rsidRPr="007714A4">
              <w:rPr>
                <w:rFonts w:hint="eastAsia"/>
                <w:sz w:val="24"/>
              </w:rPr>
              <w:t>615</w:t>
            </w:r>
          </w:p>
        </w:tc>
      </w:tr>
      <w:tr w:rsidR="001D7751" w:rsidRPr="007714A4" w:rsidTr="00006178">
        <w:trPr>
          <w:trHeight w:val="369"/>
          <w:jc w:val="center"/>
        </w:trPr>
        <w:tc>
          <w:tcPr>
            <w:tcW w:w="2632" w:type="dxa"/>
            <w:tcBorders>
              <w:top w:val="nil"/>
              <w:left w:val="nil"/>
              <w:bottom w:val="nil"/>
              <w:right w:val="single" w:sz="4" w:space="0" w:color="008000"/>
            </w:tcBorders>
            <w:shd w:val="clear" w:color="auto" w:fill="CCFFCC"/>
            <w:vAlign w:val="center"/>
          </w:tcPr>
          <w:p w:rsidR="001D7751" w:rsidRPr="007714A4" w:rsidRDefault="001D7751" w:rsidP="00006178">
            <w:pPr>
              <w:adjustRightInd w:val="0"/>
              <w:snapToGrid w:val="0"/>
              <w:spacing w:line="300" w:lineRule="exact"/>
              <w:rPr>
                <w:sz w:val="24"/>
              </w:rPr>
            </w:pPr>
            <w:r w:rsidRPr="007714A4">
              <w:rPr>
                <w:rFonts w:hAnsi="SimSun"/>
                <w:sz w:val="24"/>
              </w:rPr>
              <w:t>Insurance institutions</w:t>
            </w:r>
            <w:r w:rsidR="00C72082" w:rsidRPr="007714A4">
              <w:rPr>
                <w:sz w:val="24"/>
                <w:vertAlign w:val="superscript"/>
              </w:rPr>
              <w:fldChar w:fldCharType="begin"/>
            </w:r>
            <w:r w:rsidRPr="007714A4">
              <w:rPr>
                <w:sz w:val="24"/>
                <w:vertAlign w:val="superscript"/>
              </w:rPr>
              <w:instrText xml:space="preserve"> = 4 \* GB3 </w:instrText>
            </w:r>
            <w:r w:rsidR="00C72082" w:rsidRPr="007714A4">
              <w:rPr>
                <w:sz w:val="24"/>
                <w:vertAlign w:val="superscript"/>
              </w:rPr>
              <w:fldChar w:fldCharType="separate"/>
            </w:r>
            <w:r w:rsidRPr="007714A4">
              <w:rPr>
                <w:rFonts w:hint="eastAsia"/>
                <w:sz w:val="24"/>
                <w:vertAlign w:val="superscript"/>
              </w:rPr>
              <w:t>④</w:t>
            </w:r>
            <w:r w:rsidR="00C72082" w:rsidRPr="007714A4">
              <w:rPr>
                <w:sz w:val="24"/>
                <w:vertAlign w:val="superscript"/>
              </w:rPr>
              <w:fldChar w:fldCharType="end"/>
            </w:r>
          </w:p>
        </w:tc>
        <w:tc>
          <w:tcPr>
            <w:tcW w:w="1462" w:type="dxa"/>
            <w:tcBorders>
              <w:top w:val="nil"/>
              <w:left w:val="nil"/>
              <w:bottom w:val="nil"/>
              <w:right w:val="single" w:sz="4" w:space="0" w:color="008000"/>
            </w:tcBorders>
            <w:shd w:val="clear" w:color="auto" w:fill="CCFFCC"/>
            <w:vAlign w:val="center"/>
          </w:tcPr>
          <w:p w:rsidR="001D7751" w:rsidRPr="007714A4" w:rsidRDefault="001D7751" w:rsidP="00006178">
            <w:pPr>
              <w:adjustRightInd w:val="0"/>
              <w:snapToGrid w:val="0"/>
              <w:jc w:val="center"/>
              <w:rPr>
                <w:sz w:val="24"/>
              </w:rPr>
            </w:pPr>
            <w:r w:rsidRPr="007714A4">
              <w:rPr>
                <w:sz w:val="24"/>
              </w:rPr>
              <w:t>-</w:t>
            </w:r>
            <w:r w:rsidRPr="007714A4">
              <w:rPr>
                <w:rFonts w:hint="eastAsia"/>
                <w:sz w:val="24"/>
              </w:rPr>
              <w:t>14</w:t>
            </w:r>
            <w:r w:rsidRPr="007714A4">
              <w:rPr>
                <w:sz w:val="24"/>
              </w:rPr>
              <w:t>,</w:t>
            </w:r>
            <w:r w:rsidRPr="007714A4">
              <w:rPr>
                <w:rFonts w:hint="eastAsia"/>
                <w:sz w:val="24"/>
              </w:rPr>
              <w:t>083</w:t>
            </w:r>
          </w:p>
        </w:tc>
        <w:tc>
          <w:tcPr>
            <w:tcW w:w="1462" w:type="dxa"/>
            <w:tcBorders>
              <w:top w:val="nil"/>
              <w:left w:val="nil"/>
              <w:bottom w:val="nil"/>
              <w:right w:val="single" w:sz="4" w:space="0" w:color="008000"/>
            </w:tcBorders>
            <w:shd w:val="clear" w:color="auto" w:fill="CCFFCC"/>
            <w:vAlign w:val="center"/>
          </w:tcPr>
          <w:p w:rsidR="001D7751" w:rsidRPr="007714A4" w:rsidRDefault="001D7751" w:rsidP="00006178">
            <w:pPr>
              <w:tabs>
                <w:tab w:val="center" w:pos="4320"/>
                <w:tab w:val="right" w:pos="8640"/>
              </w:tabs>
              <w:adjustRightInd w:val="0"/>
              <w:snapToGrid w:val="0"/>
              <w:jc w:val="center"/>
              <w:rPr>
                <w:sz w:val="24"/>
              </w:rPr>
            </w:pPr>
            <w:r w:rsidRPr="007714A4">
              <w:rPr>
                <w:rFonts w:hint="eastAsia"/>
                <w:sz w:val="24"/>
              </w:rPr>
              <w:t>7</w:t>
            </w:r>
            <w:r w:rsidRPr="007714A4">
              <w:rPr>
                <w:sz w:val="24"/>
              </w:rPr>
              <w:t>,</w:t>
            </w:r>
            <w:r w:rsidRPr="007714A4">
              <w:rPr>
                <w:rFonts w:hint="eastAsia"/>
                <w:sz w:val="24"/>
              </w:rPr>
              <w:t>013</w:t>
            </w:r>
          </w:p>
        </w:tc>
        <w:tc>
          <w:tcPr>
            <w:tcW w:w="1462" w:type="dxa"/>
            <w:tcBorders>
              <w:top w:val="nil"/>
              <w:left w:val="nil"/>
              <w:bottom w:val="nil"/>
              <w:right w:val="single" w:sz="4" w:space="0" w:color="008000"/>
            </w:tcBorders>
            <w:shd w:val="clear" w:color="auto" w:fill="CCFFCC"/>
            <w:vAlign w:val="center"/>
          </w:tcPr>
          <w:p w:rsidR="001D7751" w:rsidRPr="007714A4" w:rsidRDefault="001D7751" w:rsidP="00006178">
            <w:pPr>
              <w:tabs>
                <w:tab w:val="center" w:pos="4320"/>
                <w:tab w:val="right" w:pos="8640"/>
              </w:tabs>
              <w:adjustRightInd w:val="0"/>
              <w:snapToGrid w:val="0"/>
              <w:jc w:val="center"/>
              <w:rPr>
                <w:sz w:val="24"/>
              </w:rPr>
            </w:pPr>
            <w:r w:rsidRPr="007714A4">
              <w:rPr>
                <w:rFonts w:hint="eastAsia"/>
                <w:sz w:val="24"/>
              </w:rPr>
              <w:t>9</w:t>
            </w:r>
          </w:p>
        </w:tc>
        <w:tc>
          <w:tcPr>
            <w:tcW w:w="1465" w:type="dxa"/>
            <w:shd w:val="clear" w:color="auto" w:fill="CCFFCC"/>
            <w:vAlign w:val="center"/>
          </w:tcPr>
          <w:p w:rsidR="001D7751" w:rsidRPr="007714A4" w:rsidRDefault="001D7751" w:rsidP="00006178">
            <w:pPr>
              <w:tabs>
                <w:tab w:val="center" w:pos="4320"/>
                <w:tab w:val="right" w:pos="8640"/>
              </w:tabs>
              <w:adjustRightInd w:val="0"/>
              <w:snapToGrid w:val="0"/>
              <w:jc w:val="center"/>
              <w:rPr>
                <w:sz w:val="24"/>
              </w:rPr>
            </w:pPr>
            <w:r w:rsidRPr="007714A4">
              <w:rPr>
                <w:rFonts w:hint="eastAsia"/>
                <w:sz w:val="24"/>
              </w:rPr>
              <w:t>17</w:t>
            </w:r>
          </w:p>
        </w:tc>
      </w:tr>
      <w:tr w:rsidR="001D7751" w:rsidRPr="007714A4" w:rsidTr="00006178">
        <w:trPr>
          <w:trHeight w:val="369"/>
          <w:jc w:val="center"/>
        </w:trPr>
        <w:tc>
          <w:tcPr>
            <w:tcW w:w="2632" w:type="dxa"/>
            <w:tcBorders>
              <w:top w:val="nil"/>
              <w:left w:val="nil"/>
              <w:bottom w:val="nil"/>
              <w:right w:val="single" w:sz="4" w:space="0" w:color="008000"/>
            </w:tcBorders>
            <w:shd w:val="clear" w:color="auto" w:fill="FFFFFF"/>
            <w:vAlign w:val="center"/>
          </w:tcPr>
          <w:p w:rsidR="001D7751" w:rsidRPr="007714A4" w:rsidRDefault="001D7751" w:rsidP="00006178">
            <w:pPr>
              <w:tabs>
                <w:tab w:val="center" w:pos="4320"/>
                <w:tab w:val="right" w:pos="8640"/>
              </w:tabs>
              <w:adjustRightInd w:val="0"/>
              <w:snapToGrid w:val="0"/>
              <w:spacing w:line="300" w:lineRule="exact"/>
              <w:rPr>
                <w:sz w:val="24"/>
              </w:rPr>
            </w:pPr>
            <w:r w:rsidRPr="007714A4">
              <w:rPr>
                <w:rFonts w:hAnsi="SimSun"/>
                <w:sz w:val="24"/>
              </w:rPr>
              <w:t>Foreign-funded banks</w:t>
            </w:r>
          </w:p>
        </w:tc>
        <w:tc>
          <w:tcPr>
            <w:tcW w:w="1462" w:type="dxa"/>
            <w:tcBorders>
              <w:top w:val="nil"/>
              <w:left w:val="nil"/>
              <w:bottom w:val="nil"/>
              <w:right w:val="single" w:sz="4" w:space="0" w:color="008000"/>
            </w:tcBorders>
            <w:shd w:val="clear" w:color="auto" w:fill="FFFFFF"/>
            <w:vAlign w:val="center"/>
          </w:tcPr>
          <w:p w:rsidR="001D7751" w:rsidRPr="007714A4" w:rsidRDefault="001D7751" w:rsidP="00006178">
            <w:pPr>
              <w:tabs>
                <w:tab w:val="center" w:pos="4320"/>
                <w:tab w:val="right" w:pos="8640"/>
              </w:tabs>
              <w:adjustRightInd w:val="0"/>
              <w:snapToGrid w:val="0"/>
              <w:jc w:val="center"/>
              <w:rPr>
                <w:sz w:val="24"/>
              </w:rPr>
            </w:pPr>
            <w:r w:rsidRPr="007714A4">
              <w:rPr>
                <w:rFonts w:hint="eastAsia"/>
                <w:sz w:val="24"/>
              </w:rPr>
              <w:t>13,256</w:t>
            </w:r>
          </w:p>
        </w:tc>
        <w:tc>
          <w:tcPr>
            <w:tcW w:w="1462" w:type="dxa"/>
            <w:tcBorders>
              <w:top w:val="nil"/>
              <w:left w:val="nil"/>
              <w:bottom w:val="nil"/>
              <w:right w:val="single" w:sz="4" w:space="0" w:color="008000"/>
            </w:tcBorders>
            <w:shd w:val="clear" w:color="auto" w:fill="FFFFFF"/>
            <w:vAlign w:val="center"/>
          </w:tcPr>
          <w:p w:rsidR="001D7751" w:rsidRPr="007714A4" w:rsidRDefault="001D7751" w:rsidP="00006178">
            <w:pPr>
              <w:tabs>
                <w:tab w:val="center" w:pos="4320"/>
                <w:tab w:val="right" w:pos="8640"/>
              </w:tabs>
              <w:adjustRightInd w:val="0"/>
              <w:snapToGrid w:val="0"/>
              <w:jc w:val="center"/>
              <w:rPr>
                <w:sz w:val="24"/>
              </w:rPr>
            </w:pPr>
            <w:r w:rsidRPr="007714A4">
              <w:rPr>
                <w:rFonts w:hint="eastAsia"/>
                <w:sz w:val="24"/>
              </w:rPr>
              <w:t>27</w:t>
            </w:r>
            <w:r w:rsidRPr="007714A4">
              <w:rPr>
                <w:sz w:val="24"/>
              </w:rPr>
              <w:t>,</w:t>
            </w:r>
            <w:r w:rsidRPr="007714A4">
              <w:rPr>
                <w:rFonts w:hint="eastAsia"/>
                <w:sz w:val="24"/>
              </w:rPr>
              <w:t>444</w:t>
            </w:r>
          </w:p>
        </w:tc>
        <w:tc>
          <w:tcPr>
            <w:tcW w:w="1462" w:type="dxa"/>
            <w:tcBorders>
              <w:top w:val="nil"/>
              <w:left w:val="nil"/>
              <w:bottom w:val="nil"/>
              <w:right w:val="single" w:sz="4" w:space="0" w:color="008000"/>
            </w:tcBorders>
            <w:shd w:val="clear" w:color="auto" w:fill="FFFFFF"/>
            <w:vAlign w:val="center"/>
          </w:tcPr>
          <w:p w:rsidR="001D7751" w:rsidRPr="007714A4" w:rsidRDefault="001D7751" w:rsidP="00006178">
            <w:pPr>
              <w:tabs>
                <w:tab w:val="center" w:pos="4320"/>
                <w:tab w:val="right" w:pos="8640"/>
              </w:tabs>
              <w:adjustRightInd w:val="0"/>
              <w:snapToGrid w:val="0"/>
              <w:jc w:val="center"/>
              <w:rPr>
                <w:sz w:val="24"/>
              </w:rPr>
            </w:pPr>
            <w:r w:rsidRPr="007714A4">
              <w:rPr>
                <w:rFonts w:hint="eastAsia"/>
                <w:sz w:val="24"/>
              </w:rPr>
              <w:t>1,779</w:t>
            </w:r>
          </w:p>
        </w:tc>
        <w:tc>
          <w:tcPr>
            <w:tcW w:w="1465" w:type="dxa"/>
            <w:shd w:val="clear" w:color="auto" w:fill="FFFFFF"/>
            <w:vAlign w:val="center"/>
          </w:tcPr>
          <w:p w:rsidR="001D7751" w:rsidRPr="007714A4" w:rsidRDefault="001D7751" w:rsidP="00006178">
            <w:pPr>
              <w:tabs>
                <w:tab w:val="center" w:pos="4320"/>
                <w:tab w:val="right" w:pos="8640"/>
              </w:tabs>
              <w:adjustRightInd w:val="0"/>
              <w:snapToGrid w:val="0"/>
              <w:jc w:val="center"/>
              <w:rPr>
                <w:sz w:val="24"/>
              </w:rPr>
            </w:pPr>
            <w:r w:rsidRPr="007714A4">
              <w:rPr>
                <w:rFonts w:hint="eastAsia"/>
                <w:sz w:val="24"/>
              </w:rPr>
              <w:t>4</w:t>
            </w:r>
            <w:r w:rsidRPr="007714A4">
              <w:rPr>
                <w:sz w:val="24"/>
              </w:rPr>
              <w:t>,</w:t>
            </w:r>
            <w:r w:rsidRPr="007714A4">
              <w:rPr>
                <w:rFonts w:hint="eastAsia"/>
                <w:sz w:val="24"/>
              </w:rPr>
              <w:t>915</w:t>
            </w:r>
          </w:p>
        </w:tc>
      </w:tr>
      <w:tr w:rsidR="001D7751" w:rsidRPr="007714A4" w:rsidTr="00006178">
        <w:trPr>
          <w:trHeight w:val="369"/>
          <w:jc w:val="center"/>
        </w:trPr>
        <w:tc>
          <w:tcPr>
            <w:tcW w:w="2632" w:type="dxa"/>
            <w:tcBorders>
              <w:top w:val="nil"/>
              <w:left w:val="nil"/>
              <w:bottom w:val="single" w:sz="12" w:space="0" w:color="008000"/>
              <w:right w:val="single" w:sz="4" w:space="0" w:color="008000"/>
            </w:tcBorders>
            <w:shd w:val="clear" w:color="auto" w:fill="CCFFCC"/>
            <w:vAlign w:val="center"/>
          </w:tcPr>
          <w:p w:rsidR="001D7751" w:rsidRPr="007714A4" w:rsidRDefault="001D7751" w:rsidP="00006178">
            <w:pPr>
              <w:tabs>
                <w:tab w:val="center" w:pos="4320"/>
                <w:tab w:val="right" w:pos="8640"/>
              </w:tabs>
              <w:adjustRightInd w:val="0"/>
              <w:snapToGrid w:val="0"/>
              <w:spacing w:line="300" w:lineRule="exact"/>
              <w:rPr>
                <w:sz w:val="24"/>
              </w:rPr>
            </w:pPr>
            <w:r w:rsidRPr="007714A4">
              <w:rPr>
                <w:rFonts w:hAnsi="SimSun"/>
                <w:sz w:val="24"/>
              </w:rPr>
              <w:t>Other financial institutions and vehicles</w:t>
            </w:r>
            <w:r w:rsidR="00C72082" w:rsidRPr="007714A4">
              <w:rPr>
                <w:sz w:val="24"/>
                <w:vertAlign w:val="superscript"/>
              </w:rPr>
              <w:fldChar w:fldCharType="begin"/>
            </w:r>
            <w:r w:rsidRPr="007714A4">
              <w:rPr>
                <w:sz w:val="24"/>
                <w:vertAlign w:val="superscript"/>
              </w:rPr>
              <w:instrText xml:space="preserve"> = 5 \* GB3 </w:instrText>
            </w:r>
            <w:r w:rsidR="00C72082" w:rsidRPr="007714A4">
              <w:rPr>
                <w:sz w:val="24"/>
                <w:vertAlign w:val="superscript"/>
              </w:rPr>
              <w:fldChar w:fldCharType="separate"/>
            </w:r>
            <w:r w:rsidRPr="007714A4">
              <w:rPr>
                <w:rFonts w:hint="eastAsia"/>
                <w:sz w:val="24"/>
                <w:vertAlign w:val="superscript"/>
              </w:rPr>
              <w:t>⑤</w:t>
            </w:r>
            <w:r w:rsidR="00C72082" w:rsidRPr="007714A4">
              <w:rPr>
                <w:sz w:val="24"/>
                <w:vertAlign w:val="superscript"/>
              </w:rPr>
              <w:fldChar w:fldCharType="end"/>
            </w:r>
          </w:p>
        </w:tc>
        <w:tc>
          <w:tcPr>
            <w:tcW w:w="1462" w:type="dxa"/>
            <w:tcBorders>
              <w:top w:val="nil"/>
              <w:left w:val="nil"/>
              <w:bottom w:val="single" w:sz="12" w:space="0" w:color="339966"/>
              <w:right w:val="single" w:sz="4" w:space="0" w:color="008000"/>
            </w:tcBorders>
            <w:shd w:val="clear" w:color="auto" w:fill="CCFFCC"/>
            <w:vAlign w:val="center"/>
          </w:tcPr>
          <w:p w:rsidR="001D7751" w:rsidRPr="007714A4" w:rsidRDefault="001D7751" w:rsidP="00006178">
            <w:pPr>
              <w:adjustRightInd w:val="0"/>
              <w:snapToGrid w:val="0"/>
              <w:jc w:val="center"/>
              <w:rPr>
                <w:sz w:val="24"/>
              </w:rPr>
            </w:pPr>
            <w:r w:rsidRPr="007714A4">
              <w:rPr>
                <w:rFonts w:hint="eastAsia"/>
                <w:sz w:val="24"/>
              </w:rPr>
              <w:t>161,299</w:t>
            </w:r>
          </w:p>
        </w:tc>
        <w:tc>
          <w:tcPr>
            <w:tcW w:w="1462" w:type="dxa"/>
            <w:tcBorders>
              <w:top w:val="nil"/>
              <w:left w:val="nil"/>
              <w:bottom w:val="single" w:sz="12" w:space="0" w:color="339966"/>
              <w:right w:val="single" w:sz="4" w:space="0" w:color="008000"/>
            </w:tcBorders>
            <w:shd w:val="clear" w:color="auto" w:fill="CCFFCC"/>
            <w:vAlign w:val="center"/>
          </w:tcPr>
          <w:p w:rsidR="001D7751" w:rsidRPr="007714A4" w:rsidRDefault="001D7751" w:rsidP="00006178">
            <w:pPr>
              <w:adjustRightInd w:val="0"/>
              <w:snapToGrid w:val="0"/>
              <w:jc w:val="center"/>
              <w:rPr>
                <w:sz w:val="24"/>
              </w:rPr>
            </w:pPr>
            <w:r w:rsidRPr="007714A4">
              <w:rPr>
                <w:rFonts w:hint="eastAsia"/>
                <w:sz w:val="24"/>
              </w:rPr>
              <w:t>259</w:t>
            </w:r>
            <w:r w:rsidRPr="007714A4">
              <w:rPr>
                <w:sz w:val="24"/>
              </w:rPr>
              <w:t>,</w:t>
            </w:r>
            <w:r w:rsidRPr="007714A4">
              <w:rPr>
                <w:rFonts w:hint="eastAsia"/>
                <w:sz w:val="24"/>
              </w:rPr>
              <w:t>449</w:t>
            </w:r>
          </w:p>
        </w:tc>
        <w:tc>
          <w:tcPr>
            <w:tcW w:w="1462" w:type="dxa"/>
            <w:tcBorders>
              <w:top w:val="nil"/>
              <w:left w:val="nil"/>
              <w:bottom w:val="single" w:sz="12" w:space="0" w:color="339966"/>
              <w:right w:val="single" w:sz="4" w:space="0" w:color="008000"/>
            </w:tcBorders>
            <w:shd w:val="clear" w:color="auto" w:fill="CCFFCC"/>
            <w:vAlign w:val="center"/>
          </w:tcPr>
          <w:p w:rsidR="001D7751" w:rsidRPr="007714A4" w:rsidRDefault="001D7751" w:rsidP="00006178">
            <w:pPr>
              <w:adjustRightInd w:val="0"/>
              <w:snapToGrid w:val="0"/>
              <w:jc w:val="center"/>
              <w:rPr>
                <w:sz w:val="24"/>
              </w:rPr>
            </w:pPr>
            <w:r w:rsidRPr="007714A4">
              <w:rPr>
                <w:rFonts w:hint="eastAsia"/>
                <w:sz w:val="24"/>
              </w:rPr>
              <w:t>9</w:t>
            </w:r>
            <w:r w:rsidRPr="007714A4">
              <w:rPr>
                <w:sz w:val="24"/>
              </w:rPr>
              <w:t>,</w:t>
            </w:r>
            <w:r w:rsidRPr="007714A4">
              <w:rPr>
                <w:rFonts w:hint="eastAsia"/>
                <w:sz w:val="24"/>
              </w:rPr>
              <w:t>507</w:t>
            </w:r>
          </w:p>
        </w:tc>
        <w:tc>
          <w:tcPr>
            <w:tcW w:w="1465" w:type="dxa"/>
            <w:tcBorders>
              <w:top w:val="nil"/>
              <w:left w:val="nil"/>
              <w:bottom w:val="single" w:sz="12" w:space="0" w:color="339966"/>
              <w:right w:val="nil"/>
            </w:tcBorders>
            <w:shd w:val="clear" w:color="auto" w:fill="CCFFCC"/>
            <w:vAlign w:val="center"/>
          </w:tcPr>
          <w:p w:rsidR="001D7751" w:rsidRPr="007714A4" w:rsidRDefault="001D7751" w:rsidP="00006178">
            <w:pPr>
              <w:keepNext/>
              <w:adjustRightInd w:val="0"/>
              <w:snapToGrid w:val="0"/>
              <w:jc w:val="center"/>
              <w:rPr>
                <w:sz w:val="24"/>
              </w:rPr>
            </w:pPr>
            <w:r w:rsidRPr="007714A4">
              <w:rPr>
                <w:rFonts w:hint="eastAsia"/>
                <w:sz w:val="24"/>
              </w:rPr>
              <w:t>12</w:t>
            </w:r>
            <w:r w:rsidRPr="007714A4">
              <w:rPr>
                <w:sz w:val="24"/>
              </w:rPr>
              <w:t>,</w:t>
            </w:r>
            <w:r w:rsidRPr="007714A4">
              <w:rPr>
                <w:rFonts w:hint="eastAsia"/>
                <w:sz w:val="24"/>
              </w:rPr>
              <w:t>363</w:t>
            </w:r>
          </w:p>
        </w:tc>
      </w:tr>
    </w:tbl>
    <w:p w:rsidR="001D7751" w:rsidRPr="007714A4" w:rsidRDefault="001D7751" w:rsidP="001D7751">
      <w:pPr>
        <w:autoSpaceDE w:val="0"/>
        <w:autoSpaceDN w:val="0"/>
        <w:adjustRightInd w:val="0"/>
        <w:snapToGrid w:val="0"/>
        <w:rPr>
          <w:rFonts w:eastAsia="KaiTi_GB2312"/>
          <w:sz w:val="24"/>
        </w:rPr>
      </w:pPr>
      <w:r w:rsidRPr="007714A4">
        <w:rPr>
          <w:rFonts w:eastAsia="KaiTi_GB2312"/>
          <w:sz w:val="24"/>
        </w:rPr>
        <w:t>Notes</w:t>
      </w:r>
      <w:r w:rsidRPr="007714A4">
        <w:rPr>
          <w:rFonts w:ascii="SimSun" w:hAnsi="SimSun" w:cs="SimSun" w:hint="eastAsia"/>
          <w:sz w:val="24"/>
        </w:rPr>
        <w:t>：</w:t>
      </w:r>
      <w:r w:rsidR="00C72082" w:rsidRPr="007714A4">
        <w:rPr>
          <w:rFonts w:eastAsia="KaiTi_GB2312"/>
          <w:sz w:val="24"/>
        </w:rPr>
        <w:fldChar w:fldCharType="begin"/>
      </w:r>
      <w:r w:rsidRPr="007714A4">
        <w:rPr>
          <w:rFonts w:eastAsia="KaiTi_GB2312"/>
          <w:sz w:val="24"/>
        </w:rPr>
        <w:instrText xml:space="preserve"> = 1 \* GB3 </w:instrText>
      </w:r>
      <w:r w:rsidR="00C72082" w:rsidRPr="007714A4">
        <w:rPr>
          <w:rFonts w:eastAsia="KaiTi_GB2312"/>
          <w:sz w:val="24"/>
        </w:rPr>
        <w:fldChar w:fldCharType="separate"/>
      </w:r>
      <w:r w:rsidRPr="007714A4">
        <w:rPr>
          <w:rFonts w:ascii="SimSun" w:hAnsi="SimSun" w:cs="SimSun" w:hint="eastAsia"/>
          <w:sz w:val="24"/>
        </w:rPr>
        <w:t>①</w:t>
      </w:r>
      <w:r w:rsidR="00C72082" w:rsidRPr="007714A4">
        <w:rPr>
          <w:rFonts w:eastAsia="KaiTi_GB2312"/>
          <w:sz w:val="24"/>
        </w:rPr>
        <w:fldChar w:fldCharType="end"/>
      </w:r>
      <w:r w:rsidRPr="007714A4">
        <w:rPr>
          <w:rFonts w:eastAsia="KaiTi_GB2312"/>
          <w:sz w:val="24"/>
        </w:rPr>
        <w:t xml:space="preserve"> Chinese-funded large banks </w:t>
      </w:r>
      <w:r w:rsidRPr="007714A4">
        <w:rPr>
          <w:rFonts w:eastAsia="KaiTi_GB2312" w:hint="eastAsia"/>
          <w:sz w:val="24"/>
        </w:rPr>
        <w:t>are</w:t>
      </w:r>
      <w:r w:rsidRPr="007714A4">
        <w:rPr>
          <w:rFonts w:eastAsia="KaiTi_GB2312"/>
          <w:sz w:val="24"/>
        </w:rPr>
        <w:t xml:space="preserve"> the Industrial and Commercial Bank of China, the Agricultural Bank of China, the Bank of China, the China Construction Bank, the China Development Bank, the Bank of Communications, and the Postal </w:t>
      </w:r>
      <w:r w:rsidRPr="007714A4">
        <w:rPr>
          <w:rFonts w:eastAsia="KaiTi_GB2312"/>
          <w:sz w:val="24"/>
        </w:rPr>
        <w:lastRenderedPageBreak/>
        <w:t xml:space="preserve">Savings Bank of China. </w:t>
      </w:r>
    </w:p>
    <w:p w:rsidR="001D7751" w:rsidRPr="007714A4" w:rsidRDefault="001D7751" w:rsidP="001D7751">
      <w:pPr>
        <w:autoSpaceDE w:val="0"/>
        <w:autoSpaceDN w:val="0"/>
        <w:adjustRightInd w:val="0"/>
        <w:snapToGrid w:val="0"/>
        <w:rPr>
          <w:sz w:val="24"/>
        </w:rPr>
      </w:pPr>
      <w:r w:rsidRPr="007714A4">
        <w:rPr>
          <w:rFonts w:ascii="SimSun" w:hAnsi="SimSun" w:cs="SimSun" w:hint="eastAsia"/>
          <w:sz w:val="24"/>
        </w:rPr>
        <w:t>②</w:t>
      </w:r>
      <w:r w:rsidRPr="007714A4">
        <w:rPr>
          <w:rFonts w:eastAsia="KaiTi_GB2312"/>
          <w:sz w:val="24"/>
        </w:rPr>
        <w:t xml:space="preserve"> Chinese-funded small- and medium-sized banks </w:t>
      </w:r>
      <w:r w:rsidRPr="007714A4">
        <w:rPr>
          <w:rFonts w:eastAsia="KaiTi_GB2312" w:hint="eastAsia"/>
          <w:sz w:val="24"/>
        </w:rPr>
        <w:t>refer to</w:t>
      </w:r>
      <w:r w:rsidRPr="007714A4">
        <w:rPr>
          <w:rFonts w:eastAsia="KaiTi_GB2312"/>
          <w:sz w:val="24"/>
        </w:rPr>
        <w:t xml:space="preserve"> the China Merchants Bank and sixteen other medium-sized banks, small-sized city commercial banks, rural commercial banks, rural cooperative banks, and village and township banks. </w:t>
      </w:r>
    </w:p>
    <w:p w:rsidR="001D7751" w:rsidRPr="007714A4" w:rsidRDefault="001D7751" w:rsidP="001D7751">
      <w:pPr>
        <w:autoSpaceDE w:val="0"/>
        <w:autoSpaceDN w:val="0"/>
        <w:adjustRightInd w:val="0"/>
        <w:snapToGrid w:val="0"/>
        <w:rPr>
          <w:sz w:val="24"/>
        </w:rPr>
      </w:pPr>
      <w:r w:rsidRPr="007714A4">
        <w:rPr>
          <w:rFonts w:ascii="SimSun" w:hAnsi="SimSun" w:cs="SimSun" w:hint="eastAsia"/>
          <w:sz w:val="24"/>
        </w:rPr>
        <w:t>③</w:t>
      </w:r>
      <w:r w:rsidRPr="007714A4">
        <w:rPr>
          <w:rFonts w:eastAsia="KaiTi_GB2312"/>
          <w:sz w:val="24"/>
        </w:rPr>
        <w:t xml:space="preserve"> </w:t>
      </w:r>
      <w:r w:rsidRPr="007714A4">
        <w:rPr>
          <w:sz w:val="24"/>
        </w:rPr>
        <w:t xml:space="preserve">Securities institutions include securities firms and fund-management companies. </w:t>
      </w:r>
    </w:p>
    <w:p w:rsidR="001D7751" w:rsidRPr="007714A4" w:rsidRDefault="00C72082" w:rsidP="001D7751">
      <w:pPr>
        <w:autoSpaceDE w:val="0"/>
        <w:autoSpaceDN w:val="0"/>
        <w:adjustRightInd w:val="0"/>
        <w:snapToGrid w:val="0"/>
        <w:rPr>
          <w:sz w:val="24"/>
        </w:rPr>
      </w:pPr>
      <w:r w:rsidRPr="007714A4">
        <w:rPr>
          <w:rFonts w:eastAsia="KaiTi_GB2312"/>
          <w:sz w:val="24"/>
        </w:rPr>
        <w:fldChar w:fldCharType="begin"/>
      </w:r>
      <w:r w:rsidR="001D7751" w:rsidRPr="007714A4">
        <w:rPr>
          <w:rFonts w:eastAsia="KaiTi_GB2312"/>
          <w:sz w:val="24"/>
        </w:rPr>
        <w:instrText xml:space="preserve"> = 4 \* GB3 </w:instrText>
      </w:r>
      <w:r w:rsidRPr="007714A4">
        <w:rPr>
          <w:rFonts w:eastAsia="KaiTi_GB2312"/>
          <w:sz w:val="24"/>
        </w:rPr>
        <w:fldChar w:fldCharType="separate"/>
      </w:r>
      <w:r w:rsidR="001D7751" w:rsidRPr="007714A4">
        <w:rPr>
          <w:rFonts w:ascii="SimSun" w:hAnsi="SimSun" w:cs="SimSun" w:hint="eastAsia"/>
          <w:sz w:val="24"/>
        </w:rPr>
        <w:t>④</w:t>
      </w:r>
      <w:r w:rsidRPr="007714A4">
        <w:rPr>
          <w:rFonts w:eastAsia="KaiTi_GB2312"/>
          <w:sz w:val="24"/>
        </w:rPr>
        <w:fldChar w:fldCharType="end"/>
      </w:r>
      <w:r w:rsidR="001D7751" w:rsidRPr="007714A4">
        <w:rPr>
          <w:rFonts w:eastAsia="KaiTi_GB2312"/>
          <w:sz w:val="24"/>
        </w:rPr>
        <w:t xml:space="preserve"> </w:t>
      </w:r>
      <w:r w:rsidR="001D7751" w:rsidRPr="007714A4">
        <w:rPr>
          <w:sz w:val="24"/>
        </w:rPr>
        <w:t xml:space="preserve">Insurance institutions include insurance firms and corporate annuities. </w:t>
      </w:r>
    </w:p>
    <w:p w:rsidR="001D7751" w:rsidRPr="007714A4" w:rsidRDefault="00C72082" w:rsidP="001D7751">
      <w:pPr>
        <w:autoSpaceDE w:val="0"/>
        <w:autoSpaceDN w:val="0"/>
        <w:adjustRightInd w:val="0"/>
        <w:snapToGrid w:val="0"/>
        <w:rPr>
          <w:rFonts w:eastAsia="KaiTi_GB2312"/>
          <w:sz w:val="24"/>
        </w:rPr>
      </w:pPr>
      <w:r w:rsidRPr="007714A4">
        <w:rPr>
          <w:rFonts w:eastAsia="KaiTi_GB2312"/>
          <w:sz w:val="24"/>
        </w:rPr>
        <w:fldChar w:fldCharType="begin"/>
      </w:r>
      <w:r w:rsidR="001D7751" w:rsidRPr="007714A4">
        <w:rPr>
          <w:rFonts w:eastAsia="KaiTi_GB2312"/>
          <w:sz w:val="24"/>
        </w:rPr>
        <w:instrText xml:space="preserve"> = 5 \* GB3 </w:instrText>
      </w:r>
      <w:r w:rsidRPr="007714A4">
        <w:rPr>
          <w:rFonts w:eastAsia="KaiTi_GB2312"/>
          <w:sz w:val="24"/>
        </w:rPr>
        <w:fldChar w:fldCharType="separate"/>
      </w:r>
      <w:r w:rsidR="001D7751" w:rsidRPr="007714A4">
        <w:rPr>
          <w:rFonts w:ascii="SimSun" w:hAnsi="SimSun" w:cs="SimSun" w:hint="eastAsia"/>
          <w:sz w:val="24"/>
        </w:rPr>
        <w:t>⑤</w:t>
      </w:r>
      <w:r w:rsidRPr="007714A4">
        <w:rPr>
          <w:rFonts w:eastAsia="KaiTi_GB2312"/>
          <w:sz w:val="24"/>
        </w:rPr>
        <w:fldChar w:fldCharType="end"/>
      </w:r>
      <w:r w:rsidR="001D7751" w:rsidRPr="007714A4">
        <w:rPr>
          <w:rFonts w:eastAsia="KaiTi_GB2312"/>
          <w:sz w:val="24"/>
        </w:rPr>
        <w:t xml:space="preserve"> Other financial institutions and vehicles include urban credit cooperatives, rural credit cooperatives, finance companies, trust and investment companies, financial leasing companies, asset-management companies, social-security funds, </w:t>
      </w:r>
      <w:r w:rsidR="001D7751" w:rsidRPr="007714A4">
        <w:rPr>
          <w:sz w:val="24"/>
        </w:rPr>
        <w:t>funds</w:t>
      </w:r>
      <w:r w:rsidR="001D7751" w:rsidRPr="007714A4">
        <w:rPr>
          <w:rFonts w:eastAsia="KaiTi_GB2312"/>
          <w:sz w:val="24"/>
        </w:rPr>
        <w:t xml:space="preserve">, </w:t>
      </w:r>
      <w:r w:rsidR="001D7751" w:rsidRPr="007714A4">
        <w:rPr>
          <w:sz w:val="24"/>
        </w:rPr>
        <w:t xml:space="preserve">wealth management products, trust plans, </w:t>
      </w:r>
      <w:r w:rsidR="001D7751" w:rsidRPr="007714A4">
        <w:rPr>
          <w:rFonts w:eastAsia="KaiTi_GB2312"/>
          <w:sz w:val="24"/>
        </w:rPr>
        <w:t xml:space="preserve">and other investment vehicles. Some of these financial institutions and vehicles do not participate in the inter-bank </w:t>
      </w:r>
      <w:r w:rsidR="001D7751" w:rsidRPr="007714A4">
        <w:rPr>
          <w:rFonts w:hint="eastAsia"/>
          <w:sz w:val="24"/>
        </w:rPr>
        <w:t>lending</w:t>
      </w:r>
      <w:r w:rsidR="001D7751" w:rsidRPr="007714A4">
        <w:rPr>
          <w:rFonts w:eastAsia="KaiTi_GB2312"/>
          <w:sz w:val="24"/>
        </w:rPr>
        <w:t xml:space="preserve"> market. </w:t>
      </w:r>
    </w:p>
    <w:p w:rsidR="001D7751" w:rsidRPr="007714A4" w:rsidRDefault="00C72082" w:rsidP="001D7751">
      <w:pPr>
        <w:autoSpaceDE w:val="0"/>
        <w:autoSpaceDN w:val="0"/>
        <w:adjustRightInd w:val="0"/>
        <w:snapToGrid w:val="0"/>
        <w:rPr>
          <w:rFonts w:eastAsia="KaiTi_GB2312"/>
          <w:sz w:val="24"/>
        </w:rPr>
      </w:pPr>
      <w:r w:rsidRPr="007714A4">
        <w:rPr>
          <w:rFonts w:eastAsia="KaiTi_GB2312"/>
          <w:sz w:val="24"/>
        </w:rPr>
        <w:fldChar w:fldCharType="begin"/>
      </w:r>
      <w:r w:rsidR="001D7751" w:rsidRPr="007714A4">
        <w:rPr>
          <w:sz w:val="24"/>
        </w:rPr>
        <w:instrText xml:space="preserve"> = 6 \* GB3 </w:instrText>
      </w:r>
      <w:r w:rsidRPr="007714A4">
        <w:rPr>
          <w:rFonts w:eastAsia="KaiTi_GB2312"/>
          <w:sz w:val="24"/>
        </w:rPr>
        <w:fldChar w:fldCharType="separate"/>
      </w:r>
      <w:r w:rsidR="001D7751" w:rsidRPr="007714A4">
        <w:rPr>
          <w:rFonts w:hint="eastAsia"/>
          <w:sz w:val="24"/>
        </w:rPr>
        <w:t>⑥</w:t>
      </w:r>
      <w:r w:rsidRPr="007714A4">
        <w:rPr>
          <w:rFonts w:eastAsia="KaiTi_GB2312"/>
          <w:sz w:val="24"/>
        </w:rPr>
        <w:fldChar w:fldCharType="end"/>
      </w:r>
      <w:r w:rsidR="001D7751" w:rsidRPr="007714A4">
        <w:rPr>
          <w:rFonts w:eastAsia="KaiTi_GB2312"/>
          <w:sz w:val="24"/>
        </w:rPr>
        <w:t xml:space="preserve"> A negative sign indicates net lending and a positive sign indicates net borrowing. </w:t>
      </w:r>
    </w:p>
    <w:p w:rsidR="001D7751" w:rsidRPr="007714A4" w:rsidRDefault="001D7751" w:rsidP="001D7751">
      <w:pPr>
        <w:autoSpaceDE w:val="0"/>
        <w:autoSpaceDN w:val="0"/>
        <w:adjustRightInd w:val="0"/>
        <w:snapToGrid w:val="0"/>
        <w:rPr>
          <w:rFonts w:eastAsia="KaiTi_GB2312"/>
          <w:sz w:val="24"/>
        </w:rPr>
      </w:pPr>
      <w:r w:rsidRPr="007714A4">
        <w:rPr>
          <w:rFonts w:eastAsia="KaiTi_GB2312"/>
          <w:sz w:val="24"/>
        </w:rPr>
        <w:t xml:space="preserve">Source: China Foreign Exchange Trade System. </w:t>
      </w:r>
    </w:p>
    <w:p w:rsidR="001D7751" w:rsidRPr="007714A4" w:rsidRDefault="001D7751" w:rsidP="001D7751">
      <w:pPr>
        <w:autoSpaceDE w:val="0"/>
        <w:autoSpaceDN w:val="0"/>
        <w:adjustRightInd w:val="0"/>
        <w:snapToGrid w:val="0"/>
        <w:rPr>
          <w:rFonts w:ascii="Times" w:hAnsi="Times"/>
          <w:sz w:val="24"/>
        </w:rPr>
      </w:pPr>
    </w:p>
    <w:p w:rsidR="001D7751" w:rsidRPr="007714A4" w:rsidRDefault="001D7751" w:rsidP="001D7751">
      <w:pPr>
        <w:rPr>
          <w:sz w:val="24"/>
        </w:rPr>
      </w:pPr>
      <w:r w:rsidRPr="007714A4">
        <w:rPr>
          <w:rFonts w:hint="eastAsia"/>
          <w:sz w:val="24"/>
        </w:rPr>
        <w:t>M</w:t>
      </w:r>
      <w:r w:rsidRPr="007714A4">
        <w:rPr>
          <w:sz w:val="24"/>
        </w:rPr>
        <w:t xml:space="preserve">oney-market interest rates </w:t>
      </w:r>
      <w:r w:rsidRPr="007714A4">
        <w:rPr>
          <w:rFonts w:hint="eastAsia"/>
          <w:sz w:val="24"/>
        </w:rPr>
        <w:t>rose</w:t>
      </w:r>
      <w:r w:rsidRPr="007714A4">
        <w:rPr>
          <w:sz w:val="24"/>
        </w:rPr>
        <w:t>.</w:t>
      </w:r>
      <w:bookmarkStart w:id="100" w:name="OLE_LINK8"/>
      <w:bookmarkEnd w:id="100"/>
      <w:r w:rsidRPr="007714A4">
        <w:rPr>
          <w:rFonts w:hint="eastAsia"/>
          <w:sz w:val="24"/>
        </w:rPr>
        <w:t xml:space="preserve"> </w:t>
      </w:r>
      <w:r w:rsidRPr="007714A4">
        <w:rPr>
          <w:sz w:val="24"/>
        </w:rPr>
        <w:t xml:space="preserve">In March, the weighted average interest rate of inter-bank </w:t>
      </w:r>
      <w:r w:rsidRPr="007714A4">
        <w:rPr>
          <w:rFonts w:hint="eastAsia"/>
          <w:sz w:val="24"/>
        </w:rPr>
        <w:t>lending</w:t>
      </w:r>
      <w:r w:rsidRPr="007714A4">
        <w:rPr>
          <w:sz w:val="24"/>
        </w:rPr>
        <w:t xml:space="preserve"> and pledged repos posted 2.</w:t>
      </w:r>
      <w:r w:rsidRPr="007714A4">
        <w:rPr>
          <w:rFonts w:hint="eastAsia"/>
          <w:sz w:val="24"/>
        </w:rPr>
        <w:t>62</w:t>
      </w:r>
      <w:r w:rsidRPr="007714A4">
        <w:rPr>
          <w:sz w:val="24"/>
        </w:rPr>
        <w:t xml:space="preserve"> percent and 2.</w:t>
      </w:r>
      <w:r w:rsidRPr="007714A4">
        <w:rPr>
          <w:rFonts w:hint="eastAsia"/>
          <w:sz w:val="24"/>
        </w:rPr>
        <w:t>84</w:t>
      </w:r>
      <w:r w:rsidRPr="007714A4">
        <w:rPr>
          <w:sz w:val="24"/>
        </w:rPr>
        <w:t xml:space="preserve"> percent respectively, </w:t>
      </w:r>
      <w:r w:rsidRPr="007714A4">
        <w:rPr>
          <w:rFonts w:hint="eastAsia"/>
          <w:sz w:val="24"/>
        </w:rPr>
        <w:t xml:space="preserve">up </w:t>
      </w:r>
      <w:r w:rsidRPr="007714A4">
        <w:rPr>
          <w:sz w:val="24"/>
        </w:rPr>
        <w:t>1</w:t>
      </w:r>
      <w:r w:rsidRPr="007714A4">
        <w:rPr>
          <w:rFonts w:hint="eastAsia"/>
          <w:sz w:val="24"/>
        </w:rPr>
        <w:t>8</w:t>
      </w:r>
      <w:r w:rsidRPr="007714A4">
        <w:rPr>
          <w:sz w:val="24"/>
        </w:rPr>
        <w:t xml:space="preserve"> basis points and </w:t>
      </w:r>
      <w:r w:rsidRPr="007714A4">
        <w:rPr>
          <w:rFonts w:hint="eastAsia"/>
          <w:sz w:val="24"/>
        </w:rPr>
        <w:t>28</w:t>
      </w:r>
      <w:r w:rsidRPr="007714A4">
        <w:rPr>
          <w:sz w:val="24"/>
        </w:rPr>
        <w:t xml:space="preserve"> basis points respectively from </w:t>
      </w:r>
      <w:r w:rsidRPr="007714A4">
        <w:rPr>
          <w:rFonts w:hint="eastAsia"/>
          <w:sz w:val="24"/>
        </w:rPr>
        <w:t>December 2016, and up 53 basis points and 74 basis points</w:t>
      </w:r>
      <w:r w:rsidRPr="007714A4">
        <w:rPr>
          <w:sz w:val="24"/>
        </w:rPr>
        <w:t xml:space="preserve"> respectively</w:t>
      </w:r>
      <w:r w:rsidRPr="007714A4">
        <w:rPr>
          <w:rFonts w:hint="eastAsia"/>
          <w:sz w:val="24"/>
        </w:rPr>
        <w:t xml:space="preserve"> from the same period of 2016</w:t>
      </w:r>
      <w:r w:rsidRPr="007714A4">
        <w:rPr>
          <w:sz w:val="24"/>
        </w:rPr>
        <w:t xml:space="preserve">. </w:t>
      </w:r>
      <w:r w:rsidRPr="007714A4">
        <w:rPr>
          <w:rFonts w:hint="eastAsia"/>
          <w:sz w:val="24"/>
        </w:rPr>
        <w:t xml:space="preserve">The Shibor rates </w:t>
      </w:r>
      <w:r w:rsidRPr="007714A4">
        <w:rPr>
          <w:sz w:val="24"/>
        </w:rPr>
        <w:t xml:space="preserve">generally </w:t>
      </w:r>
      <w:r w:rsidRPr="007714A4">
        <w:rPr>
          <w:rFonts w:hint="eastAsia"/>
          <w:sz w:val="24"/>
        </w:rPr>
        <w:t>moved up. At end</w:t>
      </w:r>
      <w:r w:rsidRPr="007714A4">
        <w:rPr>
          <w:sz w:val="24"/>
        </w:rPr>
        <w:t>-</w:t>
      </w:r>
      <w:r w:rsidRPr="007714A4">
        <w:rPr>
          <w:rFonts w:hint="eastAsia"/>
          <w:sz w:val="24"/>
        </w:rPr>
        <w:t xml:space="preserve">March, </w:t>
      </w:r>
      <w:r w:rsidRPr="007714A4">
        <w:rPr>
          <w:sz w:val="24"/>
        </w:rPr>
        <w:t>the overnight and 7-day Shibor posted 2.</w:t>
      </w:r>
      <w:r w:rsidRPr="007714A4">
        <w:rPr>
          <w:rFonts w:hint="eastAsia"/>
          <w:sz w:val="24"/>
        </w:rPr>
        <w:t>54</w:t>
      </w:r>
      <w:r w:rsidRPr="007714A4">
        <w:rPr>
          <w:sz w:val="24"/>
        </w:rPr>
        <w:t xml:space="preserve"> percent and 2.</w:t>
      </w:r>
      <w:r w:rsidRPr="007714A4">
        <w:rPr>
          <w:rFonts w:hint="eastAsia"/>
          <w:sz w:val="24"/>
        </w:rPr>
        <w:t>85</w:t>
      </w:r>
      <w:r w:rsidRPr="007714A4">
        <w:rPr>
          <w:sz w:val="24"/>
        </w:rPr>
        <w:t xml:space="preserve"> percent respectively</w:t>
      </w:r>
      <w:r w:rsidRPr="007714A4">
        <w:rPr>
          <w:rFonts w:hint="eastAsia"/>
          <w:sz w:val="24"/>
        </w:rPr>
        <w:t>, both up 31</w:t>
      </w:r>
      <w:r w:rsidRPr="007714A4">
        <w:rPr>
          <w:sz w:val="24"/>
        </w:rPr>
        <w:t xml:space="preserve"> basis points from end-</w:t>
      </w:r>
      <w:r w:rsidRPr="007714A4">
        <w:rPr>
          <w:rFonts w:hint="eastAsia"/>
          <w:sz w:val="24"/>
        </w:rPr>
        <w:t>2016</w:t>
      </w:r>
      <w:r w:rsidRPr="007714A4">
        <w:rPr>
          <w:sz w:val="24"/>
        </w:rPr>
        <w:t xml:space="preserve">. </w:t>
      </w:r>
      <w:r w:rsidRPr="007714A4">
        <w:rPr>
          <w:rFonts w:hint="eastAsia"/>
          <w:sz w:val="24"/>
        </w:rPr>
        <w:t>Meanwhile, t</w:t>
      </w:r>
      <w:r w:rsidRPr="007714A4">
        <w:rPr>
          <w:sz w:val="24"/>
        </w:rPr>
        <w:t xml:space="preserve">he 3-month and 1-year Shibor posted </w:t>
      </w:r>
      <w:r w:rsidRPr="007714A4">
        <w:rPr>
          <w:rFonts w:hint="eastAsia"/>
          <w:sz w:val="24"/>
        </w:rPr>
        <w:t>4</w:t>
      </w:r>
      <w:r w:rsidRPr="007714A4">
        <w:rPr>
          <w:sz w:val="24"/>
        </w:rPr>
        <w:t>.</w:t>
      </w:r>
      <w:r w:rsidRPr="007714A4">
        <w:rPr>
          <w:rFonts w:hint="eastAsia"/>
          <w:sz w:val="24"/>
        </w:rPr>
        <w:t>39</w:t>
      </w:r>
      <w:r w:rsidRPr="007714A4">
        <w:rPr>
          <w:sz w:val="24"/>
        </w:rPr>
        <w:t xml:space="preserve"> percent and </w:t>
      </w:r>
      <w:r w:rsidRPr="007714A4">
        <w:rPr>
          <w:rFonts w:hint="eastAsia"/>
          <w:sz w:val="24"/>
        </w:rPr>
        <w:t>4</w:t>
      </w:r>
      <w:r w:rsidRPr="007714A4">
        <w:rPr>
          <w:sz w:val="24"/>
        </w:rPr>
        <w:t>.</w:t>
      </w:r>
      <w:r w:rsidRPr="007714A4">
        <w:rPr>
          <w:rFonts w:hint="eastAsia"/>
          <w:sz w:val="24"/>
        </w:rPr>
        <w:t>2</w:t>
      </w:r>
      <w:r w:rsidRPr="007714A4">
        <w:rPr>
          <w:sz w:val="24"/>
        </w:rPr>
        <w:t xml:space="preserve"> percent</w:t>
      </w:r>
      <w:r w:rsidRPr="007714A4">
        <w:rPr>
          <w:rFonts w:hint="eastAsia"/>
          <w:sz w:val="24"/>
        </w:rPr>
        <w:t xml:space="preserve"> respectively</w:t>
      </w:r>
      <w:r w:rsidRPr="007714A4">
        <w:rPr>
          <w:sz w:val="24"/>
        </w:rPr>
        <w:t xml:space="preserve">, </w:t>
      </w:r>
      <w:r w:rsidRPr="007714A4">
        <w:rPr>
          <w:rFonts w:hint="eastAsia"/>
          <w:sz w:val="24"/>
        </w:rPr>
        <w:t>up 112</w:t>
      </w:r>
      <w:r w:rsidRPr="007714A4">
        <w:rPr>
          <w:sz w:val="24"/>
        </w:rPr>
        <w:t xml:space="preserve"> basis points and </w:t>
      </w:r>
      <w:r w:rsidRPr="007714A4">
        <w:rPr>
          <w:rFonts w:hint="eastAsia"/>
          <w:sz w:val="24"/>
        </w:rPr>
        <w:t>83</w:t>
      </w:r>
      <w:r w:rsidRPr="007714A4">
        <w:rPr>
          <w:sz w:val="24"/>
        </w:rPr>
        <w:t xml:space="preserve"> basis points respectively from </w:t>
      </w:r>
      <w:r w:rsidRPr="007714A4">
        <w:rPr>
          <w:rFonts w:hint="eastAsia"/>
          <w:sz w:val="24"/>
        </w:rPr>
        <w:t>end</w:t>
      </w:r>
      <w:r w:rsidRPr="007714A4">
        <w:rPr>
          <w:sz w:val="24"/>
        </w:rPr>
        <w:t>-</w:t>
      </w:r>
      <w:r w:rsidRPr="007714A4">
        <w:rPr>
          <w:rFonts w:hint="eastAsia"/>
          <w:sz w:val="24"/>
        </w:rPr>
        <w:t>2016</w:t>
      </w:r>
      <w:r w:rsidRPr="007714A4">
        <w:rPr>
          <w:sz w:val="24"/>
        </w:rPr>
        <w:t>.</w:t>
      </w:r>
    </w:p>
    <w:p w:rsidR="001D7751" w:rsidRPr="007714A4" w:rsidRDefault="001D7751" w:rsidP="001D7751">
      <w:pPr>
        <w:autoSpaceDE w:val="0"/>
        <w:autoSpaceDN w:val="0"/>
        <w:adjustRightInd w:val="0"/>
        <w:snapToGrid w:val="0"/>
        <w:rPr>
          <w:rFonts w:ascii="Times" w:hAnsi="Times"/>
          <w:sz w:val="24"/>
        </w:rPr>
      </w:pPr>
    </w:p>
    <w:p w:rsidR="001D7751" w:rsidRPr="007714A4" w:rsidRDefault="001D7751" w:rsidP="001D7751">
      <w:pPr>
        <w:autoSpaceDE w:val="0"/>
        <w:autoSpaceDN w:val="0"/>
        <w:adjustRightInd w:val="0"/>
        <w:rPr>
          <w:rFonts w:eastAsia="FangSong_GB2312"/>
          <w:sz w:val="24"/>
        </w:rPr>
      </w:pPr>
      <w:r w:rsidRPr="007714A4">
        <w:rPr>
          <w:rFonts w:hint="eastAsia"/>
          <w:sz w:val="24"/>
        </w:rPr>
        <w:t>I</w:t>
      </w:r>
      <w:r w:rsidRPr="007714A4">
        <w:rPr>
          <w:sz w:val="24"/>
        </w:rPr>
        <w:t xml:space="preserve">nterest-rate swap trading </w:t>
      </w:r>
      <w:r w:rsidRPr="007714A4">
        <w:rPr>
          <w:rFonts w:hint="eastAsia"/>
          <w:sz w:val="24"/>
        </w:rPr>
        <w:t>was</w:t>
      </w:r>
      <w:r w:rsidRPr="007714A4">
        <w:rPr>
          <w:sz w:val="24"/>
        </w:rPr>
        <w:t xml:space="preserve"> </w:t>
      </w:r>
      <w:r w:rsidRPr="007714A4">
        <w:rPr>
          <w:rFonts w:hint="eastAsia"/>
          <w:sz w:val="24"/>
        </w:rPr>
        <w:t>brisk</w:t>
      </w:r>
      <w:r w:rsidRPr="007714A4">
        <w:rPr>
          <w:sz w:val="24"/>
        </w:rPr>
        <w:t>. In</w:t>
      </w:r>
      <w:r w:rsidRPr="007714A4">
        <w:rPr>
          <w:rFonts w:hint="eastAsia"/>
          <w:sz w:val="24"/>
        </w:rPr>
        <w:t xml:space="preserve"> Q1</w:t>
      </w:r>
      <w:r w:rsidRPr="007714A4">
        <w:rPr>
          <w:sz w:val="24"/>
        </w:rPr>
        <w:t xml:space="preserve">, </w:t>
      </w:r>
      <w:r w:rsidRPr="007714A4">
        <w:rPr>
          <w:rFonts w:hint="eastAsia"/>
          <w:sz w:val="24"/>
        </w:rPr>
        <w:t>31</w:t>
      </w:r>
      <w:r w:rsidRPr="007714A4">
        <w:rPr>
          <w:sz w:val="24"/>
        </w:rPr>
        <w:t>,</w:t>
      </w:r>
      <w:r w:rsidRPr="007714A4">
        <w:rPr>
          <w:rFonts w:hint="eastAsia"/>
          <w:sz w:val="24"/>
        </w:rPr>
        <w:t>443</w:t>
      </w:r>
      <w:r w:rsidRPr="007714A4">
        <w:rPr>
          <w:sz w:val="24"/>
        </w:rPr>
        <w:t xml:space="preserve"> deals were reached on the </w:t>
      </w:r>
      <w:r w:rsidRPr="007714A4">
        <w:rPr>
          <w:rFonts w:eastAsia="FangSong_GB2312"/>
          <w:sz w:val="24"/>
        </w:rPr>
        <w:t>RMB interest-rate swap</w:t>
      </w:r>
      <w:r w:rsidRPr="007714A4">
        <w:rPr>
          <w:sz w:val="24"/>
        </w:rPr>
        <w:t xml:space="preserve"> market, </w:t>
      </w:r>
      <w:r w:rsidRPr="007714A4">
        <w:rPr>
          <w:rFonts w:eastAsia="FangSong_GB2312"/>
          <w:sz w:val="24"/>
        </w:rPr>
        <w:t xml:space="preserve">an increase of </w:t>
      </w:r>
      <w:r w:rsidRPr="007714A4">
        <w:rPr>
          <w:rFonts w:hint="eastAsia"/>
          <w:sz w:val="24"/>
        </w:rPr>
        <w:t>72</w:t>
      </w:r>
      <w:r w:rsidRPr="007714A4">
        <w:rPr>
          <w:sz w:val="24"/>
        </w:rPr>
        <w:t>.</w:t>
      </w:r>
      <w:r w:rsidRPr="007714A4">
        <w:rPr>
          <w:rFonts w:hint="eastAsia"/>
          <w:sz w:val="24"/>
        </w:rPr>
        <w:t>4</w:t>
      </w:r>
      <w:r w:rsidRPr="007714A4">
        <w:rPr>
          <w:bCs/>
          <w:sz w:val="24"/>
        </w:rPr>
        <w:t xml:space="preserve"> percent year on year</w:t>
      </w:r>
      <w:r w:rsidRPr="007714A4">
        <w:rPr>
          <w:rFonts w:hint="eastAsia"/>
          <w:bCs/>
          <w:sz w:val="24"/>
        </w:rPr>
        <w:t>, with</w:t>
      </w:r>
      <w:r w:rsidRPr="007714A4">
        <w:rPr>
          <w:rFonts w:hint="eastAsia"/>
          <w:sz w:val="24"/>
        </w:rPr>
        <w:t xml:space="preserve"> the</w:t>
      </w:r>
      <w:r w:rsidRPr="007714A4">
        <w:rPr>
          <w:sz w:val="24"/>
        </w:rPr>
        <w:t xml:space="preserve"> notional principal volume total</w:t>
      </w:r>
      <w:r w:rsidRPr="007714A4">
        <w:rPr>
          <w:rFonts w:hint="eastAsia"/>
          <w:sz w:val="24"/>
        </w:rPr>
        <w:t>ing</w:t>
      </w:r>
      <w:r w:rsidRPr="007714A4">
        <w:rPr>
          <w:sz w:val="24"/>
        </w:rPr>
        <w:t xml:space="preserve"> RMB </w:t>
      </w:r>
      <w:r w:rsidRPr="007714A4">
        <w:rPr>
          <w:rFonts w:hint="eastAsia"/>
          <w:sz w:val="24"/>
        </w:rPr>
        <w:t>2,684.8</w:t>
      </w:r>
      <w:r w:rsidRPr="007714A4">
        <w:rPr>
          <w:sz w:val="24"/>
        </w:rPr>
        <w:t xml:space="preserve"> </w:t>
      </w:r>
      <w:r w:rsidRPr="007714A4">
        <w:rPr>
          <w:rFonts w:hint="eastAsia"/>
          <w:sz w:val="24"/>
        </w:rPr>
        <w:t>b</w:t>
      </w:r>
      <w:r w:rsidRPr="007714A4">
        <w:rPr>
          <w:sz w:val="24"/>
        </w:rPr>
        <w:t xml:space="preserve">illion, </w:t>
      </w:r>
      <w:r w:rsidRPr="007714A4">
        <w:rPr>
          <w:rFonts w:eastAsia="FangSong_GB2312"/>
          <w:sz w:val="24"/>
        </w:rPr>
        <w:t>an increase of</w:t>
      </w:r>
      <w:r w:rsidRPr="007714A4">
        <w:rPr>
          <w:sz w:val="24"/>
        </w:rPr>
        <w:t xml:space="preserve"> </w:t>
      </w:r>
      <w:r w:rsidRPr="007714A4">
        <w:rPr>
          <w:rFonts w:hint="eastAsia"/>
          <w:sz w:val="24"/>
        </w:rPr>
        <w:t>33</w:t>
      </w:r>
      <w:r w:rsidRPr="007714A4">
        <w:rPr>
          <w:sz w:val="24"/>
        </w:rPr>
        <w:t>.</w:t>
      </w:r>
      <w:r w:rsidRPr="007714A4">
        <w:rPr>
          <w:rFonts w:hint="eastAsia"/>
          <w:sz w:val="24"/>
        </w:rPr>
        <w:t>8</w:t>
      </w:r>
      <w:r w:rsidRPr="007714A4">
        <w:rPr>
          <w:rFonts w:eastAsia="FangSong_GB2312"/>
          <w:sz w:val="24"/>
        </w:rPr>
        <w:t xml:space="preserve"> percent year on year. In terms of the maturity structure, contracts with maturities of up to one year</w:t>
      </w:r>
      <w:r w:rsidRPr="007714A4">
        <w:rPr>
          <w:sz w:val="24"/>
        </w:rPr>
        <w:t xml:space="preserve"> </w:t>
      </w:r>
      <w:r w:rsidRPr="007714A4">
        <w:rPr>
          <w:rFonts w:eastAsia="FangSong_GB2312"/>
          <w:sz w:val="24"/>
        </w:rPr>
        <w:t>traded most briskly and the volume of their aggregate notional principal posted RMB</w:t>
      </w:r>
      <w:r w:rsidRPr="007714A4">
        <w:rPr>
          <w:sz w:val="24"/>
        </w:rPr>
        <w:t xml:space="preserve"> </w:t>
      </w:r>
      <w:r w:rsidRPr="007714A4">
        <w:rPr>
          <w:rFonts w:hint="eastAsia"/>
          <w:sz w:val="24"/>
        </w:rPr>
        <w:t>1,978</w:t>
      </w:r>
      <w:r w:rsidRPr="007714A4">
        <w:rPr>
          <w:sz w:val="24"/>
        </w:rPr>
        <w:t xml:space="preserve"> </w:t>
      </w:r>
      <w:r w:rsidRPr="007714A4">
        <w:rPr>
          <w:rFonts w:hint="eastAsia"/>
          <w:sz w:val="24"/>
        </w:rPr>
        <w:t>b</w:t>
      </w:r>
      <w:r w:rsidRPr="007714A4">
        <w:rPr>
          <w:rFonts w:eastAsia="FangSong_GB2312"/>
          <w:sz w:val="24"/>
        </w:rPr>
        <w:t xml:space="preserve">illion, accounting for </w:t>
      </w:r>
      <w:r w:rsidRPr="007714A4">
        <w:rPr>
          <w:rFonts w:hint="eastAsia"/>
          <w:sz w:val="24"/>
        </w:rPr>
        <w:t>73</w:t>
      </w:r>
      <w:r w:rsidRPr="007714A4">
        <w:rPr>
          <w:sz w:val="24"/>
        </w:rPr>
        <w:t>.</w:t>
      </w:r>
      <w:r w:rsidRPr="007714A4">
        <w:rPr>
          <w:rFonts w:hint="eastAsia"/>
          <w:sz w:val="24"/>
        </w:rPr>
        <w:t>7</w:t>
      </w:r>
      <w:r w:rsidRPr="007714A4">
        <w:rPr>
          <w:rFonts w:eastAsia="FangSong_GB2312"/>
          <w:sz w:val="24"/>
        </w:rPr>
        <w:t xml:space="preserve"> percent of the total.</w:t>
      </w:r>
    </w:p>
    <w:p w:rsidR="001D7751" w:rsidRPr="007714A4" w:rsidRDefault="001D7751" w:rsidP="001D7751">
      <w:pPr>
        <w:autoSpaceDE w:val="0"/>
        <w:autoSpaceDN w:val="0"/>
        <w:adjustRightInd w:val="0"/>
        <w:rPr>
          <w:b/>
          <w:sz w:val="24"/>
        </w:rPr>
      </w:pPr>
    </w:p>
    <w:p w:rsidR="001D7751" w:rsidRPr="007714A4" w:rsidRDefault="001D7751" w:rsidP="001D7751">
      <w:pPr>
        <w:keepNext/>
        <w:autoSpaceDE w:val="0"/>
        <w:autoSpaceDN w:val="0"/>
        <w:adjustRightInd w:val="0"/>
        <w:jc w:val="center"/>
        <w:rPr>
          <w:b/>
          <w:sz w:val="24"/>
        </w:rPr>
      </w:pPr>
      <w:bookmarkStart w:id="101" w:name="_Toc477878114"/>
      <w:r w:rsidRPr="007714A4">
        <w:rPr>
          <w:b/>
          <w:sz w:val="24"/>
        </w:rPr>
        <w:t xml:space="preserve">Table </w:t>
      </w:r>
      <w:r w:rsidR="00C72082" w:rsidRPr="007714A4">
        <w:rPr>
          <w:b/>
          <w:sz w:val="24"/>
        </w:rPr>
        <w:fldChar w:fldCharType="begin"/>
      </w:r>
      <w:r w:rsidRPr="007714A4">
        <w:rPr>
          <w:b/>
          <w:sz w:val="24"/>
        </w:rPr>
        <w:instrText xml:space="preserve"> SEQ Table \* ARABIC </w:instrText>
      </w:r>
      <w:r w:rsidR="00C72082" w:rsidRPr="007714A4">
        <w:rPr>
          <w:b/>
          <w:sz w:val="24"/>
        </w:rPr>
        <w:fldChar w:fldCharType="separate"/>
      </w:r>
      <w:r w:rsidR="005277D0" w:rsidRPr="007714A4">
        <w:rPr>
          <w:b/>
          <w:noProof/>
          <w:sz w:val="24"/>
        </w:rPr>
        <w:t>10</w:t>
      </w:r>
      <w:r w:rsidR="00C72082" w:rsidRPr="007714A4">
        <w:rPr>
          <w:b/>
          <w:sz w:val="24"/>
        </w:rPr>
        <w:fldChar w:fldCharType="end"/>
      </w:r>
      <w:r w:rsidRPr="007714A4">
        <w:rPr>
          <w:b/>
          <w:sz w:val="24"/>
        </w:rPr>
        <w:t xml:space="preserve"> Transactions of Interest-Rate </w:t>
      </w:r>
      <w:r w:rsidRPr="007714A4">
        <w:rPr>
          <w:rFonts w:hint="eastAsia"/>
          <w:b/>
          <w:sz w:val="24"/>
        </w:rPr>
        <w:t>Swaps in</w:t>
      </w:r>
      <w:r w:rsidRPr="007714A4">
        <w:rPr>
          <w:b/>
          <w:sz w:val="24"/>
        </w:rPr>
        <w:t xml:space="preserve"> </w:t>
      </w:r>
      <w:r w:rsidRPr="007714A4">
        <w:rPr>
          <w:rFonts w:hint="eastAsia"/>
          <w:b/>
          <w:sz w:val="24"/>
        </w:rPr>
        <w:t xml:space="preserve">Q1 </w:t>
      </w:r>
      <w:r w:rsidRPr="007714A4">
        <w:rPr>
          <w:b/>
          <w:sz w:val="24"/>
        </w:rPr>
        <w:t>201</w:t>
      </w:r>
      <w:bookmarkEnd w:id="101"/>
      <w:r w:rsidRPr="007714A4">
        <w:rPr>
          <w:rFonts w:hint="eastAsia"/>
          <w:b/>
          <w:sz w:val="24"/>
        </w:rPr>
        <w:t>7</w:t>
      </w:r>
    </w:p>
    <w:tbl>
      <w:tblPr>
        <w:tblW w:w="8332" w:type="dxa"/>
        <w:jc w:val="center"/>
        <w:tblBorders>
          <w:top w:val="single" w:sz="12" w:space="0" w:color="auto"/>
          <w:bottom w:val="single" w:sz="12" w:space="0" w:color="auto"/>
        </w:tblBorders>
        <w:tblLayout w:type="fixed"/>
        <w:tblCellMar>
          <w:left w:w="0" w:type="dxa"/>
          <w:right w:w="0" w:type="dxa"/>
        </w:tblCellMar>
        <w:tblLook w:val="04A0"/>
      </w:tblPr>
      <w:tblGrid>
        <w:gridCol w:w="1147"/>
        <w:gridCol w:w="2410"/>
        <w:gridCol w:w="4775"/>
      </w:tblGrid>
      <w:tr w:rsidR="001D7751" w:rsidRPr="007714A4" w:rsidTr="00006178">
        <w:trPr>
          <w:cantSplit/>
          <w:trHeight w:val="340"/>
          <w:jc w:val="center"/>
        </w:trPr>
        <w:tc>
          <w:tcPr>
            <w:tcW w:w="1147" w:type="dxa"/>
            <w:tcBorders>
              <w:top w:val="single" w:sz="12" w:space="0" w:color="339966"/>
              <w:left w:val="nil"/>
              <w:bottom w:val="single" w:sz="4" w:space="0" w:color="339966"/>
              <w:right w:val="single" w:sz="4" w:space="0" w:color="339966"/>
            </w:tcBorders>
            <w:shd w:val="clear" w:color="auto" w:fill="CCFFCC"/>
            <w:vAlign w:val="center"/>
          </w:tcPr>
          <w:p w:rsidR="001D7751" w:rsidRPr="007714A4" w:rsidRDefault="001D7751" w:rsidP="00006178">
            <w:pPr>
              <w:keepNext/>
              <w:keepLines/>
              <w:spacing w:beforeLines="200" w:afterLines="100"/>
              <w:jc w:val="center"/>
              <w:outlineLvl w:val="0"/>
              <w:rPr>
                <w:rFonts w:ascii="SimSun" w:eastAsia="SimHei" w:hAnsi="SimSun"/>
                <w:sz w:val="24"/>
              </w:rPr>
            </w:pPr>
          </w:p>
        </w:tc>
        <w:tc>
          <w:tcPr>
            <w:tcW w:w="2410"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1D7751" w:rsidRPr="007714A4" w:rsidRDefault="001D7751" w:rsidP="00006178">
            <w:pPr>
              <w:adjustRightInd w:val="0"/>
              <w:snapToGrid w:val="0"/>
              <w:jc w:val="center"/>
              <w:rPr>
                <w:szCs w:val="21"/>
              </w:rPr>
            </w:pPr>
            <w:r w:rsidRPr="007714A4">
              <w:rPr>
                <w:szCs w:val="21"/>
              </w:rPr>
              <w:t>Transactions (lots)</w:t>
            </w:r>
          </w:p>
        </w:tc>
        <w:tc>
          <w:tcPr>
            <w:tcW w:w="4775"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1D7751" w:rsidRPr="007714A4" w:rsidRDefault="001D7751" w:rsidP="00006178">
            <w:pPr>
              <w:adjustRightInd w:val="0"/>
              <w:snapToGrid w:val="0"/>
              <w:jc w:val="center"/>
              <w:rPr>
                <w:szCs w:val="21"/>
              </w:rPr>
            </w:pPr>
            <w:r w:rsidRPr="007714A4">
              <w:rPr>
                <w:szCs w:val="21"/>
              </w:rPr>
              <w:t>Amount of the notional principal (RMB 100 million)</w:t>
            </w:r>
          </w:p>
        </w:tc>
      </w:tr>
      <w:tr w:rsidR="001D7751" w:rsidRPr="007714A4" w:rsidTr="00006178">
        <w:trPr>
          <w:trHeight w:val="340"/>
          <w:jc w:val="center"/>
        </w:trPr>
        <w:tc>
          <w:tcPr>
            <w:tcW w:w="1147" w:type="dxa"/>
            <w:tcBorders>
              <w:top w:val="single" w:sz="4" w:space="0" w:color="339966"/>
              <w:left w:val="nil"/>
              <w:bottom w:val="single" w:sz="4" w:space="0" w:color="339966"/>
              <w:right w:val="single" w:sz="4" w:space="0" w:color="339966"/>
            </w:tcBorders>
            <w:tcMar>
              <w:top w:w="13" w:type="dxa"/>
              <w:left w:w="13" w:type="dxa"/>
              <w:bottom w:w="0" w:type="dxa"/>
              <w:right w:w="13" w:type="dxa"/>
            </w:tcMar>
            <w:vAlign w:val="center"/>
          </w:tcPr>
          <w:p w:rsidR="001D7751" w:rsidRPr="007714A4" w:rsidRDefault="001D7751" w:rsidP="00006178">
            <w:pPr>
              <w:adjustRightInd w:val="0"/>
              <w:snapToGrid w:val="0"/>
              <w:jc w:val="center"/>
              <w:rPr>
                <w:szCs w:val="21"/>
              </w:rPr>
            </w:pPr>
            <w:r w:rsidRPr="007714A4">
              <w:rPr>
                <w:rFonts w:hint="eastAsia"/>
                <w:szCs w:val="21"/>
              </w:rPr>
              <w:t xml:space="preserve">Q1 </w:t>
            </w:r>
            <w:r w:rsidRPr="007714A4">
              <w:rPr>
                <w:szCs w:val="21"/>
              </w:rPr>
              <w:t>201</w:t>
            </w:r>
            <w:r w:rsidRPr="007714A4">
              <w:rPr>
                <w:rFonts w:hint="eastAsia"/>
                <w:szCs w:val="21"/>
              </w:rPr>
              <w:t>7</w:t>
            </w:r>
          </w:p>
        </w:tc>
        <w:tc>
          <w:tcPr>
            <w:tcW w:w="2410"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1D7751" w:rsidRPr="007714A4" w:rsidRDefault="001D7751" w:rsidP="00006178">
            <w:pPr>
              <w:adjustRightInd w:val="0"/>
              <w:snapToGrid w:val="0"/>
              <w:jc w:val="center"/>
              <w:rPr>
                <w:szCs w:val="21"/>
              </w:rPr>
            </w:pPr>
            <w:r w:rsidRPr="007714A4">
              <w:rPr>
                <w:rFonts w:eastAsia="SimSun-Identity-H" w:hint="eastAsia"/>
                <w:szCs w:val="21"/>
              </w:rPr>
              <w:t>31,443</w:t>
            </w:r>
          </w:p>
        </w:tc>
        <w:tc>
          <w:tcPr>
            <w:tcW w:w="4775"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1D7751" w:rsidRPr="007714A4" w:rsidRDefault="001D7751" w:rsidP="00006178">
            <w:pPr>
              <w:adjustRightInd w:val="0"/>
              <w:snapToGrid w:val="0"/>
              <w:jc w:val="center"/>
              <w:rPr>
                <w:szCs w:val="21"/>
              </w:rPr>
            </w:pPr>
            <w:r w:rsidRPr="007714A4">
              <w:rPr>
                <w:rFonts w:eastAsia="SimSun-Identity-H" w:hint="eastAsia"/>
                <w:szCs w:val="21"/>
              </w:rPr>
              <w:t>26,848</w:t>
            </w:r>
            <w:r w:rsidRPr="007714A4">
              <w:rPr>
                <w:rFonts w:eastAsia="SimSun-Identity-H"/>
                <w:szCs w:val="21"/>
              </w:rPr>
              <w:t>.2</w:t>
            </w:r>
            <w:r w:rsidRPr="007714A4">
              <w:rPr>
                <w:rFonts w:eastAsia="SimSun-Identity-H" w:hint="eastAsia"/>
                <w:szCs w:val="21"/>
              </w:rPr>
              <w:t>3</w:t>
            </w:r>
          </w:p>
        </w:tc>
      </w:tr>
      <w:tr w:rsidR="001D7751" w:rsidRPr="007714A4" w:rsidTr="00006178">
        <w:trPr>
          <w:trHeight w:val="340"/>
          <w:jc w:val="center"/>
        </w:trPr>
        <w:tc>
          <w:tcPr>
            <w:tcW w:w="1147" w:type="dxa"/>
            <w:tcBorders>
              <w:top w:val="single" w:sz="4" w:space="0" w:color="339966"/>
              <w:left w:val="nil"/>
              <w:bottom w:val="single" w:sz="12" w:space="0" w:color="339966"/>
              <w:right w:val="single" w:sz="4" w:space="0" w:color="339966"/>
            </w:tcBorders>
            <w:shd w:val="clear" w:color="auto" w:fill="CCFFCC"/>
            <w:tcMar>
              <w:top w:w="13" w:type="dxa"/>
              <w:left w:w="13" w:type="dxa"/>
              <w:bottom w:w="0" w:type="dxa"/>
              <w:right w:w="13" w:type="dxa"/>
            </w:tcMar>
            <w:vAlign w:val="center"/>
          </w:tcPr>
          <w:p w:rsidR="001D7751" w:rsidRPr="007714A4" w:rsidRDefault="001D7751" w:rsidP="00006178">
            <w:pPr>
              <w:adjustRightInd w:val="0"/>
              <w:snapToGrid w:val="0"/>
              <w:jc w:val="center"/>
              <w:rPr>
                <w:szCs w:val="21"/>
              </w:rPr>
            </w:pPr>
            <w:r w:rsidRPr="007714A4">
              <w:rPr>
                <w:rFonts w:hint="eastAsia"/>
                <w:szCs w:val="21"/>
              </w:rPr>
              <w:t xml:space="preserve">Q1 </w:t>
            </w:r>
            <w:r w:rsidRPr="007714A4">
              <w:rPr>
                <w:szCs w:val="21"/>
              </w:rPr>
              <w:t>201</w:t>
            </w:r>
            <w:r w:rsidRPr="007714A4">
              <w:rPr>
                <w:rFonts w:hint="eastAsia"/>
                <w:szCs w:val="21"/>
              </w:rPr>
              <w:t>6</w:t>
            </w:r>
          </w:p>
        </w:tc>
        <w:tc>
          <w:tcPr>
            <w:tcW w:w="2410"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1D7751" w:rsidRPr="007714A4" w:rsidRDefault="001D7751" w:rsidP="00006178">
            <w:pPr>
              <w:adjustRightInd w:val="0"/>
              <w:snapToGrid w:val="0"/>
              <w:jc w:val="center"/>
              <w:rPr>
                <w:szCs w:val="21"/>
              </w:rPr>
            </w:pPr>
            <w:r w:rsidRPr="007714A4">
              <w:rPr>
                <w:rFonts w:hint="eastAsia"/>
                <w:szCs w:val="21"/>
              </w:rPr>
              <w:t>18,243</w:t>
            </w:r>
          </w:p>
        </w:tc>
        <w:tc>
          <w:tcPr>
            <w:tcW w:w="4775"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1D7751" w:rsidRPr="007714A4" w:rsidRDefault="001D7751" w:rsidP="00006178">
            <w:pPr>
              <w:adjustRightInd w:val="0"/>
              <w:snapToGrid w:val="0"/>
              <w:jc w:val="center"/>
              <w:rPr>
                <w:szCs w:val="21"/>
              </w:rPr>
            </w:pPr>
            <w:r w:rsidRPr="007714A4">
              <w:rPr>
                <w:rFonts w:hint="eastAsia"/>
                <w:szCs w:val="21"/>
              </w:rPr>
              <w:t>20,066</w:t>
            </w:r>
            <w:r w:rsidRPr="007714A4">
              <w:rPr>
                <w:szCs w:val="21"/>
              </w:rPr>
              <w:t>.</w:t>
            </w:r>
            <w:r w:rsidRPr="007714A4">
              <w:rPr>
                <w:rFonts w:hint="eastAsia"/>
                <w:szCs w:val="21"/>
              </w:rPr>
              <w:t>85</w:t>
            </w:r>
          </w:p>
        </w:tc>
      </w:tr>
    </w:tbl>
    <w:p w:rsidR="001D7751" w:rsidRPr="007714A4" w:rsidRDefault="001D7751" w:rsidP="001D7751">
      <w:pPr>
        <w:autoSpaceDE w:val="0"/>
        <w:autoSpaceDN w:val="0"/>
        <w:adjustRightInd w:val="0"/>
        <w:snapToGrid w:val="0"/>
        <w:rPr>
          <w:rFonts w:eastAsia="KaiTi_GB2312"/>
          <w:sz w:val="24"/>
        </w:rPr>
      </w:pPr>
      <w:r w:rsidRPr="007714A4">
        <w:rPr>
          <w:rFonts w:eastAsia="KaiTi_GB2312"/>
          <w:sz w:val="24"/>
        </w:rPr>
        <w:t xml:space="preserve">Source: China Foreign Exchange Trade System. </w:t>
      </w:r>
    </w:p>
    <w:p w:rsidR="001D7751" w:rsidRPr="007714A4" w:rsidRDefault="001D7751" w:rsidP="001D7751">
      <w:pPr>
        <w:autoSpaceDE w:val="0"/>
        <w:autoSpaceDN w:val="0"/>
        <w:adjustRightInd w:val="0"/>
        <w:snapToGrid w:val="0"/>
        <w:rPr>
          <w:rFonts w:eastAsia="KaiTi_GB2312"/>
          <w:sz w:val="24"/>
        </w:rPr>
      </w:pPr>
    </w:p>
    <w:p w:rsidR="001D7751" w:rsidRPr="007714A4" w:rsidRDefault="001D7751" w:rsidP="001D7751">
      <w:pPr>
        <w:rPr>
          <w:sz w:val="24"/>
        </w:rPr>
      </w:pPr>
      <w:r w:rsidRPr="007714A4">
        <w:rPr>
          <w:rFonts w:hint="eastAsia"/>
          <w:sz w:val="24"/>
        </w:rPr>
        <w:t>T</w:t>
      </w:r>
      <w:r w:rsidRPr="007714A4">
        <w:rPr>
          <w:sz w:val="24"/>
        </w:rPr>
        <w:t xml:space="preserve">he Shibor </w:t>
      </w:r>
      <w:r w:rsidRPr="007714A4">
        <w:rPr>
          <w:rFonts w:hint="eastAsia"/>
          <w:sz w:val="24"/>
        </w:rPr>
        <w:t xml:space="preserve">continued to play an important role in providing </w:t>
      </w:r>
      <w:r w:rsidRPr="007714A4">
        <w:rPr>
          <w:sz w:val="24"/>
        </w:rPr>
        <w:t xml:space="preserve">a </w:t>
      </w:r>
      <w:r w:rsidRPr="007714A4">
        <w:rPr>
          <w:rFonts w:hint="eastAsia"/>
          <w:sz w:val="24"/>
        </w:rPr>
        <w:t xml:space="preserve">benchmark for bond and </w:t>
      </w:r>
      <w:r w:rsidRPr="007714A4">
        <w:rPr>
          <w:sz w:val="24"/>
        </w:rPr>
        <w:t>certificate of deposit (CD)</w:t>
      </w:r>
      <w:r w:rsidRPr="007714A4">
        <w:rPr>
          <w:rFonts w:hint="eastAsia"/>
          <w:sz w:val="24"/>
        </w:rPr>
        <w:t xml:space="preserve"> pricing. In Q1, a total of 42 floating-rate bonds and CDs was issued based on the Shibor, with a gross volume of RMB 35.91 billion; 25 fixed-rate enterprise bonds were issued, with a gross volume of RMB 19.82 billion, all based on the Shibor; and a total of RMB 49.88 billion of fixed-rate short-term </w:t>
      </w:r>
      <w:r w:rsidRPr="007714A4">
        <w:rPr>
          <w:rFonts w:hint="eastAsia"/>
          <w:sz w:val="24"/>
        </w:rPr>
        <w:lastRenderedPageBreak/>
        <w:t>financing bills was issued based on the Shibor, accounting for 53.1 percent of all fixed-rate short-term financing bills.</w:t>
      </w:r>
    </w:p>
    <w:p w:rsidR="001D7751" w:rsidRPr="007714A4" w:rsidRDefault="001D7751" w:rsidP="001D7751">
      <w:pPr>
        <w:rPr>
          <w:sz w:val="24"/>
        </w:rPr>
      </w:pPr>
    </w:p>
    <w:p w:rsidR="001D7751" w:rsidRPr="007714A4" w:rsidRDefault="001D7751" w:rsidP="001D7751">
      <w:pPr>
        <w:rPr>
          <w:sz w:val="24"/>
        </w:rPr>
      </w:pPr>
      <w:r w:rsidRPr="007714A4">
        <w:rPr>
          <w:rFonts w:hint="eastAsia"/>
          <w:sz w:val="24"/>
        </w:rPr>
        <w:t xml:space="preserve">The CD market developed rapidly, and </w:t>
      </w:r>
      <w:r w:rsidRPr="007714A4">
        <w:rPr>
          <w:sz w:val="24"/>
        </w:rPr>
        <w:t xml:space="preserve">the CD business made further progress. </w:t>
      </w:r>
      <w:r w:rsidRPr="007714A4">
        <w:rPr>
          <w:rFonts w:hint="eastAsia"/>
          <w:sz w:val="24"/>
        </w:rPr>
        <w:t>By end-March</w:t>
      </w:r>
      <w:r w:rsidRPr="007714A4">
        <w:rPr>
          <w:sz w:val="24"/>
        </w:rPr>
        <w:t xml:space="preserve">, </w:t>
      </w:r>
      <w:r w:rsidRPr="007714A4">
        <w:rPr>
          <w:rFonts w:hint="eastAsia"/>
          <w:sz w:val="24"/>
        </w:rPr>
        <w:t xml:space="preserve">460 financial institutions had disclosed their annual plans for issuance </w:t>
      </w:r>
      <w:r w:rsidRPr="007714A4">
        <w:rPr>
          <w:sz w:val="24"/>
        </w:rPr>
        <w:t xml:space="preserve">of CDs </w:t>
      </w:r>
      <w:r w:rsidRPr="007714A4">
        <w:rPr>
          <w:rFonts w:hint="eastAsia"/>
          <w:sz w:val="24"/>
        </w:rPr>
        <w:t xml:space="preserve">in 2017, among which 309 had </w:t>
      </w:r>
      <w:r w:rsidRPr="007714A4">
        <w:rPr>
          <w:sz w:val="24"/>
        </w:rPr>
        <w:t xml:space="preserve">already </w:t>
      </w:r>
      <w:r w:rsidRPr="007714A4">
        <w:rPr>
          <w:rFonts w:hint="eastAsia"/>
          <w:sz w:val="24"/>
        </w:rPr>
        <w:t xml:space="preserve">completed their issuances on the inter-bank market. In Q1, </w:t>
      </w:r>
      <w:r w:rsidRPr="007714A4">
        <w:rPr>
          <w:sz w:val="24"/>
        </w:rPr>
        <w:t xml:space="preserve">a total of </w:t>
      </w:r>
      <w:r w:rsidRPr="007714A4">
        <w:rPr>
          <w:rFonts w:hint="eastAsia"/>
          <w:sz w:val="24"/>
        </w:rPr>
        <w:t>6</w:t>
      </w:r>
      <w:r w:rsidRPr="007714A4">
        <w:rPr>
          <w:sz w:val="24"/>
        </w:rPr>
        <w:t>,</w:t>
      </w:r>
      <w:r w:rsidRPr="007714A4">
        <w:rPr>
          <w:rFonts w:hint="eastAsia"/>
          <w:sz w:val="24"/>
        </w:rPr>
        <w:t>071</w:t>
      </w:r>
      <w:r w:rsidRPr="007714A4">
        <w:rPr>
          <w:sz w:val="24"/>
        </w:rPr>
        <w:t xml:space="preserve"> inter-bank CDs were issued on the inter-bank market, raising RMB </w:t>
      </w:r>
      <w:r w:rsidRPr="007714A4">
        <w:rPr>
          <w:rFonts w:hint="eastAsia"/>
          <w:sz w:val="24"/>
        </w:rPr>
        <w:t>4</w:t>
      </w:r>
      <w:r w:rsidRPr="007714A4">
        <w:rPr>
          <w:sz w:val="24"/>
        </w:rPr>
        <w:t>.</w:t>
      </w:r>
      <w:r w:rsidRPr="007714A4">
        <w:rPr>
          <w:rFonts w:hint="eastAsia"/>
          <w:sz w:val="24"/>
        </w:rPr>
        <w:t>99</w:t>
      </w:r>
      <w:r w:rsidRPr="007714A4">
        <w:rPr>
          <w:sz w:val="24"/>
        </w:rPr>
        <w:t xml:space="preserve"> trillion. Trading volume on the secondary market totaled RMB </w:t>
      </w:r>
      <w:r w:rsidRPr="007714A4">
        <w:rPr>
          <w:rFonts w:hint="eastAsia"/>
          <w:sz w:val="24"/>
        </w:rPr>
        <w:t>21</w:t>
      </w:r>
      <w:r w:rsidRPr="007714A4">
        <w:rPr>
          <w:sz w:val="24"/>
        </w:rPr>
        <w:t>.</w:t>
      </w:r>
      <w:r w:rsidRPr="007714A4">
        <w:rPr>
          <w:rFonts w:hint="eastAsia"/>
          <w:sz w:val="24"/>
        </w:rPr>
        <w:t>28</w:t>
      </w:r>
      <w:r w:rsidRPr="007714A4">
        <w:rPr>
          <w:sz w:val="24"/>
        </w:rPr>
        <w:t xml:space="preserve"> trillion. Issuances and trading were both priced based on the Shibor, and the correlation between the issuance interest rates and the medium- and long-end Shibor</w:t>
      </w:r>
      <w:r w:rsidRPr="007714A4">
        <w:rPr>
          <w:rFonts w:hint="eastAsia"/>
          <w:sz w:val="24"/>
        </w:rPr>
        <w:t xml:space="preserve"> remained</w:t>
      </w:r>
      <w:r w:rsidRPr="007714A4">
        <w:rPr>
          <w:sz w:val="24"/>
        </w:rPr>
        <w:t xml:space="preserve"> </w:t>
      </w:r>
      <w:r w:rsidRPr="007714A4">
        <w:rPr>
          <w:rFonts w:hint="eastAsia"/>
          <w:sz w:val="24"/>
        </w:rPr>
        <w:t>strong</w:t>
      </w:r>
      <w:r w:rsidRPr="007714A4">
        <w:rPr>
          <w:sz w:val="24"/>
        </w:rPr>
        <w:t xml:space="preserve">. </w:t>
      </w:r>
      <w:r w:rsidRPr="007714A4">
        <w:rPr>
          <w:rFonts w:hint="eastAsia"/>
          <w:sz w:val="24"/>
        </w:rPr>
        <w:t>In</w:t>
      </w:r>
      <w:r w:rsidRPr="007714A4">
        <w:rPr>
          <w:sz w:val="24"/>
        </w:rPr>
        <w:t xml:space="preserve"> </w:t>
      </w:r>
      <w:r w:rsidRPr="007714A4">
        <w:rPr>
          <w:rFonts w:hint="eastAsia"/>
          <w:sz w:val="24"/>
        </w:rPr>
        <w:t>March</w:t>
      </w:r>
      <w:r w:rsidRPr="007714A4">
        <w:rPr>
          <w:sz w:val="24"/>
        </w:rPr>
        <w:t xml:space="preserve">, the average weighted </w:t>
      </w:r>
      <w:r w:rsidRPr="007714A4">
        <w:rPr>
          <w:rFonts w:hint="eastAsia"/>
          <w:sz w:val="24"/>
        </w:rPr>
        <w:t xml:space="preserve">issuance </w:t>
      </w:r>
      <w:r w:rsidRPr="007714A4">
        <w:rPr>
          <w:sz w:val="24"/>
        </w:rPr>
        <w:t xml:space="preserve">interest rate of 3-month inter-bank CDs was </w:t>
      </w:r>
      <w:r w:rsidRPr="007714A4">
        <w:rPr>
          <w:rFonts w:hint="eastAsia"/>
          <w:sz w:val="24"/>
        </w:rPr>
        <w:t>4</w:t>
      </w:r>
      <w:r w:rsidRPr="007714A4">
        <w:rPr>
          <w:sz w:val="24"/>
        </w:rPr>
        <w:t>.</w:t>
      </w:r>
      <w:r w:rsidRPr="007714A4">
        <w:rPr>
          <w:rFonts w:hint="eastAsia"/>
          <w:sz w:val="24"/>
        </w:rPr>
        <w:t>51</w:t>
      </w:r>
      <w:r w:rsidRPr="007714A4">
        <w:rPr>
          <w:sz w:val="24"/>
        </w:rPr>
        <w:t xml:space="preserve"> percent, </w:t>
      </w:r>
      <w:r w:rsidRPr="007714A4">
        <w:rPr>
          <w:rFonts w:hint="eastAsia"/>
          <w:sz w:val="24"/>
        </w:rPr>
        <w:t>16</w:t>
      </w:r>
      <w:r w:rsidRPr="007714A4">
        <w:rPr>
          <w:sz w:val="24"/>
        </w:rPr>
        <w:t xml:space="preserve"> basis points higher than that of the 3-month Shibor. </w:t>
      </w:r>
      <w:r w:rsidRPr="007714A4">
        <w:rPr>
          <w:rFonts w:hint="eastAsia"/>
          <w:sz w:val="24"/>
        </w:rPr>
        <w:t>In Q1, a total of 5</w:t>
      </w:r>
      <w:r w:rsidRPr="007714A4">
        <w:rPr>
          <w:sz w:val="24"/>
        </w:rPr>
        <w:t>,</w:t>
      </w:r>
      <w:r w:rsidRPr="007714A4">
        <w:rPr>
          <w:rFonts w:hint="eastAsia"/>
          <w:sz w:val="24"/>
        </w:rPr>
        <w:t>034</w:t>
      </w:r>
      <w:r w:rsidRPr="007714A4">
        <w:rPr>
          <w:sz w:val="24"/>
        </w:rPr>
        <w:t xml:space="preserve"> CDs was issued by financial institutions, </w:t>
      </w:r>
      <w:r w:rsidRPr="007714A4">
        <w:rPr>
          <w:rFonts w:hint="eastAsia"/>
          <w:sz w:val="24"/>
        </w:rPr>
        <w:t xml:space="preserve">raising </w:t>
      </w:r>
      <w:r w:rsidRPr="007714A4">
        <w:rPr>
          <w:sz w:val="24"/>
        </w:rPr>
        <w:t xml:space="preserve">RMB </w:t>
      </w:r>
      <w:r w:rsidRPr="007714A4">
        <w:rPr>
          <w:rFonts w:hint="eastAsia"/>
          <w:sz w:val="24"/>
        </w:rPr>
        <w:t>1</w:t>
      </w:r>
      <w:r w:rsidRPr="007714A4">
        <w:rPr>
          <w:sz w:val="24"/>
        </w:rPr>
        <w:t>.</w:t>
      </w:r>
      <w:r w:rsidRPr="007714A4">
        <w:rPr>
          <w:rFonts w:hint="eastAsia"/>
          <w:sz w:val="24"/>
        </w:rPr>
        <w:t>57</w:t>
      </w:r>
      <w:r w:rsidRPr="007714A4">
        <w:rPr>
          <w:sz w:val="24"/>
        </w:rPr>
        <w:t xml:space="preserve"> trillion, </w:t>
      </w:r>
      <w:r w:rsidRPr="007714A4">
        <w:rPr>
          <w:rFonts w:hint="eastAsia"/>
          <w:sz w:val="24"/>
        </w:rPr>
        <w:t>an increase of RMB 0.12 trillion year on year.</w:t>
      </w:r>
      <w:r w:rsidRPr="007714A4">
        <w:rPr>
          <w:sz w:val="24"/>
        </w:rPr>
        <w:t xml:space="preserve"> Development of the CD market </w:t>
      </w:r>
      <w:r w:rsidRPr="007714A4">
        <w:rPr>
          <w:rFonts w:hint="eastAsia"/>
          <w:sz w:val="24"/>
        </w:rPr>
        <w:t xml:space="preserve">has helped </w:t>
      </w:r>
      <w:r w:rsidRPr="007714A4">
        <w:rPr>
          <w:sz w:val="24"/>
        </w:rPr>
        <w:t>further expand the scope of market-priced liability products,</w:t>
      </w:r>
      <w:r w:rsidRPr="007714A4">
        <w:rPr>
          <w:rFonts w:hint="eastAsia"/>
          <w:sz w:val="24"/>
        </w:rPr>
        <w:t xml:space="preserve"> </w:t>
      </w:r>
      <w:r w:rsidRPr="007714A4">
        <w:rPr>
          <w:sz w:val="24"/>
        </w:rPr>
        <w:t>build the independent pricing capability of financial institutions, and improv</w:t>
      </w:r>
      <w:r w:rsidRPr="007714A4">
        <w:rPr>
          <w:rFonts w:hint="eastAsia"/>
          <w:sz w:val="24"/>
        </w:rPr>
        <w:t>e</w:t>
      </w:r>
      <w:r w:rsidRPr="007714A4">
        <w:rPr>
          <w:sz w:val="24"/>
        </w:rPr>
        <w:t xml:space="preserve"> the market interest-rate and transmission mechanism.</w:t>
      </w:r>
    </w:p>
    <w:p w:rsidR="001D7751" w:rsidRPr="007714A4" w:rsidRDefault="001D7751" w:rsidP="001D7751">
      <w:pPr>
        <w:spacing w:before="60" w:after="60"/>
        <w:outlineLvl w:val="2"/>
        <w:rPr>
          <w:b/>
          <w:bCs/>
          <w:sz w:val="24"/>
        </w:rPr>
      </w:pPr>
    </w:p>
    <w:p w:rsidR="001D7751" w:rsidRPr="007714A4" w:rsidRDefault="001D7751" w:rsidP="001D7751">
      <w:pPr>
        <w:spacing w:before="60" w:after="60"/>
        <w:outlineLvl w:val="2"/>
        <w:rPr>
          <w:b/>
          <w:bCs/>
          <w:sz w:val="24"/>
        </w:rPr>
      </w:pPr>
      <w:bookmarkStart w:id="102" w:name="_Toc484424776"/>
      <w:bookmarkStart w:id="103" w:name="_Toc484425031"/>
      <w:r w:rsidRPr="007714A4">
        <w:rPr>
          <w:rFonts w:eastAsia="FangSong_GB2312"/>
          <w:b/>
          <w:bCs/>
          <w:sz w:val="24"/>
        </w:rPr>
        <w:t>2. The t</w:t>
      </w:r>
      <w:r w:rsidRPr="007714A4">
        <w:rPr>
          <w:rFonts w:eastAsia="FangSong_GB2312" w:hint="eastAsia"/>
          <w:b/>
          <w:bCs/>
          <w:sz w:val="24"/>
        </w:rPr>
        <w:t>rading volume of s</w:t>
      </w:r>
      <w:r w:rsidRPr="007714A4">
        <w:rPr>
          <w:rFonts w:eastAsia="FangSong_GB2312"/>
          <w:b/>
          <w:bCs/>
          <w:sz w:val="24"/>
        </w:rPr>
        <w:t xml:space="preserve">pot bonds </w:t>
      </w:r>
      <w:r w:rsidRPr="007714A4">
        <w:rPr>
          <w:rFonts w:hint="eastAsia"/>
          <w:b/>
          <w:bCs/>
          <w:sz w:val="24"/>
        </w:rPr>
        <w:t>declined</w:t>
      </w:r>
      <w:r w:rsidRPr="007714A4">
        <w:rPr>
          <w:b/>
          <w:bCs/>
          <w:sz w:val="24"/>
        </w:rPr>
        <w:t>,</w:t>
      </w:r>
      <w:r w:rsidRPr="007714A4">
        <w:rPr>
          <w:rFonts w:hint="eastAsia"/>
          <w:b/>
          <w:bCs/>
          <w:sz w:val="24"/>
        </w:rPr>
        <w:t xml:space="preserve"> while </w:t>
      </w:r>
      <w:r w:rsidRPr="007714A4">
        <w:rPr>
          <w:b/>
          <w:bCs/>
          <w:sz w:val="24"/>
        </w:rPr>
        <w:t xml:space="preserve">the </w:t>
      </w:r>
      <w:r w:rsidRPr="007714A4">
        <w:rPr>
          <w:rFonts w:hint="eastAsia"/>
          <w:b/>
          <w:bCs/>
          <w:sz w:val="24"/>
        </w:rPr>
        <w:t>growth of bond issuances moderated</w:t>
      </w:r>
      <w:r w:rsidRPr="007714A4">
        <w:rPr>
          <w:rFonts w:eastAsia="FangSong_GB2312"/>
          <w:b/>
          <w:bCs/>
          <w:sz w:val="24"/>
        </w:rPr>
        <w:t xml:space="preserve"> and </w:t>
      </w:r>
      <w:r w:rsidRPr="007714A4">
        <w:rPr>
          <w:rFonts w:eastAsia="FangSong_GB2312" w:hint="eastAsia"/>
          <w:b/>
          <w:bCs/>
          <w:sz w:val="24"/>
        </w:rPr>
        <w:t>coupon rates rose</w:t>
      </w:r>
      <w:bookmarkEnd w:id="102"/>
      <w:bookmarkEnd w:id="103"/>
    </w:p>
    <w:p w:rsidR="001D7751" w:rsidRPr="007714A4" w:rsidRDefault="001D7751" w:rsidP="001D7751">
      <w:pPr>
        <w:rPr>
          <w:sz w:val="24"/>
        </w:rPr>
      </w:pPr>
      <w:r w:rsidRPr="007714A4">
        <w:rPr>
          <w:sz w:val="24"/>
        </w:rPr>
        <w:t xml:space="preserve">In </w:t>
      </w:r>
      <w:r w:rsidRPr="007714A4">
        <w:rPr>
          <w:rFonts w:hint="eastAsia"/>
          <w:sz w:val="24"/>
        </w:rPr>
        <w:t>Q1</w:t>
      </w:r>
      <w:r w:rsidRPr="007714A4">
        <w:rPr>
          <w:sz w:val="24"/>
        </w:rPr>
        <w:t xml:space="preserve">, the volume of spot bond trading on the inter-bank market posted RMB </w:t>
      </w:r>
      <w:r w:rsidRPr="007714A4">
        <w:rPr>
          <w:rFonts w:hint="eastAsia"/>
          <w:sz w:val="24"/>
        </w:rPr>
        <w:t>20</w:t>
      </w:r>
      <w:r w:rsidRPr="007714A4">
        <w:rPr>
          <w:sz w:val="24"/>
        </w:rPr>
        <w:t>.</w:t>
      </w:r>
      <w:r w:rsidRPr="007714A4">
        <w:rPr>
          <w:rFonts w:hint="eastAsia"/>
          <w:sz w:val="24"/>
        </w:rPr>
        <w:t>7</w:t>
      </w:r>
      <w:r w:rsidRPr="007714A4">
        <w:rPr>
          <w:sz w:val="24"/>
        </w:rPr>
        <w:t xml:space="preserve"> trillion, representing an average daily turnover of RMB </w:t>
      </w:r>
      <w:r w:rsidRPr="007714A4">
        <w:rPr>
          <w:rFonts w:hint="eastAsia"/>
          <w:sz w:val="24"/>
        </w:rPr>
        <w:t>340</w:t>
      </w:r>
      <w:r w:rsidRPr="007714A4">
        <w:rPr>
          <w:sz w:val="24"/>
        </w:rPr>
        <w:t xml:space="preserve"> billion and a </w:t>
      </w:r>
      <w:r w:rsidRPr="007714A4">
        <w:rPr>
          <w:rFonts w:hint="eastAsia"/>
          <w:sz w:val="24"/>
        </w:rPr>
        <w:t>de</w:t>
      </w:r>
      <w:r w:rsidRPr="007714A4">
        <w:rPr>
          <w:sz w:val="24"/>
        </w:rPr>
        <w:t xml:space="preserve">crease of </w:t>
      </w:r>
      <w:r w:rsidRPr="007714A4">
        <w:rPr>
          <w:rFonts w:hint="eastAsia"/>
          <w:sz w:val="24"/>
        </w:rPr>
        <w:t>22.3</w:t>
      </w:r>
      <w:r w:rsidRPr="007714A4">
        <w:rPr>
          <w:sz w:val="24"/>
        </w:rPr>
        <w:t xml:space="preserve"> percent year on year. Chinese-funded small- and medium-sized banks and securities institutions were primarily bond sellers, with total net spot bond sales of RMB </w:t>
      </w:r>
      <w:r w:rsidRPr="007714A4">
        <w:rPr>
          <w:rFonts w:hint="eastAsia"/>
          <w:sz w:val="24"/>
        </w:rPr>
        <w:t>892</w:t>
      </w:r>
      <w:r w:rsidRPr="007714A4">
        <w:rPr>
          <w:sz w:val="24"/>
        </w:rPr>
        <w:t>.</w:t>
      </w:r>
      <w:r w:rsidRPr="007714A4">
        <w:rPr>
          <w:rFonts w:hint="eastAsia"/>
          <w:sz w:val="24"/>
        </w:rPr>
        <w:t>8</w:t>
      </w:r>
      <w:r w:rsidRPr="007714A4">
        <w:rPr>
          <w:sz w:val="24"/>
        </w:rPr>
        <w:t xml:space="preserve"> </w:t>
      </w:r>
      <w:r w:rsidRPr="007714A4">
        <w:rPr>
          <w:rFonts w:hint="eastAsia"/>
          <w:sz w:val="24"/>
        </w:rPr>
        <w:t>b</w:t>
      </w:r>
      <w:r w:rsidRPr="007714A4">
        <w:rPr>
          <w:sz w:val="24"/>
        </w:rPr>
        <w:t xml:space="preserve">illion; other financial institutions </w:t>
      </w:r>
      <w:r w:rsidRPr="007714A4">
        <w:rPr>
          <w:rFonts w:hint="eastAsia"/>
          <w:sz w:val="24"/>
        </w:rPr>
        <w:t xml:space="preserve">and vehicles </w:t>
      </w:r>
      <w:r w:rsidRPr="007714A4">
        <w:rPr>
          <w:sz w:val="24"/>
        </w:rPr>
        <w:t xml:space="preserve">were primarily bond buyers, with total net spot bond purchases of RMB </w:t>
      </w:r>
      <w:r w:rsidRPr="007714A4">
        <w:rPr>
          <w:rFonts w:hint="eastAsia"/>
          <w:sz w:val="24"/>
        </w:rPr>
        <w:t>514</w:t>
      </w:r>
      <w:r w:rsidRPr="007714A4">
        <w:rPr>
          <w:sz w:val="24"/>
        </w:rPr>
        <w:t>.</w:t>
      </w:r>
      <w:r w:rsidRPr="007714A4">
        <w:rPr>
          <w:rFonts w:hint="eastAsia"/>
          <w:sz w:val="24"/>
        </w:rPr>
        <w:t>2</w:t>
      </w:r>
      <w:r w:rsidRPr="007714A4">
        <w:rPr>
          <w:sz w:val="24"/>
        </w:rPr>
        <w:t xml:space="preserve"> </w:t>
      </w:r>
      <w:r w:rsidRPr="007714A4">
        <w:rPr>
          <w:rFonts w:hint="eastAsia"/>
          <w:sz w:val="24"/>
        </w:rPr>
        <w:t>b</w:t>
      </w:r>
      <w:r w:rsidRPr="007714A4">
        <w:rPr>
          <w:sz w:val="24"/>
        </w:rPr>
        <w:t>illion. In terms of trading products,</w:t>
      </w:r>
      <w:r w:rsidRPr="007714A4">
        <w:rPr>
          <w:rFonts w:hint="eastAsia"/>
          <w:sz w:val="24"/>
        </w:rPr>
        <w:t xml:space="preserve"> </w:t>
      </w:r>
      <w:r w:rsidRPr="007714A4">
        <w:rPr>
          <w:sz w:val="24"/>
        </w:rPr>
        <w:t xml:space="preserve">a total of RMB </w:t>
      </w:r>
      <w:r w:rsidRPr="007714A4">
        <w:rPr>
          <w:rFonts w:hint="eastAsia"/>
          <w:sz w:val="24"/>
        </w:rPr>
        <w:t>2</w:t>
      </w:r>
      <w:r w:rsidRPr="007714A4">
        <w:rPr>
          <w:sz w:val="24"/>
        </w:rPr>
        <w:t xml:space="preserve"> trillion of spot government </w:t>
      </w:r>
      <w:r w:rsidRPr="007714A4">
        <w:rPr>
          <w:rFonts w:hint="eastAsia"/>
          <w:sz w:val="24"/>
        </w:rPr>
        <w:t>bonds</w:t>
      </w:r>
      <w:r w:rsidRPr="007714A4">
        <w:rPr>
          <w:sz w:val="24"/>
        </w:rPr>
        <w:t xml:space="preserve"> was traded, accounting for </w:t>
      </w:r>
      <w:r w:rsidRPr="007714A4">
        <w:rPr>
          <w:rFonts w:hint="eastAsia"/>
          <w:sz w:val="24"/>
        </w:rPr>
        <w:t>9</w:t>
      </w:r>
      <w:r w:rsidRPr="007714A4">
        <w:rPr>
          <w:sz w:val="24"/>
        </w:rPr>
        <w:t>.</w:t>
      </w:r>
      <w:r w:rsidRPr="007714A4">
        <w:rPr>
          <w:rFonts w:hint="eastAsia"/>
          <w:sz w:val="24"/>
        </w:rPr>
        <w:t>7</w:t>
      </w:r>
      <w:r w:rsidRPr="007714A4">
        <w:rPr>
          <w:sz w:val="24"/>
        </w:rPr>
        <w:t xml:space="preserve"> percent of the total spot bond transactions on the inter-bank market</w:t>
      </w:r>
      <w:r w:rsidRPr="007714A4">
        <w:rPr>
          <w:rFonts w:hint="eastAsia"/>
          <w:sz w:val="24"/>
        </w:rPr>
        <w:t>;</w:t>
      </w:r>
      <w:r w:rsidRPr="007714A4">
        <w:rPr>
          <w:sz w:val="24"/>
        </w:rPr>
        <w:t xml:space="preserve"> turnover</w:t>
      </w:r>
      <w:r w:rsidRPr="007714A4">
        <w:rPr>
          <w:rFonts w:hint="eastAsia"/>
          <w:sz w:val="24"/>
        </w:rPr>
        <w:t>s</w:t>
      </w:r>
      <w:r w:rsidRPr="007714A4">
        <w:rPr>
          <w:sz w:val="24"/>
        </w:rPr>
        <w:t xml:space="preserve"> of spot financial bonds and corporate debenture bonds w</w:t>
      </w:r>
      <w:r w:rsidRPr="007714A4">
        <w:rPr>
          <w:rFonts w:hint="eastAsia"/>
          <w:sz w:val="24"/>
        </w:rPr>
        <w:t>ere</w:t>
      </w:r>
      <w:r w:rsidRPr="007714A4">
        <w:rPr>
          <w:sz w:val="24"/>
        </w:rPr>
        <w:t xml:space="preserve"> RMB </w:t>
      </w:r>
      <w:r w:rsidRPr="007714A4">
        <w:rPr>
          <w:rFonts w:hint="eastAsia"/>
          <w:sz w:val="24"/>
        </w:rPr>
        <w:t>14</w:t>
      </w:r>
      <w:r w:rsidRPr="007714A4">
        <w:rPr>
          <w:sz w:val="24"/>
        </w:rPr>
        <w:t>.</w:t>
      </w:r>
      <w:r w:rsidRPr="007714A4">
        <w:rPr>
          <w:rFonts w:hint="eastAsia"/>
          <w:sz w:val="24"/>
        </w:rPr>
        <w:t>5</w:t>
      </w:r>
      <w:r w:rsidRPr="007714A4">
        <w:rPr>
          <w:sz w:val="24"/>
        </w:rPr>
        <w:t xml:space="preserve"> trillion and RMB </w:t>
      </w:r>
      <w:r w:rsidRPr="007714A4">
        <w:rPr>
          <w:rFonts w:hint="eastAsia"/>
          <w:sz w:val="24"/>
        </w:rPr>
        <w:t>4</w:t>
      </w:r>
      <w:r w:rsidRPr="007714A4">
        <w:rPr>
          <w:sz w:val="24"/>
        </w:rPr>
        <w:t>.</w:t>
      </w:r>
      <w:r w:rsidRPr="007714A4">
        <w:rPr>
          <w:rFonts w:hint="eastAsia"/>
          <w:sz w:val="24"/>
        </w:rPr>
        <w:t>2</w:t>
      </w:r>
      <w:r w:rsidRPr="007714A4">
        <w:rPr>
          <w:sz w:val="24"/>
        </w:rPr>
        <w:t xml:space="preserve"> trillion respectively, accounting for </w:t>
      </w:r>
      <w:r w:rsidRPr="007714A4">
        <w:rPr>
          <w:rFonts w:hint="eastAsia"/>
          <w:sz w:val="24"/>
        </w:rPr>
        <w:t>69</w:t>
      </w:r>
      <w:r w:rsidRPr="007714A4">
        <w:rPr>
          <w:sz w:val="24"/>
        </w:rPr>
        <w:t>.</w:t>
      </w:r>
      <w:r w:rsidRPr="007714A4">
        <w:rPr>
          <w:rFonts w:hint="eastAsia"/>
          <w:sz w:val="24"/>
        </w:rPr>
        <w:t>9</w:t>
      </w:r>
      <w:r w:rsidRPr="007714A4">
        <w:rPr>
          <w:sz w:val="24"/>
        </w:rPr>
        <w:t xml:space="preserve"> percent and </w:t>
      </w:r>
      <w:r w:rsidRPr="007714A4">
        <w:rPr>
          <w:rFonts w:hint="eastAsia"/>
          <w:sz w:val="24"/>
        </w:rPr>
        <w:t>20</w:t>
      </w:r>
      <w:r w:rsidRPr="007714A4">
        <w:rPr>
          <w:sz w:val="24"/>
        </w:rPr>
        <w:t>.</w:t>
      </w:r>
      <w:r w:rsidRPr="007714A4">
        <w:rPr>
          <w:rFonts w:hint="eastAsia"/>
          <w:sz w:val="24"/>
        </w:rPr>
        <w:t>3</w:t>
      </w:r>
      <w:r w:rsidRPr="007714A4">
        <w:rPr>
          <w:sz w:val="24"/>
        </w:rPr>
        <w:t xml:space="preserve"> percent respectively of the total</w:t>
      </w:r>
      <w:r w:rsidRPr="007714A4">
        <w:rPr>
          <w:rFonts w:hint="eastAsia"/>
          <w:sz w:val="24"/>
        </w:rPr>
        <w:t xml:space="preserve"> </w:t>
      </w:r>
      <w:r w:rsidRPr="007714A4">
        <w:rPr>
          <w:sz w:val="24"/>
        </w:rPr>
        <w:t xml:space="preserve">spot bond transactions on the inter-bank market. </w:t>
      </w:r>
      <w:r w:rsidRPr="007714A4">
        <w:rPr>
          <w:rFonts w:hint="eastAsia"/>
          <w:sz w:val="24"/>
        </w:rPr>
        <w:t>Separately, th</w:t>
      </w:r>
      <w:r w:rsidRPr="007714A4">
        <w:rPr>
          <w:sz w:val="24"/>
        </w:rPr>
        <w:t xml:space="preserve">e volume of spot bond trading on the stock exchanges totaled RMB </w:t>
      </w:r>
      <w:r w:rsidRPr="007714A4">
        <w:rPr>
          <w:rFonts w:hint="eastAsia"/>
          <w:sz w:val="24"/>
        </w:rPr>
        <w:t>1</w:t>
      </w:r>
      <w:r w:rsidRPr="007714A4">
        <w:rPr>
          <w:sz w:val="24"/>
        </w:rPr>
        <w:t>.</w:t>
      </w:r>
      <w:r w:rsidRPr="007714A4">
        <w:rPr>
          <w:rFonts w:hint="eastAsia"/>
          <w:sz w:val="24"/>
        </w:rPr>
        <w:t>2</w:t>
      </w:r>
      <w:r w:rsidRPr="007714A4">
        <w:rPr>
          <w:sz w:val="24"/>
        </w:rPr>
        <w:t xml:space="preserve"> trillion, an increase of </w:t>
      </w:r>
      <w:r w:rsidRPr="007714A4">
        <w:rPr>
          <w:rFonts w:hint="eastAsia"/>
          <w:sz w:val="24"/>
        </w:rPr>
        <w:t>27</w:t>
      </w:r>
      <w:r w:rsidRPr="007714A4">
        <w:rPr>
          <w:sz w:val="24"/>
        </w:rPr>
        <w:t xml:space="preserve"> percent year on year.</w:t>
      </w:r>
    </w:p>
    <w:p w:rsidR="001D7751" w:rsidRPr="007714A4" w:rsidRDefault="001D7751" w:rsidP="001D7751">
      <w:pPr>
        <w:rPr>
          <w:sz w:val="24"/>
        </w:rPr>
      </w:pPr>
    </w:p>
    <w:p w:rsidR="001D7751" w:rsidRPr="007714A4" w:rsidRDefault="001D7751" w:rsidP="001D7751">
      <w:pPr>
        <w:ind w:firstLineChars="3450" w:firstLine="8280"/>
        <w:rPr>
          <w:sz w:val="24"/>
        </w:rPr>
      </w:pPr>
      <w:r w:rsidRPr="007714A4">
        <w:rPr>
          <w:rFonts w:hint="eastAsia"/>
          <w:sz w:val="24"/>
        </w:rPr>
        <w:t xml:space="preserve"> </w:t>
      </w:r>
      <w:r w:rsidRPr="007714A4">
        <w:rPr>
          <w:sz w:val="24"/>
        </w:rPr>
        <w:t xml:space="preserve">Bond </w:t>
      </w:r>
      <w:r w:rsidRPr="007714A4">
        <w:rPr>
          <w:rFonts w:hint="eastAsia"/>
          <w:sz w:val="24"/>
        </w:rPr>
        <w:t>indices</w:t>
      </w:r>
      <w:r w:rsidRPr="007714A4">
        <w:rPr>
          <w:sz w:val="24"/>
        </w:rPr>
        <w:t xml:space="preserve"> on the inter-bank markets </w:t>
      </w:r>
      <w:r w:rsidRPr="007714A4">
        <w:rPr>
          <w:rFonts w:hint="eastAsia"/>
          <w:sz w:val="24"/>
        </w:rPr>
        <w:t>declined</w:t>
      </w:r>
      <w:r w:rsidRPr="007714A4">
        <w:rPr>
          <w:sz w:val="24"/>
        </w:rPr>
        <w:t xml:space="preserve">. The China Bond Composite Index (net price) </w:t>
      </w:r>
      <w:r w:rsidRPr="007714A4">
        <w:rPr>
          <w:rFonts w:hint="eastAsia"/>
          <w:sz w:val="24"/>
        </w:rPr>
        <w:t>fell</w:t>
      </w:r>
      <w:r w:rsidRPr="007714A4">
        <w:rPr>
          <w:sz w:val="24"/>
        </w:rPr>
        <w:t xml:space="preserve"> </w:t>
      </w:r>
      <w:r w:rsidRPr="007714A4">
        <w:rPr>
          <w:rFonts w:hint="eastAsia"/>
          <w:sz w:val="24"/>
        </w:rPr>
        <w:t>1</w:t>
      </w:r>
      <w:r w:rsidRPr="007714A4">
        <w:rPr>
          <w:sz w:val="24"/>
        </w:rPr>
        <w:t>.</w:t>
      </w:r>
      <w:r w:rsidRPr="007714A4">
        <w:rPr>
          <w:rFonts w:hint="eastAsia"/>
          <w:sz w:val="24"/>
        </w:rPr>
        <w:t>46</w:t>
      </w:r>
      <w:r w:rsidRPr="007714A4">
        <w:rPr>
          <w:sz w:val="24"/>
        </w:rPr>
        <w:t xml:space="preserve"> percent</w:t>
      </w:r>
      <w:r w:rsidRPr="007714A4">
        <w:rPr>
          <w:rFonts w:hint="eastAsia"/>
          <w:sz w:val="24"/>
        </w:rPr>
        <w:t xml:space="preserve"> </w:t>
      </w:r>
      <w:r w:rsidRPr="007714A4">
        <w:rPr>
          <w:sz w:val="24"/>
        </w:rPr>
        <w:t>from 1</w:t>
      </w:r>
      <w:r w:rsidRPr="007714A4">
        <w:rPr>
          <w:rFonts w:hint="eastAsia"/>
          <w:sz w:val="24"/>
        </w:rPr>
        <w:t>02</w:t>
      </w:r>
      <w:r w:rsidRPr="007714A4">
        <w:rPr>
          <w:sz w:val="24"/>
        </w:rPr>
        <w:t>.</w:t>
      </w:r>
      <w:r w:rsidRPr="007714A4">
        <w:rPr>
          <w:rFonts w:hint="eastAsia"/>
          <w:sz w:val="24"/>
        </w:rPr>
        <w:t>22</w:t>
      </w:r>
      <w:r w:rsidRPr="007714A4">
        <w:rPr>
          <w:sz w:val="24"/>
        </w:rPr>
        <w:t xml:space="preserve"> points</w:t>
      </w:r>
      <w:r w:rsidRPr="007714A4">
        <w:rPr>
          <w:rFonts w:hint="eastAsia"/>
          <w:sz w:val="24"/>
        </w:rPr>
        <w:t xml:space="preserve"> at end-2016</w:t>
      </w:r>
      <w:r w:rsidRPr="007714A4">
        <w:rPr>
          <w:sz w:val="24"/>
        </w:rPr>
        <w:t xml:space="preserve"> to 10</w:t>
      </w:r>
      <w:r w:rsidRPr="007714A4">
        <w:rPr>
          <w:rFonts w:hint="eastAsia"/>
          <w:sz w:val="24"/>
        </w:rPr>
        <w:t>0</w:t>
      </w:r>
      <w:r w:rsidRPr="007714A4">
        <w:rPr>
          <w:sz w:val="24"/>
        </w:rPr>
        <w:t>.</w:t>
      </w:r>
      <w:r w:rsidRPr="007714A4">
        <w:rPr>
          <w:rFonts w:hint="eastAsia"/>
          <w:sz w:val="24"/>
        </w:rPr>
        <w:t>73</w:t>
      </w:r>
      <w:r w:rsidRPr="007714A4">
        <w:rPr>
          <w:sz w:val="24"/>
        </w:rPr>
        <w:t xml:space="preserve"> points </w:t>
      </w:r>
      <w:r w:rsidRPr="007714A4">
        <w:rPr>
          <w:rFonts w:hint="eastAsia"/>
          <w:sz w:val="24"/>
        </w:rPr>
        <w:t>at end-March; and th</w:t>
      </w:r>
      <w:r w:rsidRPr="007714A4">
        <w:rPr>
          <w:sz w:val="24"/>
        </w:rPr>
        <w:t xml:space="preserve">e China Bond Composite Index (full price) </w:t>
      </w:r>
      <w:r w:rsidRPr="007714A4">
        <w:rPr>
          <w:rFonts w:hint="eastAsia"/>
          <w:sz w:val="24"/>
        </w:rPr>
        <w:t>was down 1</w:t>
      </w:r>
      <w:r w:rsidRPr="007714A4">
        <w:rPr>
          <w:sz w:val="24"/>
        </w:rPr>
        <w:t>.</w:t>
      </w:r>
      <w:r w:rsidRPr="007714A4">
        <w:rPr>
          <w:rFonts w:hint="eastAsia"/>
          <w:sz w:val="24"/>
        </w:rPr>
        <w:t>24</w:t>
      </w:r>
      <w:r w:rsidRPr="007714A4">
        <w:rPr>
          <w:sz w:val="24"/>
        </w:rPr>
        <w:t xml:space="preserve"> percent from 11</w:t>
      </w:r>
      <w:r w:rsidRPr="007714A4">
        <w:rPr>
          <w:rFonts w:hint="eastAsia"/>
          <w:sz w:val="24"/>
        </w:rPr>
        <w:t>7</w:t>
      </w:r>
      <w:r w:rsidRPr="007714A4">
        <w:rPr>
          <w:sz w:val="24"/>
        </w:rPr>
        <w:t>.</w:t>
      </w:r>
      <w:r w:rsidRPr="007714A4">
        <w:rPr>
          <w:rFonts w:hint="eastAsia"/>
          <w:sz w:val="24"/>
        </w:rPr>
        <w:t>35</w:t>
      </w:r>
      <w:r w:rsidRPr="007714A4">
        <w:rPr>
          <w:sz w:val="24"/>
        </w:rPr>
        <w:t xml:space="preserve"> points to 1</w:t>
      </w:r>
      <w:r w:rsidRPr="007714A4">
        <w:rPr>
          <w:rFonts w:hint="eastAsia"/>
          <w:sz w:val="24"/>
        </w:rPr>
        <w:t>15</w:t>
      </w:r>
      <w:r w:rsidRPr="007714A4">
        <w:rPr>
          <w:sz w:val="24"/>
        </w:rPr>
        <w:t>.</w:t>
      </w:r>
      <w:r w:rsidRPr="007714A4">
        <w:rPr>
          <w:rFonts w:hint="eastAsia"/>
          <w:sz w:val="24"/>
        </w:rPr>
        <w:t>89</w:t>
      </w:r>
      <w:r w:rsidRPr="007714A4">
        <w:rPr>
          <w:sz w:val="24"/>
        </w:rPr>
        <w:t xml:space="preserve"> points</w:t>
      </w:r>
      <w:r w:rsidRPr="007714A4">
        <w:rPr>
          <w:rFonts w:hint="eastAsia"/>
          <w:sz w:val="24"/>
        </w:rPr>
        <w:t xml:space="preserve"> </w:t>
      </w:r>
      <w:r w:rsidRPr="007714A4">
        <w:rPr>
          <w:sz w:val="24"/>
        </w:rPr>
        <w:t>during</w:t>
      </w:r>
      <w:r w:rsidRPr="007714A4">
        <w:rPr>
          <w:rFonts w:hint="eastAsia"/>
          <w:sz w:val="24"/>
        </w:rPr>
        <w:t xml:space="preserve"> the same period</w:t>
      </w:r>
      <w:r w:rsidRPr="007714A4">
        <w:rPr>
          <w:sz w:val="24"/>
        </w:rPr>
        <w:t xml:space="preserve">. </w:t>
      </w:r>
      <w:r w:rsidRPr="007714A4">
        <w:rPr>
          <w:rFonts w:hint="eastAsia"/>
          <w:sz w:val="24"/>
        </w:rPr>
        <w:t>Separately, t</w:t>
      </w:r>
      <w:r w:rsidRPr="007714A4">
        <w:rPr>
          <w:sz w:val="24"/>
        </w:rPr>
        <w:t xml:space="preserve">he Government Securities Index on the stock exchanges </w:t>
      </w:r>
      <w:r w:rsidRPr="007714A4">
        <w:rPr>
          <w:rFonts w:hint="eastAsia"/>
          <w:sz w:val="24"/>
        </w:rPr>
        <w:t>was up</w:t>
      </w:r>
      <w:r w:rsidRPr="007714A4">
        <w:rPr>
          <w:sz w:val="24"/>
        </w:rPr>
        <w:t xml:space="preserve"> </w:t>
      </w:r>
      <w:r w:rsidRPr="007714A4">
        <w:rPr>
          <w:rFonts w:hint="eastAsia"/>
          <w:sz w:val="24"/>
        </w:rPr>
        <w:t>0</w:t>
      </w:r>
      <w:r w:rsidRPr="007714A4">
        <w:rPr>
          <w:sz w:val="24"/>
        </w:rPr>
        <w:t>.</w:t>
      </w:r>
      <w:r w:rsidRPr="007714A4">
        <w:rPr>
          <w:rFonts w:hint="eastAsia"/>
          <w:sz w:val="24"/>
        </w:rPr>
        <w:t>25</w:t>
      </w:r>
      <w:r w:rsidRPr="007714A4">
        <w:rPr>
          <w:sz w:val="24"/>
        </w:rPr>
        <w:t xml:space="preserve"> percent from 15</w:t>
      </w:r>
      <w:r w:rsidRPr="007714A4">
        <w:rPr>
          <w:rFonts w:hint="eastAsia"/>
          <w:sz w:val="24"/>
        </w:rPr>
        <w:t>9</w:t>
      </w:r>
      <w:r w:rsidRPr="007714A4">
        <w:rPr>
          <w:sz w:val="24"/>
        </w:rPr>
        <w:t>.</w:t>
      </w:r>
      <w:r w:rsidRPr="007714A4">
        <w:rPr>
          <w:rFonts w:hint="eastAsia"/>
          <w:sz w:val="24"/>
        </w:rPr>
        <w:t>79</w:t>
      </w:r>
      <w:r w:rsidRPr="007714A4">
        <w:rPr>
          <w:sz w:val="24"/>
        </w:rPr>
        <w:t xml:space="preserve"> points </w:t>
      </w:r>
      <w:r w:rsidRPr="007714A4">
        <w:rPr>
          <w:rFonts w:hint="eastAsia"/>
          <w:sz w:val="24"/>
        </w:rPr>
        <w:t>at end-2016</w:t>
      </w:r>
      <w:r w:rsidRPr="007714A4">
        <w:rPr>
          <w:sz w:val="24"/>
        </w:rPr>
        <w:t xml:space="preserve"> to 1</w:t>
      </w:r>
      <w:r w:rsidRPr="007714A4">
        <w:rPr>
          <w:rFonts w:hint="eastAsia"/>
          <w:sz w:val="24"/>
        </w:rPr>
        <w:t>60</w:t>
      </w:r>
      <w:r w:rsidRPr="007714A4">
        <w:rPr>
          <w:sz w:val="24"/>
        </w:rPr>
        <w:t>.</w:t>
      </w:r>
      <w:r w:rsidRPr="007714A4">
        <w:rPr>
          <w:rFonts w:hint="eastAsia"/>
          <w:sz w:val="24"/>
        </w:rPr>
        <w:t>18</w:t>
      </w:r>
      <w:r w:rsidRPr="007714A4">
        <w:rPr>
          <w:sz w:val="24"/>
        </w:rPr>
        <w:t xml:space="preserve"> points at end</w:t>
      </w:r>
      <w:r w:rsidRPr="007714A4">
        <w:rPr>
          <w:rFonts w:hint="eastAsia"/>
          <w:sz w:val="24"/>
        </w:rPr>
        <w:t>-March</w:t>
      </w:r>
      <w:r w:rsidRPr="007714A4">
        <w:rPr>
          <w:sz w:val="24"/>
        </w:rPr>
        <w:t xml:space="preserve">. </w:t>
      </w:r>
    </w:p>
    <w:p w:rsidR="001D7751" w:rsidRPr="007714A4" w:rsidRDefault="001D7751" w:rsidP="001D7751">
      <w:pPr>
        <w:rPr>
          <w:sz w:val="24"/>
        </w:rPr>
      </w:pPr>
    </w:p>
    <w:p w:rsidR="001D7751" w:rsidRPr="007714A4" w:rsidRDefault="001D7751" w:rsidP="001D7751">
      <w:pPr>
        <w:rPr>
          <w:sz w:val="24"/>
        </w:rPr>
      </w:pPr>
      <w:r w:rsidRPr="007714A4">
        <w:rPr>
          <w:rFonts w:hint="eastAsia"/>
          <w:sz w:val="24"/>
        </w:rPr>
        <w:t>G</w:t>
      </w:r>
      <w:r w:rsidRPr="007714A4">
        <w:rPr>
          <w:sz w:val="24"/>
        </w:rPr>
        <w:t>overnment bond</w:t>
      </w:r>
      <w:r w:rsidRPr="007714A4">
        <w:rPr>
          <w:rFonts w:hint="eastAsia"/>
          <w:sz w:val="24"/>
        </w:rPr>
        <w:t xml:space="preserve"> </w:t>
      </w:r>
      <w:r w:rsidRPr="007714A4">
        <w:rPr>
          <w:sz w:val="24"/>
        </w:rPr>
        <w:t>yield</w:t>
      </w:r>
      <w:r w:rsidRPr="007714A4">
        <w:rPr>
          <w:rFonts w:hint="eastAsia"/>
          <w:sz w:val="24"/>
        </w:rPr>
        <w:t>s rose</w:t>
      </w:r>
      <w:r w:rsidRPr="007714A4">
        <w:rPr>
          <w:sz w:val="24"/>
        </w:rPr>
        <w:t xml:space="preserve"> </w:t>
      </w:r>
      <w:r w:rsidRPr="007714A4">
        <w:rPr>
          <w:rFonts w:hint="eastAsia"/>
          <w:sz w:val="24"/>
        </w:rPr>
        <w:t xml:space="preserve">as </w:t>
      </w:r>
      <w:r w:rsidRPr="007714A4">
        <w:rPr>
          <w:sz w:val="24"/>
        </w:rPr>
        <w:t>the</w:t>
      </w:r>
      <w:r w:rsidRPr="007714A4">
        <w:rPr>
          <w:rFonts w:hint="eastAsia"/>
          <w:sz w:val="24"/>
        </w:rPr>
        <w:t xml:space="preserve"> </w:t>
      </w:r>
      <w:r w:rsidRPr="007714A4">
        <w:rPr>
          <w:sz w:val="24"/>
        </w:rPr>
        <w:t xml:space="preserve">curve </w:t>
      </w:r>
      <w:r w:rsidRPr="007714A4">
        <w:rPr>
          <w:rFonts w:hint="eastAsia"/>
          <w:sz w:val="24"/>
        </w:rPr>
        <w:t>flattened and shifted up</w:t>
      </w:r>
      <w:r w:rsidRPr="007714A4">
        <w:rPr>
          <w:sz w:val="24"/>
        </w:rPr>
        <w:t>ward</w:t>
      </w:r>
      <w:r w:rsidRPr="007714A4">
        <w:rPr>
          <w:rFonts w:hint="eastAsia"/>
          <w:sz w:val="24"/>
        </w:rPr>
        <w:t xml:space="preserve">. On the whole, government bond yields went up in Q1. Specifically, yields rose across the curve from </w:t>
      </w:r>
      <w:r w:rsidRPr="007714A4">
        <w:rPr>
          <w:rFonts w:hint="eastAsia"/>
          <w:sz w:val="24"/>
        </w:rPr>
        <w:lastRenderedPageBreak/>
        <w:t xml:space="preserve">the beginning of 2017 to early </w:t>
      </w:r>
      <w:r w:rsidRPr="007714A4">
        <w:rPr>
          <w:sz w:val="24"/>
        </w:rPr>
        <w:t>February</w:t>
      </w:r>
      <w:r w:rsidRPr="007714A4">
        <w:rPr>
          <w:rFonts w:hint="eastAsia"/>
          <w:sz w:val="24"/>
        </w:rPr>
        <w:t xml:space="preserve"> and</w:t>
      </w:r>
      <w:r w:rsidRPr="007714A4">
        <w:rPr>
          <w:sz w:val="24"/>
        </w:rPr>
        <w:t xml:space="preserve"> thereafter</w:t>
      </w:r>
      <w:r w:rsidRPr="007714A4">
        <w:rPr>
          <w:rFonts w:hint="eastAsia"/>
          <w:sz w:val="24"/>
        </w:rPr>
        <w:t xml:space="preserve"> showed some fluctuations</w:t>
      </w:r>
      <w:r w:rsidRPr="007714A4">
        <w:rPr>
          <w:sz w:val="24"/>
        </w:rPr>
        <w:t>.</w:t>
      </w:r>
      <w:r w:rsidRPr="007714A4">
        <w:rPr>
          <w:rFonts w:hint="eastAsia"/>
          <w:sz w:val="24"/>
        </w:rPr>
        <w:t xml:space="preserve"> C</w:t>
      </w:r>
      <w:r w:rsidRPr="007714A4">
        <w:rPr>
          <w:sz w:val="24"/>
        </w:rPr>
        <w:t xml:space="preserve">ompared with </w:t>
      </w:r>
      <w:r w:rsidRPr="007714A4">
        <w:rPr>
          <w:rFonts w:hint="eastAsia"/>
          <w:sz w:val="24"/>
        </w:rPr>
        <w:t xml:space="preserve">end-2016, </w:t>
      </w:r>
      <w:r w:rsidRPr="007714A4">
        <w:rPr>
          <w:sz w:val="24"/>
        </w:rPr>
        <w:t>the yields of 1-year</w:t>
      </w:r>
      <w:r w:rsidRPr="007714A4">
        <w:rPr>
          <w:rFonts w:hint="eastAsia"/>
          <w:sz w:val="24"/>
        </w:rPr>
        <w:t xml:space="preserve">, </w:t>
      </w:r>
      <w:r w:rsidRPr="007714A4">
        <w:rPr>
          <w:sz w:val="24"/>
        </w:rPr>
        <w:t xml:space="preserve">5-year, </w:t>
      </w:r>
      <w:r w:rsidRPr="007714A4">
        <w:rPr>
          <w:rFonts w:hint="eastAsia"/>
          <w:sz w:val="24"/>
        </w:rPr>
        <w:t xml:space="preserve">and </w:t>
      </w:r>
      <w:r w:rsidRPr="007714A4">
        <w:rPr>
          <w:sz w:val="24"/>
        </w:rPr>
        <w:t>10-year</w:t>
      </w:r>
      <w:r w:rsidRPr="007714A4">
        <w:rPr>
          <w:rFonts w:hint="eastAsia"/>
          <w:sz w:val="24"/>
        </w:rPr>
        <w:t xml:space="preserve"> </w:t>
      </w:r>
      <w:r w:rsidRPr="007714A4">
        <w:rPr>
          <w:sz w:val="24"/>
        </w:rPr>
        <w:t xml:space="preserve">government bonds </w:t>
      </w:r>
      <w:r w:rsidRPr="007714A4">
        <w:rPr>
          <w:rFonts w:hint="eastAsia"/>
          <w:sz w:val="24"/>
        </w:rPr>
        <w:t>were up</w:t>
      </w:r>
      <w:r w:rsidRPr="007714A4">
        <w:rPr>
          <w:sz w:val="24"/>
        </w:rPr>
        <w:t xml:space="preserve"> </w:t>
      </w:r>
      <w:r w:rsidRPr="007714A4">
        <w:rPr>
          <w:rFonts w:hint="eastAsia"/>
          <w:sz w:val="24"/>
        </w:rPr>
        <w:t>21</w:t>
      </w:r>
      <w:r w:rsidRPr="007714A4">
        <w:rPr>
          <w:sz w:val="24"/>
        </w:rPr>
        <w:t xml:space="preserve"> basis points</w:t>
      </w:r>
      <w:r w:rsidRPr="007714A4">
        <w:rPr>
          <w:rFonts w:hint="eastAsia"/>
          <w:sz w:val="24"/>
        </w:rPr>
        <w:t>, 22</w:t>
      </w:r>
      <w:r w:rsidRPr="007714A4">
        <w:rPr>
          <w:sz w:val="24"/>
        </w:rPr>
        <w:t xml:space="preserve"> basis points, </w:t>
      </w:r>
      <w:r w:rsidRPr="007714A4">
        <w:rPr>
          <w:rFonts w:hint="eastAsia"/>
          <w:sz w:val="24"/>
        </w:rPr>
        <w:t>and 27</w:t>
      </w:r>
      <w:r w:rsidRPr="007714A4">
        <w:rPr>
          <w:sz w:val="24"/>
        </w:rPr>
        <w:t xml:space="preserve"> basis points</w:t>
      </w:r>
      <w:r w:rsidRPr="007714A4">
        <w:rPr>
          <w:rFonts w:hint="eastAsia"/>
          <w:sz w:val="24"/>
        </w:rPr>
        <w:t xml:space="preserve"> to 2.86 percent, 3.08 percent, and 3.28 percent </w:t>
      </w:r>
      <w:r w:rsidRPr="007714A4">
        <w:rPr>
          <w:sz w:val="24"/>
        </w:rPr>
        <w:t xml:space="preserve">respectively </w:t>
      </w:r>
      <w:r w:rsidRPr="007714A4">
        <w:rPr>
          <w:rFonts w:hint="eastAsia"/>
          <w:sz w:val="24"/>
        </w:rPr>
        <w:t>at end-March</w:t>
      </w:r>
      <w:r w:rsidRPr="007714A4">
        <w:rPr>
          <w:sz w:val="24"/>
        </w:rPr>
        <w:t xml:space="preserve">. </w:t>
      </w:r>
      <w:r w:rsidRPr="007714A4">
        <w:rPr>
          <w:rFonts w:hint="eastAsia"/>
          <w:sz w:val="24"/>
        </w:rPr>
        <w:t>Meanwhile, t</w:t>
      </w:r>
      <w:r w:rsidRPr="007714A4">
        <w:rPr>
          <w:sz w:val="24"/>
        </w:rPr>
        <w:t xml:space="preserve">he spread between 10-year and 1-year government bonds </w:t>
      </w:r>
      <w:r w:rsidRPr="007714A4">
        <w:rPr>
          <w:rFonts w:hint="eastAsia"/>
          <w:sz w:val="24"/>
        </w:rPr>
        <w:t>widened</w:t>
      </w:r>
      <w:r w:rsidRPr="007714A4">
        <w:rPr>
          <w:sz w:val="24"/>
        </w:rPr>
        <w:t xml:space="preserve"> by </w:t>
      </w:r>
      <w:r w:rsidRPr="007714A4">
        <w:rPr>
          <w:rFonts w:hint="eastAsia"/>
          <w:sz w:val="24"/>
        </w:rPr>
        <w:t>6</w:t>
      </w:r>
      <w:r w:rsidRPr="007714A4">
        <w:rPr>
          <w:sz w:val="24"/>
        </w:rPr>
        <w:t xml:space="preserve"> basis points to reach </w:t>
      </w:r>
      <w:r w:rsidRPr="007714A4">
        <w:rPr>
          <w:rFonts w:hint="eastAsia"/>
          <w:sz w:val="24"/>
        </w:rPr>
        <w:t>42</w:t>
      </w:r>
      <w:r w:rsidRPr="007714A4">
        <w:rPr>
          <w:sz w:val="24"/>
        </w:rPr>
        <w:t xml:space="preserve"> basis points</w:t>
      </w:r>
      <w:r w:rsidRPr="007714A4">
        <w:rPr>
          <w:rFonts w:hint="eastAsia"/>
          <w:sz w:val="24"/>
        </w:rPr>
        <w:t>, which was still at a historically low level</w:t>
      </w:r>
      <w:r w:rsidRPr="007714A4">
        <w:rPr>
          <w:sz w:val="24"/>
        </w:rPr>
        <w:t>.</w:t>
      </w:r>
      <w:r w:rsidRPr="007714A4">
        <w:rPr>
          <w:rFonts w:hint="eastAsia"/>
          <w:sz w:val="24"/>
        </w:rPr>
        <w:t xml:space="preserve"> </w:t>
      </w:r>
    </w:p>
    <w:p w:rsidR="001D7751" w:rsidRPr="007714A4" w:rsidRDefault="001D7751" w:rsidP="001D7751">
      <w:pPr>
        <w:rPr>
          <w:sz w:val="24"/>
        </w:rPr>
      </w:pPr>
    </w:p>
    <w:p w:rsidR="001D7751" w:rsidRPr="007714A4" w:rsidRDefault="001D7751" w:rsidP="001D7751">
      <w:pPr>
        <w:keepNext/>
        <w:jc w:val="center"/>
        <w:rPr>
          <w:b/>
          <w:sz w:val="24"/>
        </w:rPr>
      </w:pPr>
      <w:bookmarkStart w:id="104" w:name="_Toc477878120"/>
      <w:r w:rsidRPr="007714A4">
        <w:rPr>
          <w:b/>
          <w:sz w:val="24"/>
        </w:rPr>
        <w:t xml:space="preserve">Figure </w:t>
      </w:r>
      <w:r w:rsidR="00C72082" w:rsidRPr="007714A4">
        <w:rPr>
          <w:b/>
          <w:sz w:val="24"/>
        </w:rPr>
        <w:fldChar w:fldCharType="begin"/>
      </w:r>
      <w:r w:rsidRPr="007714A4">
        <w:rPr>
          <w:b/>
          <w:sz w:val="24"/>
        </w:rPr>
        <w:instrText xml:space="preserve"> SEQ Figure \* ARABIC </w:instrText>
      </w:r>
      <w:r w:rsidR="00C72082" w:rsidRPr="007714A4">
        <w:rPr>
          <w:b/>
          <w:sz w:val="24"/>
        </w:rPr>
        <w:fldChar w:fldCharType="separate"/>
      </w:r>
      <w:r w:rsidR="005277D0" w:rsidRPr="007714A4">
        <w:rPr>
          <w:b/>
          <w:noProof/>
          <w:sz w:val="24"/>
        </w:rPr>
        <w:t>3</w:t>
      </w:r>
      <w:r w:rsidR="00C72082" w:rsidRPr="007714A4">
        <w:rPr>
          <w:b/>
          <w:sz w:val="24"/>
        </w:rPr>
        <w:fldChar w:fldCharType="end"/>
      </w:r>
      <w:r w:rsidRPr="007714A4">
        <w:rPr>
          <w:b/>
          <w:sz w:val="24"/>
        </w:rPr>
        <w:t xml:space="preserve"> Yield Curve of Government Securities on the Inter-bank Market</w:t>
      </w:r>
      <w:bookmarkEnd w:id="104"/>
    </w:p>
    <w:p w:rsidR="001D7751" w:rsidRPr="007714A4" w:rsidRDefault="001D7751" w:rsidP="001D7751">
      <w:pPr>
        <w:rPr>
          <w:sz w:val="24"/>
        </w:rPr>
      </w:pPr>
      <w:r w:rsidRPr="007714A4">
        <w:rPr>
          <w:noProof/>
          <w:sz w:val="24"/>
        </w:rPr>
        <w:drawing>
          <wp:inline distT="0" distB="0" distL="0" distR="0">
            <wp:extent cx="5207430" cy="2526224"/>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D7751" w:rsidRPr="007714A4" w:rsidRDefault="001D7751" w:rsidP="001D7751">
      <w:pPr>
        <w:autoSpaceDE w:val="0"/>
        <w:autoSpaceDN w:val="0"/>
        <w:adjustRightInd w:val="0"/>
        <w:snapToGrid w:val="0"/>
        <w:ind w:firstLineChars="50" w:firstLine="120"/>
        <w:rPr>
          <w:sz w:val="24"/>
        </w:rPr>
      </w:pPr>
      <w:r w:rsidRPr="007714A4">
        <w:rPr>
          <w:rFonts w:eastAsia="KaiTi_GB2312"/>
          <w:sz w:val="24"/>
        </w:rPr>
        <w:t>Source: China Central Depository &amp; Clearing Co., Ltd.</w:t>
      </w:r>
    </w:p>
    <w:p w:rsidR="001D7751" w:rsidRPr="007714A4" w:rsidRDefault="001D7751" w:rsidP="001D7751">
      <w:pPr>
        <w:rPr>
          <w:sz w:val="24"/>
        </w:rPr>
      </w:pPr>
    </w:p>
    <w:p w:rsidR="001D7751" w:rsidRPr="007714A4" w:rsidRDefault="001D7751" w:rsidP="001D7751">
      <w:pPr>
        <w:rPr>
          <w:sz w:val="24"/>
        </w:rPr>
      </w:pPr>
      <w:r w:rsidRPr="007714A4">
        <w:rPr>
          <w:sz w:val="24"/>
        </w:rPr>
        <w:t>The g</w:t>
      </w:r>
      <w:r w:rsidRPr="007714A4">
        <w:rPr>
          <w:rFonts w:hint="eastAsia"/>
          <w:sz w:val="24"/>
        </w:rPr>
        <w:t>rowth of b</w:t>
      </w:r>
      <w:r w:rsidRPr="007714A4">
        <w:rPr>
          <w:sz w:val="24"/>
        </w:rPr>
        <w:t>ond issuances</w:t>
      </w:r>
      <w:r w:rsidRPr="007714A4">
        <w:rPr>
          <w:rFonts w:hint="eastAsia"/>
          <w:sz w:val="24"/>
        </w:rPr>
        <w:t xml:space="preserve"> slowed</w:t>
      </w:r>
      <w:r w:rsidRPr="007714A4">
        <w:rPr>
          <w:sz w:val="24"/>
        </w:rPr>
        <w:t xml:space="preserve"> down. In </w:t>
      </w:r>
      <w:r w:rsidRPr="007714A4">
        <w:rPr>
          <w:rFonts w:hint="eastAsia"/>
          <w:sz w:val="24"/>
        </w:rPr>
        <w:t>Q1</w:t>
      </w:r>
      <w:r w:rsidRPr="007714A4">
        <w:rPr>
          <w:sz w:val="24"/>
        </w:rPr>
        <w:t xml:space="preserve">, </w:t>
      </w:r>
      <w:r w:rsidRPr="007714A4">
        <w:rPr>
          <w:rFonts w:hint="eastAsia"/>
          <w:sz w:val="24"/>
        </w:rPr>
        <w:t xml:space="preserve">a total of </w:t>
      </w:r>
      <w:r w:rsidRPr="007714A4">
        <w:rPr>
          <w:sz w:val="24"/>
        </w:rPr>
        <w:t xml:space="preserve">RMB </w:t>
      </w:r>
      <w:r w:rsidRPr="007714A4">
        <w:rPr>
          <w:rFonts w:hint="eastAsia"/>
          <w:sz w:val="24"/>
        </w:rPr>
        <w:t>8</w:t>
      </w:r>
      <w:r w:rsidRPr="007714A4">
        <w:rPr>
          <w:sz w:val="24"/>
        </w:rPr>
        <w:t>.</w:t>
      </w:r>
      <w:r w:rsidRPr="007714A4">
        <w:rPr>
          <w:rFonts w:hint="eastAsia"/>
          <w:sz w:val="24"/>
        </w:rPr>
        <w:t>3</w:t>
      </w:r>
      <w:r w:rsidRPr="007714A4">
        <w:rPr>
          <w:sz w:val="24"/>
        </w:rPr>
        <w:t xml:space="preserve"> trillion</w:t>
      </w:r>
      <w:r w:rsidRPr="007714A4">
        <w:rPr>
          <w:rFonts w:hint="eastAsia"/>
          <w:sz w:val="24"/>
        </w:rPr>
        <w:t xml:space="preserve"> of bonds was issued, an increase of 2.9 percent year on year and a deceleration of 8.9 percentage points from the last quarter. A</w:t>
      </w:r>
      <w:r w:rsidRPr="007714A4">
        <w:rPr>
          <w:sz w:val="24"/>
        </w:rPr>
        <w:t xml:space="preserve">mong </w:t>
      </w:r>
      <w:r w:rsidRPr="007714A4">
        <w:rPr>
          <w:rFonts w:hint="eastAsia"/>
          <w:sz w:val="24"/>
        </w:rPr>
        <w:t xml:space="preserve">this total, </w:t>
      </w:r>
      <w:r w:rsidRPr="007714A4">
        <w:rPr>
          <w:sz w:val="24"/>
        </w:rPr>
        <w:t>inter-bank</w:t>
      </w:r>
      <w:r w:rsidRPr="007714A4">
        <w:rPr>
          <w:rFonts w:hint="eastAsia"/>
          <w:sz w:val="24"/>
        </w:rPr>
        <w:t xml:space="preserve"> </w:t>
      </w:r>
      <w:r w:rsidRPr="007714A4">
        <w:rPr>
          <w:sz w:val="24"/>
        </w:rPr>
        <w:t xml:space="preserve">CDs </w:t>
      </w:r>
      <w:r w:rsidRPr="007714A4">
        <w:rPr>
          <w:rFonts w:hint="eastAsia"/>
          <w:sz w:val="24"/>
        </w:rPr>
        <w:t xml:space="preserve">grew rapidly, whereas </w:t>
      </w:r>
      <w:r w:rsidRPr="007714A4">
        <w:rPr>
          <w:sz w:val="24"/>
        </w:rPr>
        <w:t>local government bonds</w:t>
      </w:r>
      <w:r w:rsidRPr="007714A4">
        <w:rPr>
          <w:rFonts w:hint="eastAsia"/>
          <w:sz w:val="24"/>
        </w:rPr>
        <w:t xml:space="preserve"> and </w:t>
      </w:r>
      <w:r w:rsidRPr="007714A4">
        <w:rPr>
          <w:sz w:val="24"/>
        </w:rPr>
        <w:t>corporate debenture bonds</w:t>
      </w:r>
      <w:r w:rsidRPr="007714A4">
        <w:rPr>
          <w:rFonts w:hint="eastAsia"/>
          <w:sz w:val="24"/>
        </w:rPr>
        <w:t xml:space="preserve"> shrank substantially year on year</w:t>
      </w:r>
      <w:r w:rsidRPr="007714A4">
        <w:rPr>
          <w:sz w:val="24"/>
        </w:rPr>
        <w:t xml:space="preserve">. </w:t>
      </w:r>
      <w:r w:rsidRPr="007714A4">
        <w:rPr>
          <w:rFonts w:hint="eastAsia"/>
          <w:sz w:val="24"/>
        </w:rPr>
        <w:t>At</w:t>
      </w:r>
      <w:r w:rsidRPr="007714A4">
        <w:rPr>
          <w:sz w:val="24"/>
        </w:rPr>
        <w:t xml:space="preserve"> </w:t>
      </w:r>
      <w:r w:rsidRPr="007714A4">
        <w:rPr>
          <w:rFonts w:hint="eastAsia"/>
          <w:sz w:val="24"/>
        </w:rPr>
        <w:t>end-March</w:t>
      </w:r>
      <w:r w:rsidRPr="007714A4">
        <w:rPr>
          <w:sz w:val="24"/>
        </w:rPr>
        <w:t xml:space="preserve">, outstanding bonds of all kinds posted RMB </w:t>
      </w:r>
      <w:r w:rsidRPr="007714A4">
        <w:rPr>
          <w:rFonts w:hint="eastAsia"/>
          <w:sz w:val="24"/>
        </w:rPr>
        <w:t>66</w:t>
      </w:r>
      <w:r w:rsidRPr="007714A4">
        <w:rPr>
          <w:sz w:val="24"/>
        </w:rPr>
        <w:t>.</w:t>
      </w:r>
      <w:r w:rsidRPr="007714A4">
        <w:rPr>
          <w:rFonts w:hint="eastAsia"/>
          <w:sz w:val="24"/>
        </w:rPr>
        <w:t>3</w:t>
      </w:r>
      <w:r w:rsidRPr="007714A4">
        <w:rPr>
          <w:sz w:val="24"/>
        </w:rPr>
        <w:t xml:space="preserve"> trillion, an increase of </w:t>
      </w:r>
      <w:r w:rsidRPr="007714A4">
        <w:rPr>
          <w:rFonts w:hint="eastAsia"/>
          <w:sz w:val="24"/>
        </w:rPr>
        <w:t>26</w:t>
      </w:r>
      <w:r w:rsidRPr="007714A4">
        <w:rPr>
          <w:sz w:val="24"/>
        </w:rPr>
        <w:t>.</w:t>
      </w:r>
      <w:r w:rsidRPr="007714A4">
        <w:rPr>
          <w:rFonts w:hint="eastAsia"/>
          <w:sz w:val="24"/>
        </w:rPr>
        <w:t>8</w:t>
      </w:r>
      <w:r w:rsidRPr="007714A4">
        <w:rPr>
          <w:sz w:val="24"/>
        </w:rPr>
        <w:t xml:space="preserve"> percent year on year.</w:t>
      </w:r>
      <w:r w:rsidRPr="007714A4">
        <w:rPr>
          <w:rFonts w:hint="eastAsia"/>
          <w:sz w:val="24"/>
        </w:rPr>
        <w:t xml:space="preserve"> To further open up the bond market, measures were adopted to </w:t>
      </w:r>
      <w:r w:rsidRPr="007714A4">
        <w:rPr>
          <w:sz w:val="24"/>
        </w:rPr>
        <w:t>encourage</w:t>
      </w:r>
      <w:r w:rsidRPr="007714A4">
        <w:rPr>
          <w:rFonts w:hint="eastAsia"/>
          <w:sz w:val="24"/>
        </w:rPr>
        <w:t xml:space="preserve"> overseas institutions to issue bonds </w:t>
      </w:r>
      <w:r w:rsidRPr="007714A4">
        <w:rPr>
          <w:sz w:val="24"/>
        </w:rPr>
        <w:t>on the</w:t>
      </w:r>
      <w:r w:rsidRPr="007714A4">
        <w:rPr>
          <w:rFonts w:hint="eastAsia"/>
          <w:sz w:val="24"/>
        </w:rPr>
        <w:t xml:space="preserve"> onshore inter-bank bond market. By the end of March, overseas institutions had raised a total of RMB 73.1 billion on </w:t>
      </w:r>
      <w:r w:rsidRPr="007714A4">
        <w:rPr>
          <w:sz w:val="24"/>
        </w:rPr>
        <w:t xml:space="preserve">the </w:t>
      </w:r>
      <w:r w:rsidRPr="007714A4">
        <w:rPr>
          <w:rFonts w:hint="eastAsia"/>
          <w:sz w:val="24"/>
        </w:rPr>
        <w:t>onshore inter-bank bond market, among which a total of RMB 10 billion was raised by 3 overseas institutions</w:t>
      </w:r>
      <w:r w:rsidRPr="007714A4">
        <w:rPr>
          <w:sz w:val="24"/>
        </w:rPr>
        <w:t xml:space="preserve"> in Q1</w:t>
      </w:r>
      <w:r w:rsidRPr="007714A4">
        <w:rPr>
          <w:rFonts w:hint="eastAsia"/>
          <w:sz w:val="24"/>
        </w:rPr>
        <w:t>.</w:t>
      </w:r>
    </w:p>
    <w:p w:rsidR="001D7751" w:rsidRPr="007714A4" w:rsidRDefault="001D7751" w:rsidP="001D7751">
      <w:pPr>
        <w:rPr>
          <w:sz w:val="24"/>
        </w:rPr>
      </w:pPr>
    </w:p>
    <w:p w:rsidR="001D7751" w:rsidRPr="007714A4" w:rsidRDefault="001D7751" w:rsidP="001D7751">
      <w:pPr>
        <w:keepNext/>
        <w:jc w:val="center"/>
        <w:rPr>
          <w:b/>
          <w:sz w:val="24"/>
        </w:rPr>
      </w:pPr>
      <w:bookmarkStart w:id="105" w:name="_Toc477878115"/>
      <w:r w:rsidRPr="007714A4">
        <w:rPr>
          <w:b/>
          <w:sz w:val="24"/>
        </w:rPr>
        <w:t xml:space="preserve">Table </w:t>
      </w:r>
      <w:r w:rsidR="00C72082" w:rsidRPr="007714A4">
        <w:rPr>
          <w:b/>
          <w:sz w:val="24"/>
        </w:rPr>
        <w:fldChar w:fldCharType="begin"/>
      </w:r>
      <w:r w:rsidRPr="007714A4">
        <w:rPr>
          <w:b/>
          <w:sz w:val="24"/>
        </w:rPr>
        <w:instrText xml:space="preserve"> SEQ Table \* ARABIC </w:instrText>
      </w:r>
      <w:r w:rsidR="00C72082" w:rsidRPr="007714A4">
        <w:rPr>
          <w:b/>
          <w:sz w:val="24"/>
        </w:rPr>
        <w:fldChar w:fldCharType="separate"/>
      </w:r>
      <w:r w:rsidR="005277D0" w:rsidRPr="007714A4">
        <w:rPr>
          <w:b/>
          <w:noProof/>
          <w:sz w:val="24"/>
        </w:rPr>
        <w:t>11</w:t>
      </w:r>
      <w:r w:rsidR="00C72082" w:rsidRPr="007714A4">
        <w:rPr>
          <w:b/>
          <w:sz w:val="24"/>
        </w:rPr>
        <w:fldChar w:fldCharType="end"/>
      </w:r>
      <w:r w:rsidRPr="007714A4">
        <w:rPr>
          <w:b/>
          <w:sz w:val="24"/>
        </w:rPr>
        <w:t xml:space="preserve"> Bond Issuances in </w:t>
      </w:r>
      <w:r w:rsidRPr="007714A4">
        <w:rPr>
          <w:rFonts w:hint="eastAsia"/>
          <w:b/>
          <w:sz w:val="24"/>
        </w:rPr>
        <w:t xml:space="preserve">Q1 </w:t>
      </w:r>
      <w:r w:rsidRPr="007714A4">
        <w:rPr>
          <w:b/>
          <w:sz w:val="24"/>
        </w:rPr>
        <w:t>201</w:t>
      </w:r>
      <w:bookmarkEnd w:id="105"/>
      <w:r w:rsidRPr="007714A4">
        <w:rPr>
          <w:rFonts w:hint="eastAsia"/>
          <w:b/>
          <w:sz w:val="24"/>
        </w:rPr>
        <w:t>7</w:t>
      </w:r>
    </w:p>
    <w:tbl>
      <w:tblPr>
        <w:tblW w:w="8280" w:type="dxa"/>
        <w:tblLayout w:type="fixed"/>
        <w:tblCellMar>
          <w:left w:w="0" w:type="dxa"/>
          <w:right w:w="0" w:type="dxa"/>
        </w:tblCellMar>
        <w:tblLook w:val="04A0"/>
      </w:tblPr>
      <w:tblGrid>
        <w:gridCol w:w="4140"/>
        <w:gridCol w:w="1800"/>
        <w:gridCol w:w="2340"/>
      </w:tblGrid>
      <w:tr w:rsidR="001D7751" w:rsidRPr="007714A4" w:rsidTr="00006178">
        <w:trPr>
          <w:trHeight w:val="315"/>
        </w:trPr>
        <w:tc>
          <w:tcPr>
            <w:tcW w:w="4140" w:type="dxa"/>
            <w:tcBorders>
              <w:top w:val="single" w:sz="12" w:space="0" w:color="008000"/>
              <w:left w:val="nil"/>
              <w:bottom w:val="single" w:sz="6" w:space="0" w:color="008000"/>
              <w:right w:val="single" w:sz="8" w:space="0" w:color="008000"/>
            </w:tcBorders>
            <w:vAlign w:val="center"/>
          </w:tcPr>
          <w:p w:rsidR="001D7751" w:rsidRPr="007714A4" w:rsidRDefault="001D7751" w:rsidP="00006178">
            <w:pPr>
              <w:jc w:val="center"/>
              <w:rPr>
                <w:sz w:val="24"/>
              </w:rPr>
            </w:pPr>
            <w:r w:rsidRPr="007714A4">
              <w:rPr>
                <w:sz w:val="24"/>
              </w:rPr>
              <w:t>Type of bond</w:t>
            </w:r>
          </w:p>
        </w:tc>
        <w:tc>
          <w:tcPr>
            <w:tcW w:w="1800" w:type="dxa"/>
            <w:tcBorders>
              <w:top w:val="single" w:sz="12" w:space="0" w:color="008000"/>
              <w:left w:val="nil"/>
              <w:bottom w:val="single" w:sz="6" w:space="0" w:color="008000"/>
              <w:right w:val="single" w:sz="8" w:space="0" w:color="008000"/>
            </w:tcBorders>
            <w:vAlign w:val="center"/>
          </w:tcPr>
          <w:p w:rsidR="001D7751" w:rsidRPr="007714A4" w:rsidRDefault="001D7751" w:rsidP="00006178">
            <w:pPr>
              <w:adjustRightInd w:val="0"/>
              <w:snapToGrid w:val="0"/>
              <w:jc w:val="center"/>
              <w:rPr>
                <w:sz w:val="24"/>
              </w:rPr>
            </w:pPr>
            <w:r w:rsidRPr="007714A4">
              <w:rPr>
                <w:sz w:val="24"/>
              </w:rPr>
              <w:t>Issuances (RMB 100 million)</w:t>
            </w:r>
          </w:p>
        </w:tc>
        <w:tc>
          <w:tcPr>
            <w:tcW w:w="2340" w:type="dxa"/>
            <w:tcBorders>
              <w:top w:val="single" w:sz="12" w:space="0" w:color="008000"/>
              <w:left w:val="nil"/>
              <w:bottom w:val="single" w:sz="6" w:space="0" w:color="008000"/>
              <w:right w:val="nil"/>
            </w:tcBorders>
            <w:vAlign w:val="center"/>
          </w:tcPr>
          <w:p w:rsidR="001D7751" w:rsidRPr="007714A4" w:rsidRDefault="001D7751" w:rsidP="00006178">
            <w:pPr>
              <w:adjustRightInd w:val="0"/>
              <w:snapToGrid w:val="0"/>
              <w:jc w:val="center"/>
              <w:rPr>
                <w:sz w:val="24"/>
              </w:rPr>
            </w:pPr>
            <w:r w:rsidRPr="007714A4">
              <w:rPr>
                <w:sz w:val="24"/>
              </w:rPr>
              <w:t>Year-on-year growth (RMB 100 million)</w:t>
            </w:r>
          </w:p>
        </w:tc>
      </w:tr>
      <w:tr w:rsidR="001D7751" w:rsidRPr="007714A4" w:rsidTr="00006178">
        <w:trPr>
          <w:trHeight w:val="345"/>
        </w:trPr>
        <w:tc>
          <w:tcPr>
            <w:tcW w:w="4140" w:type="dxa"/>
            <w:tcBorders>
              <w:top w:val="single" w:sz="6" w:space="0" w:color="008000"/>
              <w:left w:val="nil"/>
              <w:bottom w:val="nil"/>
              <w:right w:val="single" w:sz="8" w:space="0" w:color="008000"/>
            </w:tcBorders>
            <w:shd w:val="clear" w:color="auto" w:fill="CCFFCC"/>
            <w:vAlign w:val="center"/>
          </w:tcPr>
          <w:p w:rsidR="001D7751" w:rsidRPr="007714A4" w:rsidRDefault="001D7751" w:rsidP="00006178">
            <w:pPr>
              <w:rPr>
                <w:sz w:val="24"/>
              </w:rPr>
            </w:pPr>
            <w:r w:rsidRPr="007714A4">
              <w:rPr>
                <w:sz w:val="24"/>
              </w:rPr>
              <w:t>Government securities</w:t>
            </w:r>
          </w:p>
        </w:tc>
        <w:tc>
          <w:tcPr>
            <w:tcW w:w="1800" w:type="dxa"/>
            <w:tcBorders>
              <w:top w:val="single" w:sz="6" w:space="0" w:color="008000"/>
              <w:left w:val="nil"/>
              <w:bottom w:val="nil"/>
              <w:right w:val="single" w:sz="2" w:space="0" w:color="008000"/>
            </w:tcBorders>
            <w:shd w:val="clear" w:color="auto" w:fill="CCFFCC"/>
            <w:vAlign w:val="center"/>
          </w:tcPr>
          <w:p w:rsidR="001D7751" w:rsidRPr="007714A4" w:rsidRDefault="001D7751" w:rsidP="00006178">
            <w:pPr>
              <w:adjustRightInd w:val="0"/>
              <w:snapToGrid w:val="0"/>
              <w:jc w:val="right"/>
              <w:rPr>
                <w:sz w:val="24"/>
              </w:rPr>
            </w:pPr>
            <w:r w:rsidRPr="007714A4">
              <w:rPr>
                <w:rFonts w:hint="eastAsia"/>
                <w:sz w:val="24"/>
              </w:rPr>
              <w:t>4</w:t>
            </w:r>
            <w:r w:rsidRPr="007714A4">
              <w:rPr>
                <w:sz w:val="24"/>
              </w:rPr>
              <w:t>,</w:t>
            </w:r>
            <w:r w:rsidRPr="007714A4">
              <w:rPr>
                <w:rFonts w:hint="eastAsia"/>
                <w:sz w:val="24"/>
              </w:rPr>
              <w:t>660</w:t>
            </w:r>
          </w:p>
        </w:tc>
        <w:tc>
          <w:tcPr>
            <w:tcW w:w="2340" w:type="dxa"/>
            <w:tcBorders>
              <w:top w:val="single" w:sz="6" w:space="0" w:color="008000"/>
              <w:left w:val="single" w:sz="2" w:space="0" w:color="008000"/>
              <w:bottom w:val="nil"/>
              <w:right w:val="nil"/>
            </w:tcBorders>
            <w:shd w:val="clear" w:color="auto" w:fill="CCFFCC"/>
            <w:vAlign w:val="center"/>
          </w:tcPr>
          <w:p w:rsidR="001D7751" w:rsidRPr="007714A4" w:rsidRDefault="001D7751" w:rsidP="00006178">
            <w:pPr>
              <w:adjustRightInd w:val="0"/>
              <w:snapToGrid w:val="0"/>
              <w:jc w:val="right"/>
              <w:rPr>
                <w:sz w:val="24"/>
              </w:rPr>
            </w:pPr>
            <w:r w:rsidRPr="007714A4">
              <w:rPr>
                <w:rFonts w:hint="eastAsia"/>
                <w:sz w:val="24"/>
              </w:rPr>
              <w:t>260</w:t>
            </w:r>
          </w:p>
        </w:tc>
      </w:tr>
      <w:tr w:rsidR="001D7751" w:rsidRPr="007714A4" w:rsidTr="00006178">
        <w:trPr>
          <w:trHeight w:val="345"/>
        </w:trPr>
        <w:tc>
          <w:tcPr>
            <w:tcW w:w="4140" w:type="dxa"/>
            <w:tcBorders>
              <w:top w:val="single" w:sz="6" w:space="0" w:color="008000"/>
              <w:left w:val="nil"/>
              <w:bottom w:val="nil"/>
              <w:right w:val="single" w:sz="8" w:space="0" w:color="008000"/>
            </w:tcBorders>
            <w:shd w:val="clear" w:color="auto" w:fill="CCFFCC"/>
            <w:vAlign w:val="center"/>
          </w:tcPr>
          <w:p w:rsidR="001D7751" w:rsidRPr="007714A4" w:rsidRDefault="001D7751" w:rsidP="00006178">
            <w:pPr>
              <w:rPr>
                <w:sz w:val="24"/>
              </w:rPr>
            </w:pPr>
            <w:r w:rsidRPr="007714A4">
              <w:rPr>
                <w:sz w:val="24"/>
              </w:rPr>
              <w:t>Local government bonds</w:t>
            </w:r>
          </w:p>
        </w:tc>
        <w:tc>
          <w:tcPr>
            <w:tcW w:w="1800" w:type="dxa"/>
            <w:tcBorders>
              <w:top w:val="single" w:sz="6" w:space="0" w:color="008000"/>
              <w:left w:val="nil"/>
              <w:bottom w:val="nil"/>
              <w:right w:val="single" w:sz="2" w:space="0" w:color="008000"/>
            </w:tcBorders>
            <w:shd w:val="clear" w:color="auto" w:fill="CCFFCC"/>
            <w:vAlign w:val="center"/>
          </w:tcPr>
          <w:p w:rsidR="001D7751" w:rsidRPr="007714A4" w:rsidRDefault="001D7751" w:rsidP="00006178">
            <w:pPr>
              <w:adjustRightInd w:val="0"/>
              <w:snapToGrid w:val="0"/>
              <w:jc w:val="right"/>
              <w:rPr>
                <w:sz w:val="24"/>
              </w:rPr>
            </w:pPr>
            <w:r w:rsidRPr="007714A4">
              <w:rPr>
                <w:rFonts w:hint="eastAsia"/>
                <w:sz w:val="24"/>
              </w:rPr>
              <w:t>4</w:t>
            </w:r>
            <w:r w:rsidRPr="007714A4">
              <w:rPr>
                <w:sz w:val="24"/>
              </w:rPr>
              <w:t>,</w:t>
            </w:r>
            <w:r w:rsidRPr="007714A4">
              <w:rPr>
                <w:rFonts w:hint="eastAsia"/>
                <w:sz w:val="24"/>
              </w:rPr>
              <w:t>745</w:t>
            </w:r>
          </w:p>
        </w:tc>
        <w:tc>
          <w:tcPr>
            <w:tcW w:w="2340" w:type="dxa"/>
            <w:tcBorders>
              <w:top w:val="single" w:sz="6" w:space="0" w:color="008000"/>
              <w:left w:val="single" w:sz="2" w:space="0" w:color="008000"/>
              <w:bottom w:val="nil"/>
              <w:right w:val="nil"/>
            </w:tcBorders>
            <w:shd w:val="clear" w:color="auto" w:fill="CCFFCC"/>
            <w:vAlign w:val="center"/>
          </w:tcPr>
          <w:p w:rsidR="001D7751" w:rsidRPr="007714A4" w:rsidRDefault="001D7751" w:rsidP="00006178">
            <w:pPr>
              <w:adjustRightInd w:val="0"/>
              <w:snapToGrid w:val="0"/>
              <w:jc w:val="right"/>
              <w:rPr>
                <w:sz w:val="24"/>
              </w:rPr>
            </w:pPr>
            <w:r w:rsidRPr="007714A4">
              <w:rPr>
                <w:rFonts w:hint="eastAsia"/>
                <w:sz w:val="24"/>
              </w:rPr>
              <w:t>-4</w:t>
            </w:r>
            <w:r w:rsidRPr="007714A4">
              <w:rPr>
                <w:sz w:val="24"/>
              </w:rPr>
              <w:t>,</w:t>
            </w:r>
            <w:r w:rsidRPr="007714A4">
              <w:rPr>
                <w:rFonts w:hint="eastAsia"/>
                <w:sz w:val="24"/>
              </w:rPr>
              <w:t>809</w:t>
            </w:r>
          </w:p>
        </w:tc>
      </w:tr>
      <w:tr w:rsidR="001D7751" w:rsidRPr="007714A4" w:rsidTr="00006178">
        <w:trPr>
          <w:trHeight w:val="345"/>
        </w:trPr>
        <w:tc>
          <w:tcPr>
            <w:tcW w:w="4140" w:type="dxa"/>
            <w:tcBorders>
              <w:top w:val="nil"/>
              <w:left w:val="nil"/>
              <w:bottom w:val="nil"/>
              <w:right w:val="single" w:sz="8" w:space="0" w:color="008000"/>
            </w:tcBorders>
            <w:vAlign w:val="center"/>
          </w:tcPr>
          <w:p w:rsidR="001D7751" w:rsidRPr="007714A4" w:rsidRDefault="001D7751" w:rsidP="00006178">
            <w:pPr>
              <w:rPr>
                <w:sz w:val="24"/>
              </w:rPr>
            </w:pPr>
            <w:r w:rsidRPr="007714A4">
              <w:rPr>
                <w:sz w:val="24"/>
              </w:rPr>
              <w:t xml:space="preserve">Central-bank bills </w:t>
            </w:r>
          </w:p>
        </w:tc>
        <w:tc>
          <w:tcPr>
            <w:tcW w:w="1800" w:type="dxa"/>
            <w:tcBorders>
              <w:top w:val="nil"/>
              <w:left w:val="nil"/>
              <w:bottom w:val="nil"/>
              <w:right w:val="single" w:sz="2" w:space="0" w:color="008000"/>
            </w:tcBorders>
            <w:vAlign w:val="center"/>
          </w:tcPr>
          <w:p w:rsidR="001D7751" w:rsidRPr="007714A4" w:rsidRDefault="001D7751" w:rsidP="00006178">
            <w:pPr>
              <w:tabs>
                <w:tab w:val="center" w:pos="4320"/>
                <w:tab w:val="right" w:pos="8640"/>
              </w:tabs>
              <w:adjustRightInd w:val="0"/>
              <w:snapToGrid w:val="0"/>
              <w:jc w:val="right"/>
              <w:rPr>
                <w:sz w:val="24"/>
              </w:rPr>
            </w:pPr>
            <w:r w:rsidRPr="007714A4">
              <w:rPr>
                <w:sz w:val="24"/>
              </w:rPr>
              <w:t xml:space="preserve">0 </w:t>
            </w:r>
          </w:p>
        </w:tc>
        <w:tc>
          <w:tcPr>
            <w:tcW w:w="2340" w:type="dxa"/>
            <w:tcBorders>
              <w:top w:val="nil"/>
              <w:left w:val="single" w:sz="2" w:space="0" w:color="008000"/>
              <w:bottom w:val="nil"/>
              <w:right w:val="nil"/>
            </w:tcBorders>
            <w:vAlign w:val="center"/>
          </w:tcPr>
          <w:p w:rsidR="001D7751" w:rsidRPr="007714A4" w:rsidRDefault="001D7751" w:rsidP="00006178">
            <w:pPr>
              <w:tabs>
                <w:tab w:val="center" w:pos="4320"/>
                <w:tab w:val="right" w:pos="8640"/>
              </w:tabs>
              <w:adjustRightInd w:val="0"/>
              <w:snapToGrid w:val="0"/>
              <w:jc w:val="right"/>
              <w:rPr>
                <w:sz w:val="24"/>
              </w:rPr>
            </w:pPr>
            <w:r w:rsidRPr="007714A4">
              <w:rPr>
                <w:sz w:val="24"/>
              </w:rPr>
              <w:t>0</w:t>
            </w:r>
          </w:p>
        </w:tc>
      </w:tr>
      <w:tr w:rsidR="001D7751" w:rsidRPr="007714A4" w:rsidTr="00006178">
        <w:trPr>
          <w:trHeight w:val="330"/>
        </w:trPr>
        <w:tc>
          <w:tcPr>
            <w:tcW w:w="4140" w:type="dxa"/>
            <w:tcBorders>
              <w:top w:val="nil"/>
              <w:left w:val="nil"/>
              <w:bottom w:val="nil"/>
              <w:right w:val="single" w:sz="8" w:space="0" w:color="008000"/>
            </w:tcBorders>
            <w:shd w:val="clear" w:color="auto" w:fill="CCFFCC"/>
            <w:vAlign w:val="center"/>
          </w:tcPr>
          <w:p w:rsidR="001D7751" w:rsidRPr="007714A4" w:rsidRDefault="001D7751" w:rsidP="00006178">
            <w:pPr>
              <w:tabs>
                <w:tab w:val="center" w:pos="4320"/>
                <w:tab w:val="right" w:pos="8640"/>
              </w:tabs>
              <w:rPr>
                <w:sz w:val="24"/>
              </w:rPr>
            </w:pPr>
            <w:r w:rsidRPr="007714A4">
              <w:rPr>
                <w:sz w:val="24"/>
              </w:rPr>
              <w:t>Financial bonds</w:t>
            </w:r>
            <w:r w:rsidR="00C72082" w:rsidRPr="007714A4">
              <w:rPr>
                <w:sz w:val="24"/>
                <w:vertAlign w:val="superscript"/>
              </w:rPr>
              <w:fldChar w:fldCharType="begin"/>
            </w:r>
            <w:r w:rsidRPr="007714A4">
              <w:rPr>
                <w:sz w:val="24"/>
                <w:vertAlign w:val="superscript"/>
              </w:rPr>
              <w:instrText xml:space="preserve"> = 1 \* GB3 </w:instrText>
            </w:r>
            <w:r w:rsidR="00C72082" w:rsidRPr="007714A4">
              <w:rPr>
                <w:sz w:val="24"/>
                <w:vertAlign w:val="superscript"/>
              </w:rPr>
              <w:fldChar w:fldCharType="separate"/>
            </w:r>
            <w:r w:rsidRPr="007714A4">
              <w:rPr>
                <w:rFonts w:hint="eastAsia"/>
                <w:sz w:val="24"/>
                <w:vertAlign w:val="superscript"/>
              </w:rPr>
              <w:t>①</w:t>
            </w:r>
            <w:r w:rsidR="00C72082" w:rsidRPr="007714A4">
              <w:rPr>
                <w:sz w:val="24"/>
                <w:vertAlign w:val="superscript"/>
              </w:rPr>
              <w:fldChar w:fldCharType="end"/>
            </w:r>
          </w:p>
        </w:tc>
        <w:tc>
          <w:tcPr>
            <w:tcW w:w="1800" w:type="dxa"/>
            <w:tcBorders>
              <w:top w:val="nil"/>
              <w:left w:val="single" w:sz="8" w:space="0" w:color="008000"/>
              <w:bottom w:val="nil"/>
              <w:right w:val="single" w:sz="2" w:space="0" w:color="008000"/>
            </w:tcBorders>
            <w:shd w:val="clear" w:color="auto" w:fill="CCFFCC"/>
            <w:vAlign w:val="center"/>
          </w:tcPr>
          <w:p w:rsidR="001D7751" w:rsidRPr="007714A4" w:rsidRDefault="001D7751" w:rsidP="00006178">
            <w:pPr>
              <w:adjustRightInd w:val="0"/>
              <w:snapToGrid w:val="0"/>
              <w:jc w:val="right"/>
              <w:rPr>
                <w:sz w:val="24"/>
              </w:rPr>
            </w:pPr>
            <w:r w:rsidRPr="007714A4">
              <w:rPr>
                <w:rFonts w:hint="eastAsia"/>
                <w:sz w:val="24"/>
              </w:rPr>
              <w:t>62</w:t>
            </w:r>
            <w:r w:rsidRPr="007714A4">
              <w:rPr>
                <w:sz w:val="24"/>
              </w:rPr>
              <w:t>,</w:t>
            </w:r>
            <w:r w:rsidRPr="007714A4">
              <w:rPr>
                <w:rFonts w:hint="eastAsia"/>
                <w:sz w:val="24"/>
              </w:rPr>
              <w:t>801</w:t>
            </w:r>
          </w:p>
        </w:tc>
        <w:tc>
          <w:tcPr>
            <w:tcW w:w="2340" w:type="dxa"/>
            <w:tcBorders>
              <w:top w:val="nil"/>
              <w:left w:val="single" w:sz="2" w:space="0" w:color="008000"/>
              <w:bottom w:val="nil"/>
              <w:right w:val="nil"/>
            </w:tcBorders>
            <w:shd w:val="clear" w:color="auto" w:fill="CCFFCC"/>
            <w:vAlign w:val="center"/>
          </w:tcPr>
          <w:p w:rsidR="001D7751" w:rsidRPr="007714A4" w:rsidRDefault="001D7751" w:rsidP="00006178">
            <w:pPr>
              <w:adjustRightInd w:val="0"/>
              <w:snapToGrid w:val="0"/>
              <w:jc w:val="right"/>
              <w:rPr>
                <w:sz w:val="24"/>
              </w:rPr>
            </w:pPr>
            <w:r w:rsidRPr="007714A4">
              <w:rPr>
                <w:rFonts w:hint="eastAsia"/>
                <w:sz w:val="24"/>
              </w:rPr>
              <w:t>19,984</w:t>
            </w:r>
          </w:p>
        </w:tc>
      </w:tr>
      <w:tr w:rsidR="001D7751" w:rsidRPr="007714A4" w:rsidTr="00006178">
        <w:trPr>
          <w:trHeight w:val="330"/>
        </w:trPr>
        <w:tc>
          <w:tcPr>
            <w:tcW w:w="4140" w:type="dxa"/>
            <w:tcBorders>
              <w:top w:val="nil"/>
              <w:left w:val="nil"/>
              <w:bottom w:val="nil"/>
              <w:right w:val="single" w:sz="8" w:space="0" w:color="008000"/>
            </w:tcBorders>
            <w:vAlign w:val="center"/>
          </w:tcPr>
          <w:p w:rsidR="001D7751" w:rsidRPr="007714A4" w:rsidRDefault="001D7751" w:rsidP="00006178">
            <w:pPr>
              <w:rPr>
                <w:sz w:val="24"/>
              </w:rPr>
            </w:pPr>
            <w:r w:rsidRPr="007714A4">
              <w:rPr>
                <w:sz w:val="24"/>
              </w:rPr>
              <w:t xml:space="preserve">   Of which: Financial bonds issued by the China Development Bank and policy financial bonds </w:t>
            </w:r>
          </w:p>
          <w:p w:rsidR="001D7751" w:rsidRPr="007714A4" w:rsidRDefault="001D7751" w:rsidP="00006178">
            <w:pPr>
              <w:rPr>
                <w:sz w:val="24"/>
              </w:rPr>
            </w:pPr>
            <w:r w:rsidRPr="007714A4">
              <w:rPr>
                <w:sz w:val="24"/>
              </w:rPr>
              <w:lastRenderedPageBreak/>
              <w:t xml:space="preserve">            Inter-bank certificates of deposits</w:t>
            </w:r>
          </w:p>
        </w:tc>
        <w:tc>
          <w:tcPr>
            <w:tcW w:w="1800" w:type="dxa"/>
            <w:tcBorders>
              <w:top w:val="nil"/>
              <w:left w:val="single" w:sz="8" w:space="0" w:color="008000"/>
              <w:bottom w:val="nil"/>
              <w:right w:val="single" w:sz="2" w:space="0" w:color="008000"/>
            </w:tcBorders>
            <w:vAlign w:val="center"/>
          </w:tcPr>
          <w:p w:rsidR="001D7751" w:rsidRPr="007714A4" w:rsidRDefault="001D7751" w:rsidP="00006178">
            <w:pPr>
              <w:adjustRightInd w:val="0"/>
              <w:snapToGrid w:val="0"/>
              <w:jc w:val="right"/>
              <w:rPr>
                <w:sz w:val="24"/>
              </w:rPr>
            </w:pPr>
            <w:r w:rsidRPr="007714A4">
              <w:rPr>
                <w:rFonts w:hint="eastAsia"/>
                <w:sz w:val="24"/>
              </w:rPr>
              <w:lastRenderedPageBreak/>
              <w:t>8</w:t>
            </w:r>
            <w:r w:rsidRPr="007714A4">
              <w:rPr>
                <w:sz w:val="24"/>
              </w:rPr>
              <w:t>,</w:t>
            </w:r>
            <w:r w:rsidRPr="007714A4">
              <w:rPr>
                <w:rFonts w:hint="eastAsia"/>
                <w:sz w:val="24"/>
              </w:rPr>
              <w:t>317</w:t>
            </w:r>
          </w:p>
          <w:p w:rsidR="001D7751" w:rsidRPr="007714A4" w:rsidRDefault="001D7751" w:rsidP="00006178">
            <w:pPr>
              <w:keepNext/>
              <w:keepLines/>
              <w:adjustRightInd w:val="0"/>
              <w:snapToGrid w:val="0"/>
              <w:spacing w:before="20" w:after="20"/>
              <w:jc w:val="right"/>
              <w:outlineLvl w:val="1"/>
              <w:rPr>
                <w:sz w:val="24"/>
              </w:rPr>
            </w:pPr>
          </w:p>
          <w:p w:rsidR="001D7751" w:rsidRPr="007714A4" w:rsidRDefault="001D7751" w:rsidP="00006178">
            <w:pPr>
              <w:adjustRightInd w:val="0"/>
              <w:snapToGrid w:val="0"/>
              <w:jc w:val="right"/>
              <w:rPr>
                <w:sz w:val="24"/>
              </w:rPr>
            </w:pPr>
            <w:r w:rsidRPr="007714A4">
              <w:rPr>
                <w:rFonts w:hint="eastAsia"/>
                <w:sz w:val="24"/>
              </w:rPr>
              <w:t>50</w:t>
            </w:r>
            <w:r w:rsidRPr="007714A4">
              <w:rPr>
                <w:sz w:val="24"/>
              </w:rPr>
              <w:t>,</w:t>
            </w:r>
            <w:r w:rsidRPr="007714A4">
              <w:rPr>
                <w:rFonts w:hint="eastAsia"/>
                <w:sz w:val="24"/>
              </w:rPr>
              <w:t>029</w:t>
            </w:r>
          </w:p>
        </w:tc>
        <w:tc>
          <w:tcPr>
            <w:tcW w:w="2340" w:type="dxa"/>
            <w:tcBorders>
              <w:top w:val="nil"/>
              <w:left w:val="single" w:sz="2" w:space="0" w:color="008000"/>
              <w:bottom w:val="nil"/>
              <w:right w:val="nil"/>
            </w:tcBorders>
            <w:vAlign w:val="center"/>
          </w:tcPr>
          <w:p w:rsidR="001D7751" w:rsidRPr="007714A4" w:rsidRDefault="001D7751" w:rsidP="00006178">
            <w:pPr>
              <w:adjustRightInd w:val="0"/>
              <w:snapToGrid w:val="0"/>
              <w:jc w:val="right"/>
              <w:rPr>
                <w:sz w:val="24"/>
              </w:rPr>
            </w:pPr>
            <w:r w:rsidRPr="007714A4">
              <w:rPr>
                <w:rFonts w:hint="eastAsia"/>
                <w:sz w:val="24"/>
              </w:rPr>
              <w:t>-1,291</w:t>
            </w:r>
          </w:p>
          <w:p w:rsidR="001D7751" w:rsidRPr="007714A4" w:rsidRDefault="001D7751" w:rsidP="00006178">
            <w:pPr>
              <w:keepNext/>
              <w:keepLines/>
              <w:adjustRightInd w:val="0"/>
              <w:snapToGrid w:val="0"/>
              <w:spacing w:before="20" w:after="20"/>
              <w:jc w:val="right"/>
              <w:outlineLvl w:val="1"/>
              <w:rPr>
                <w:sz w:val="24"/>
              </w:rPr>
            </w:pPr>
          </w:p>
          <w:p w:rsidR="001D7751" w:rsidRPr="007714A4" w:rsidRDefault="001D7751" w:rsidP="00006178">
            <w:pPr>
              <w:adjustRightInd w:val="0"/>
              <w:snapToGrid w:val="0"/>
              <w:jc w:val="right"/>
              <w:rPr>
                <w:sz w:val="24"/>
              </w:rPr>
            </w:pPr>
            <w:r w:rsidRPr="007714A4">
              <w:rPr>
                <w:rFonts w:hint="eastAsia"/>
                <w:sz w:val="24"/>
              </w:rPr>
              <w:t>20,645</w:t>
            </w:r>
          </w:p>
        </w:tc>
      </w:tr>
      <w:tr w:rsidR="001D7751" w:rsidRPr="007714A4" w:rsidTr="00006178">
        <w:trPr>
          <w:trHeight w:val="330"/>
        </w:trPr>
        <w:tc>
          <w:tcPr>
            <w:tcW w:w="4140" w:type="dxa"/>
            <w:tcBorders>
              <w:top w:val="nil"/>
              <w:left w:val="nil"/>
              <w:bottom w:val="nil"/>
              <w:right w:val="single" w:sz="8" w:space="0" w:color="008000"/>
            </w:tcBorders>
            <w:shd w:val="clear" w:color="auto" w:fill="CCFFCC"/>
            <w:vAlign w:val="center"/>
          </w:tcPr>
          <w:p w:rsidR="001D7751" w:rsidRPr="007714A4" w:rsidRDefault="001D7751" w:rsidP="00006178">
            <w:pPr>
              <w:rPr>
                <w:sz w:val="24"/>
              </w:rPr>
            </w:pPr>
            <w:r w:rsidRPr="007714A4">
              <w:rPr>
                <w:sz w:val="24"/>
              </w:rPr>
              <w:lastRenderedPageBreak/>
              <w:t>Corporate debenture bonds</w:t>
            </w:r>
            <w:r w:rsidRPr="007714A4">
              <w:rPr>
                <w:rFonts w:hint="eastAsia"/>
                <w:sz w:val="24"/>
                <w:vertAlign w:val="superscript"/>
              </w:rPr>
              <w:t>②</w:t>
            </w:r>
          </w:p>
        </w:tc>
        <w:tc>
          <w:tcPr>
            <w:tcW w:w="1800" w:type="dxa"/>
            <w:tcBorders>
              <w:top w:val="nil"/>
              <w:left w:val="single" w:sz="8" w:space="0" w:color="008000"/>
              <w:bottom w:val="nil"/>
              <w:right w:val="single" w:sz="2" w:space="0" w:color="008000"/>
            </w:tcBorders>
            <w:shd w:val="clear" w:color="auto" w:fill="CCFFCC"/>
            <w:vAlign w:val="center"/>
          </w:tcPr>
          <w:p w:rsidR="001D7751" w:rsidRPr="007714A4" w:rsidRDefault="001D7751" w:rsidP="00006178">
            <w:pPr>
              <w:adjustRightInd w:val="0"/>
              <w:snapToGrid w:val="0"/>
              <w:jc w:val="right"/>
              <w:rPr>
                <w:sz w:val="24"/>
              </w:rPr>
            </w:pPr>
            <w:r w:rsidRPr="007714A4">
              <w:rPr>
                <w:rFonts w:hint="eastAsia"/>
                <w:sz w:val="24"/>
              </w:rPr>
              <w:t>10</w:t>
            </w:r>
            <w:r w:rsidRPr="007714A4">
              <w:rPr>
                <w:sz w:val="24"/>
              </w:rPr>
              <w:t>,</w:t>
            </w:r>
            <w:r w:rsidRPr="007714A4">
              <w:rPr>
                <w:rFonts w:hint="eastAsia"/>
                <w:sz w:val="24"/>
              </w:rPr>
              <w:t>455</w:t>
            </w:r>
          </w:p>
        </w:tc>
        <w:tc>
          <w:tcPr>
            <w:tcW w:w="2340" w:type="dxa"/>
            <w:tcBorders>
              <w:top w:val="nil"/>
              <w:left w:val="single" w:sz="2" w:space="0" w:color="008000"/>
              <w:bottom w:val="nil"/>
              <w:right w:val="nil"/>
            </w:tcBorders>
            <w:shd w:val="clear" w:color="auto" w:fill="CCFFCC"/>
            <w:vAlign w:val="center"/>
          </w:tcPr>
          <w:p w:rsidR="001D7751" w:rsidRPr="007714A4" w:rsidRDefault="001D7751" w:rsidP="00006178">
            <w:pPr>
              <w:adjustRightInd w:val="0"/>
              <w:snapToGrid w:val="0"/>
              <w:jc w:val="right"/>
              <w:rPr>
                <w:sz w:val="24"/>
              </w:rPr>
            </w:pPr>
            <w:r w:rsidRPr="007714A4">
              <w:rPr>
                <w:rFonts w:hint="eastAsia"/>
                <w:sz w:val="24"/>
              </w:rPr>
              <w:t>-13,132</w:t>
            </w:r>
          </w:p>
        </w:tc>
      </w:tr>
      <w:tr w:rsidR="001D7751" w:rsidRPr="007714A4" w:rsidTr="00006178">
        <w:trPr>
          <w:trHeight w:val="300"/>
        </w:trPr>
        <w:tc>
          <w:tcPr>
            <w:tcW w:w="4140" w:type="dxa"/>
            <w:tcBorders>
              <w:top w:val="nil"/>
              <w:left w:val="nil"/>
              <w:bottom w:val="nil"/>
              <w:right w:val="single" w:sz="8" w:space="0" w:color="008000"/>
            </w:tcBorders>
            <w:vAlign w:val="center"/>
          </w:tcPr>
          <w:p w:rsidR="001D7751" w:rsidRPr="007714A4" w:rsidRDefault="001D7751" w:rsidP="00006178">
            <w:pPr>
              <w:ind w:left="1200" w:hangingChars="500" w:hanging="1200"/>
              <w:rPr>
                <w:sz w:val="24"/>
              </w:rPr>
            </w:pPr>
            <w:r w:rsidRPr="007714A4">
              <w:rPr>
                <w:sz w:val="24"/>
              </w:rPr>
              <w:t xml:space="preserve">   Of which: Debt-financing instruments of non-financial enterprises </w:t>
            </w:r>
          </w:p>
        </w:tc>
        <w:tc>
          <w:tcPr>
            <w:tcW w:w="1800" w:type="dxa"/>
            <w:tcBorders>
              <w:top w:val="nil"/>
              <w:left w:val="single" w:sz="8" w:space="0" w:color="008000"/>
              <w:bottom w:val="nil"/>
              <w:right w:val="single" w:sz="2" w:space="0" w:color="008000"/>
            </w:tcBorders>
            <w:vAlign w:val="center"/>
          </w:tcPr>
          <w:p w:rsidR="001D7751" w:rsidRPr="007714A4" w:rsidRDefault="001D7751" w:rsidP="00006178">
            <w:pPr>
              <w:adjustRightInd w:val="0"/>
              <w:snapToGrid w:val="0"/>
              <w:jc w:val="right"/>
              <w:rPr>
                <w:sz w:val="24"/>
              </w:rPr>
            </w:pPr>
            <w:r w:rsidRPr="007714A4">
              <w:rPr>
                <w:rFonts w:hint="eastAsia"/>
                <w:sz w:val="24"/>
              </w:rPr>
              <w:t>7</w:t>
            </w:r>
            <w:r w:rsidRPr="007714A4">
              <w:rPr>
                <w:sz w:val="24"/>
              </w:rPr>
              <w:t>,</w:t>
            </w:r>
            <w:r w:rsidRPr="007714A4">
              <w:rPr>
                <w:rFonts w:hint="eastAsia"/>
                <w:sz w:val="24"/>
              </w:rPr>
              <w:t>703</w:t>
            </w:r>
          </w:p>
        </w:tc>
        <w:tc>
          <w:tcPr>
            <w:tcW w:w="2340" w:type="dxa"/>
            <w:tcBorders>
              <w:top w:val="nil"/>
              <w:left w:val="single" w:sz="2" w:space="0" w:color="008000"/>
              <w:bottom w:val="nil"/>
              <w:right w:val="nil"/>
            </w:tcBorders>
            <w:vAlign w:val="center"/>
          </w:tcPr>
          <w:p w:rsidR="001D7751" w:rsidRPr="007714A4" w:rsidRDefault="001D7751" w:rsidP="00006178">
            <w:pPr>
              <w:adjustRightInd w:val="0"/>
              <w:snapToGrid w:val="0"/>
              <w:jc w:val="right"/>
              <w:rPr>
                <w:sz w:val="24"/>
              </w:rPr>
            </w:pPr>
            <w:r w:rsidRPr="007714A4">
              <w:rPr>
                <w:rFonts w:hint="eastAsia"/>
                <w:sz w:val="24"/>
              </w:rPr>
              <w:t>-7</w:t>
            </w:r>
            <w:r w:rsidRPr="007714A4">
              <w:rPr>
                <w:sz w:val="24"/>
              </w:rPr>
              <w:t>,</w:t>
            </w:r>
            <w:r w:rsidRPr="007714A4">
              <w:rPr>
                <w:rFonts w:hint="eastAsia"/>
                <w:sz w:val="24"/>
              </w:rPr>
              <w:t>790</w:t>
            </w:r>
          </w:p>
        </w:tc>
      </w:tr>
      <w:tr w:rsidR="001D7751" w:rsidRPr="007714A4" w:rsidTr="00006178">
        <w:trPr>
          <w:trHeight w:val="330"/>
        </w:trPr>
        <w:tc>
          <w:tcPr>
            <w:tcW w:w="4140" w:type="dxa"/>
            <w:tcBorders>
              <w:top w:val="nil"/>
              <w:left w:val="nil"/>
              <w:bottom w:val="nil"/>
              <w:right w:val="single" w:sz="8" w:space="0" w:color="008000"/>
            </w:tcBorders>
            <w:shd w:val="clear" w:color="auto" w:fill="CCFFCC"/>
            <w:vAlign w:val="center"/>
          </w:tcPr>
          <w:p w:rsidR="001D7751" w:rsidRPr="007714A4" w:rsidRDefault="001D7751" w:rsidP="00006178">
            <w:pPr>
              <w:rPr>
                <w:sz w:val="24"/>
              </w:rPr>
            </w:pPr>
            <w:r w:rsidRPr="007714A4">
              <w:rPr>
                <w:sz w:val="24"/>
              </w:rPr>
              <w:t xml:space="preserve">          Enterprise bonds</w:t>
            </w:r>
          </w:p>
        </w:tc>
        <w:tc>
          <w:tcPr>
            <w:tcW w:w="1800" w:type="dxa"/>
            <w:tcBorders>
              <w:top w:val="nil"/>
              <w:left w:val="single" w:sz="8" w:space="0" w:color="008000"/>
              <w:bottom w:val="nil"/>
              <w:right w:val="single" w:sz="2" w:space="0" w:color="008000"/>
            </w:tcBorders>
            <w:shd w:val="clear" w:color="auto" w:fill="CCFFCC"/>
            <w:vAlign w:val="center"/>
          </w:tcPr>
          <w:p w:rsidR="001D7751" w:rsidRPr="007714A4" w:rsidRDefault="001D7751" w:rsidP="00006178">
            <w:pPr>
              <w:adjustRightInd w:val="0"/>
              <w:snapToGrid w:val="0"/>
              <w:jc w:val="right"/>
              <w:rPr>
                <w:sz w:val="24"/>
              </w:rPr>
            </w:pPr>
            <w:r w:rsidRPr="007714A4">
              <w:rPr>
                <w:rFonts w:hint="eastAsia"/>
                <w:sz w:val="24"/>
              </w:rPr>
              <w:t>593</w:t>
            </w:r>
          </w:p>
        </w:tc>
        <w:tc>
          <w:tcPr>
            <w:tcW w:w="2340" w:type="dxa"/>
            <w:tcBorders>
              <w:top w:val="nil"/>
              <w:left w:val="single" w:sz="2" w:space="0" w:color="008000"/>
              <w:bottom w:val="nil"/>
              <w:right w:val="nil"/>
            </w:tcBorders>
            <w:shd w:val="clear" w:color="auto" w:fill="CCFFCC"/>
            <w:vAlign w:val="center"/>
          </w:tcPr>
          <w:p w:rsidR="001D7751" w:rsidRPr="007714A4" w:rsidRDefault="001D7751" w:rsidP="00006178">
            <w:pPr>
              <w:adjustRightInd w:val="0"/>
              <w:snapToGrid w:val="0"/>
              <w:jc w:val="right"/>
              <w:rPr>
                <w:sz w:val="24"/>
              </w:rPr>
            </w:pPr>
            <w:r w:rsidRPr="007714A4">
              <w:rPr>
                <w:rFonts w:hint="eastAsia"/>
                <w:sz w:val="24"/>
              </w:rPr>
              <w:t>-1</w:t>
            </w:r>
            <w:r w:rsidRPr="007714A4">
              <w:rPr>
                <w:sz w:val="24"/>
              </w:rPr>
              <w:t>,</w:t>
            </w:r>
            <w:r w:rsidRPr="007714A4">
              <w:rPr>
                <w:rFonts w:hint="eastAsia"/>
                <w:sz w:val="24"/>
              </w:rPr>
              <w:t>325</w:t>
            </w:r>
          </w:p>
        </w:tc>
      </w:tr>
      <w:tr w:rsidR="001D7751" w:rsidRPr="007714A4" w:rsidTr="00006178">
        <w:trPr>
          <w:trHeight w:val="300"/>
        </w:trPr>
        <w:tc>
          <w:tcPr>
            <w:tcW w:w="4140" w:type="dxa"/>
            <w:tcBorders>
              <w:top w:val="nil"/>
              <w:left w:val="nil"/>
              <w:bottom w:val="nil"/>
              <w:right w:val="single" w:sz="8" w:space="0" w:color="008000"/>
            </w:tcBorders>
            <w:vAlign w:val="center"/>
          </w:tcPr>
          <w:p w:rsidR="001D7751" w:rsidRPr="007714A4" w:rsidRDefault="001D7751" w:rsidP="00006178">
            <w:pPr>
              <w:ind w:firstLineChars="500" w:firstLine="1200"/>
              <w:rPr>
                <w:sz w:val="24"/>
              </w:rPr>
            </w:pPr>
            <w:r w:rsidRPr="007714A4">
              <w:rPr>
                <w:sz w:val="24"/>
              </w:rPr>
              <w:t>Corporate bonds</w:t>
            </w:r>
          </w:p>
        </w:tc>
        <w:tc>
          <w:tcPr>
            <w:tcW w:w="1800" w:type="dxa"/>
            <w:tcBorders>
              <w:top w:val="nil"/>
              <w:left w:val="single" w:sz="8" w:space="0" w:color="008000"/>
              <w:bottom w:val="nil"/>
              <w:right w:val="single" w:sz="2" w:space="0" w:color="008000"/>
            </w:tcBorders>
            <w:vAlign w:val="center"/>
          </w:tcPr>
          <w:p w:rsidR="001D7751" w:rsidRPr="007714A4" w:rsidRDefault="001D7751" w:rsidP="00006178">
            <w:pPr>
              <w:adjustRightInd w:val="0"/>
              <w:snapToGrid w:val="0"/>
              <w:jc w:val="right"/>
              <w:rPr>
                <w:sz w:val="24"/>
              </w:rPr>
            </w:pPr>
            <w:r w:rsidRPr="007714A4">
              <w:rPr>
                <w:rFonts w:hint="eastAsia"/>
                <w:sz w:val="24"/>
              </w:rPr>
              <w:t>2</w:t>
            </w:r>
            <w:r w:rsidRPr="007714A4">
              <w:rPr>
                <w:sz w:val="24"/>
              </w:rPr>
              <w:t>,</w:t>
            </w:r>
            <w:r w:rsidRPr="007714A4">
              <w:rPr>
                <w:rFonts w:hint="eastAsia"/>
                <w:sz w:val="24"/>
              </w:rPr>
              <w:t>159</w:t>
            </w:r>
          </w:p>
        </w:tc>
        <w:tc>
          <w:tcPr>
            <w:tcW w:w="2340" w:type="dxa"/>
            <w:tcBorders>
              <w:top w:val="nil"/>
              <w:left w:val="single" w:sz="2" w:space="0" w:color="008000"/>
              <w:bottom w:val="nil"/>
              <w:right w:val="nil"/>
            </w:tcBorders>
            <w:vAlign w:val="center"/>
          </w:tcPr>
          <w:p w:rsidR="001D7751" w:rsidRPr="007714A4" w:rsidRDefault="001D7751" w:rsidP="00006178">
            <w:pPr>
              <w:adjustRightInd w:val="0"/>
              <w:snapToGrid w:val="0"/>
              <w:jc w:val="right"/>
              <w:rPr>
                <w:sz w:val="24"/>
              </w:rPr>
            </w:pPr>
            <w:r w:rsidRPr="007714A4">
              <w:rPr>
                <w:rFonts w:hint="eastAsia"/>
                <w:sz w:val="24"/>
              </w:rPr>
              <w:t>-3</w:t>
            </w:r>
            <w:r w:rsidRPr="007714A4">
              <w:rPr>
                <w:sz w:val="24"/>
              </w:rPr>
              <w:t>,</w:t>
            </w:r>
            <w:r w:rsidRPr="007714A4">
              <w:rPr>
                <w:rFonts w:hint="eastAsia"/>
                <w:sz w:val="24"/>
              </w:rPr>
              <w:t>839</w:t>
            </w:r>
          </w:p>
        </w:tc>
      </w:tr>
      <w:tr w:rsidR="001D7751" w:rsidRPr="007714A4" w:rsidTr="00006178">
        <w:trPr>
          <w:trHeight w:val="300"/>
        </w:trPr>
        <w:tc>
          <w:tcPr>
            <w:tcW w:w="4140" w:type="dxa"/>
            <w:tcBorders>
              <w:top w:val="nil"/>
              <w:left w:val="nil"/>
              <w:bottom w:val="nil"/>
              <w:right w:val="single" w:sz="8" w:space="0" w:color="008000"/>
            </w:tcBorders>
            <w:vAlign w:val="center"/>
          </w:tcPr>
          <w:p w:rsidR="001D7751" w:rsidRPr="007714A4" w:rsidRDefault="001D7751" w:rsidP="00006178">
            <w:pPr>
              <w:rPr>
                <w:sz w:val="24"/>
              </w:rPr>
            </w:pPr>
            <w:r w:rsidRPr="007714A4">
              <w:rPr>
                <w:sz w:val="24"/>
              </w:rPr>
              <w:t>Bonds issued by international institutions</w:t>
            </w:r>
          </w:p>
        </w:tc>
        <w:tc>
          <w:tcPr>
            <w:tcW w:w="1800" w:type="dxa"/>
            <w:tcBorders>
              <w:top w:val="nil"/>
              <w:left w:val="single" w:sz="8" w:space="0" w:color="008000"/>
              <w:bottom w:val="nil"/>
              <w:right w:val="single" w:sz="2" w:space="0" w:color="008000"/>
            </w:tcBorders>
            <w:vAlign w:val="center"/>
          </w:tcPr>
          <w:p w:rsidR="001D7751" w:rsidRPr="007714A4" w:rsidRDefault="001D7751" w:rsidP="00006178">
            <w:pPr>
              <w:adjustRightInd w:val="0"/>
              <w:snapToGrid w:val="0"/>
              <w:jc w:val="right"/>
              <w:rPr>
                <w:sz w:val="24"/>
              </w:rPr>
            </w:pPr>
            <w:r w:rsidRPr="007714A4">
              <w:rPr>
                <w:rFonts w:hint="eastAsia"/>
                <w:sz w:val="24"/>
              </w:rPr>
              <w:t>70</w:t>
            </w:r>
          </w:p>
        </w:tc>
        <w:tc>
          <w:tcPr>
            <w:tcW w:w="2340" w:type="dxa"/>
            <w:tcBorders>
              <w:top w:val="nil"/>
              <w:left w:val="single" w:sz="2" w:space="0" w:color="008000"/>
              <w:bottom w:val="nil"/>
              <w:right w:val="nil"/>
            </w:tcBorders>
            <w:vAlign w:val="center"/>
          </w:tcPr>
          <w:p w:rsidR="001D7751" w:rsidRPr="007714A4" w:rsidRDefault="001D7751" w:rsidP="00006178">
            <w:pPr>
              <w:adjustRightInd w:val="0"/>
              <w:snapToGrid w:val="0"/>
              <w:jc w:val="right"/>
              <w:rPr>
                <w:sz w:val="24"/>
              </w:rPr>
            </w:pPr>
            <w:r w:rsidRPr="007714A4">
              <w:rPr>
                <w:rFonts w:hint="eastAsia"/>
                <w:sz w:val="24"/>
              </w:rPr>
              <w:t>40</w:t>
            </w:r>
          </w:p>
        </w:tc>
      </w:tr>
      <w:tr w:rsidR="001D7751" w:rsidRPr="007714A4" w:rsidTr="00006178">
        <w:trPr>
          <w:trHeight w:val="300"/>
        </w:trPr>
        <w:tc>
          <w:tcPr>
            <w:tcW w:w="4140" w:type="dxa"/>
            <w:tcBorders>
              <w:top w:val="nil"/>
              <w:left w:val="nil"/>
              <w:bottom w:val="single" w:sz="12" w:space="0" w:color="008000"/>
              <w:right w:val="single" w:sz="8" w:space="0" w:color="008000"/>
            </w:tcBorders>
            <w:shd w:val="clear" w:color="auto" w:fill="CCFFCC"/>
            <w:vAlign w:val="center"/>
          </w:tcPr>
          <w:p w:rsidR="001D7751" w:rsidRPr="007714A4" w:rsidRDefault="001D7751" w:rsidP="00006178">
            <w:pPr>
              <w:rPr>
                <w:sz w:val="24"/>
              </w:rPr>
            </w:pPr>
            <w:r w:rsidRPr="007714A4">
              <w:rPr>
                <w:sz w:val="24"/>
              </w:rPr>
              <w:t xml:space="preserve">Total </w:t>
            </w:r>
          </w:p>
        </w:tc>
        <w:tc>
          <w:tcPr>
            <w:tcW w:w="1800" w:type="dxa"/>
            <w:tcBorders>
              <w:top w:val="nil"/>
              <w:left w:val="nil"/>
              <w:bottom w:val="single" w:sz="12" w:space="0" w:color="008000"/>
              <w:right w:val="single" w:sz="2" w:space="0" w:color="008000"/>
            </w:tcBorders>
            <w:shd w:val="clear" w:color="auto" w:fill="CCFFCC"/>
            <w:vAlign w:val="center"/>
          </w:tcPr>
          <w:p w:rsidR="001D7751" w:rsidRPr="007714A4" w:rsidRDefault="001D7751" w:rsidP="00006178">
            <w:pPr>
              <w:adjustRightInd w:val="0"/>
              <w:snapToGrid w:val="0"/>
              <w:jc w:val="right"/>
              <w:rPr>
                <w:sz w:val="24"/>
              </w:rPr>
            </w:pPr>
            <w:r w:rsidRPr="007714A4">
              <w:rPr>
                <w:rFonts w:hint="eastAsia"/>
                <w:sz w:val="24"/>
              </w:rPr>
              <w:t>82</w:t>
            </w:r>
            <w:r w:rsidRPr="007714A4">
              <w:rPr>
                <w:sz w:val="24"/>
              </w:rPr>
              <w:t>,</w:t>
            </w:r>
            <w:r w:rsidRPr="007714A4">
              <w:rPr>
                <w:rFonts w:hint="eastAsia"/>
                <w:sz w:val="24"/>
              </w:rPr>
              <w:t>731</w:t>
            </w:r>
          </w:p>
        </w:tc>
        <w:tc>
          <w:tcPr>
            <w:tcW w:w="2340" w:type="dxa"/>
            <w:tcBorders>
              <w:top w:val="nil"/>
              <w:left w:val="single" w:sz="2" w:space="0" w:color="008000"/>
              <w:bottom w:val="single" w:sz="12" w:space="0" w:color="008000"/>
              <w:right w:val="nil"/>
            </w:tcBorders>
            <w:shd w:val="clear" w:color="auto" w:fill="CCFFCC"/>
            <w:vAlign w:val="center"/>
          </w:tcPr>
          <w:p w:rsidR="001D7751" w:rsidRPr="007714A4" w:rsidRDefault="001D7751" w:rsidP="00006178">
            <w:pPr>
              <w:adjustRightInd w:val="0"/>
              <w:snapToGrid w:val="0"/>
              <w:jc w:val="right"/>
              <w:rPr>
                <w:sz w:val="24"/>
              </w:rPr>
            </w:pPr>
            <w:r w:rsidRPr="007714A4">
              <w:rPr>
                <w:rFonts w:hint="eastAsia"/>
                <w:sz w:val="24"/>
              </w:rPr>
              <w:t>2</w:t>
            </w:r>
            <w:r w:rsidRPr="007714A4">
              <w:rPr>
                <w:sz w:val="24"/>
              </w:rPr>
              <w:t>,</w:t>
            </w:r>
            <w:r w:rsidRPr="007714A4">
              <w:rPr>
                <w:rFonts w:hint="eastAsia"/>
                <w:sz w:val="24"/>
              </w:rPr>
              <w:t>343</w:t>
            </w:r>
          </w:p>
        </w:tc>
      </w:tr>
    </w:tbl>
    <w:p w:rsidR="001D7751" w:rsidRPr="007714A4" w:rsidRDefault="001D7751" w:rsidP="001D7751">
      <w:pPr>
        <w:adjustRightInd w:val="0"/>
        <w:snapToGrid w:val="0"/>
        <w:rPr>
          <w:rFonts w:eastAsia="KaiTi_GB2312"/>
          <w:sz w:val="24"/>
        </w:rPr>
      </w:pPr>
      <w:r w:rsidRPr="007714A4">
        <w:rPr>
          <w:rFonts w:eastAsia="KaiTi_GB2312"/>
          <w:sz w:val="24"/>
        </w:rPr>
        <w:t xml:space="preserve">Notes: </w:t>
      </w:r>
      <w:r w:rsidRPr="007714A4">
        <w:rPr>
          <w:rFonts w:ascii="SimSun" w:hAnsi="SimSun" w:cs="SimSun" w:hint="eastAsia"/>
          <w:sz w:val="24"/>
        </w:rPr>
        <w:t>①</w:t>
      </w:r>
      <w:r w:rsidRPr="007714A4">
        <w:rPr>
          <w:rFonts w:eastAsia="KaiTi_GB2312"/>
          <w:sz w:val="24"/>
        </w:rPr>
        <w:t xml:space="preserve"> Including financial bonds issued by the China Development Bank, policy financial bonds, ordinary bonds</w:t>
      </w:r>
      <w:r w:rsidRPr="007714A4">
        <w:rPr>
          <w:rFonts w:eastAsia="KaiTi_GB2312" w:hint="eastAsia"/>
          <w:sz w:val="24"/>
        </w:rPr>
        <w:t>,</w:t>
      </w:r>
      <w:r w:rsidRPr="007714A4">
        <w:rPr>
          <w:rFonts w:eastAsia="KaiTi_GB2312"/>
          <w:sz w:val="24"/>
        </w:rPr>
        <w:t xml:space="preserve"> subordinated bonds </w:t>
      </w:r>
      <w:r w:rsidRPr="007714A4">
        <w:rPr>
          <w:rFonts w:eastAsia="KaiTi_GB2312" w:hint="eastAsia"/>
          <w:sz w:val="24"/>
        </w:rPr>
        <w:t xml:space="preserve">and </w:t>
      </w:r>
      <w:r w:rsidRPr="007714A4">
        <w:rPr>
          <w:rFonts w:eastAsia="KaiTi_GB2312"/>
          <w:sz w:val="24"/>
        </w:rPr>
        <w:t xml:space="preserve">hybrid bonds issued by commercial banks,  bonds issued by securities firms, </w:t>
      </w:r>
      <w:r w:rsidRPr="007714A4">
        <w:rPr>
          <w:sz w:val="24"/>
        </w:rPr>
        <w:t xml:space="preserve">inter-bank certificates of deposits, and </w:t>
      </w:r>
      <w:r w:rsidRPr="007714A4">
        <w:rPr>
          <w:rFonts w:eastAsia="KaiTi_GB2312"/>
          <w:sz w:val="24"/>
        </w:rPr>
        <w:t xml:space="preserve">so forth. </w:t>
      </w:r>
    </w:p>
    <w:p w:rsidR="001D7751" w:rsidRPr="007714A4" w:rsidRDefault="001D7751" w:rsidP="001D7751">
      <w:pPr>
        <w:adjustRightInd w:val="0"/>
        <w:snapToGrid w:val="0"/>
        <w:rPr>
          <w:rFonts w:eastAsia="KaiTi_GB2312"/>
          <w:sz w:val="24"/>
        </w:rPr>
      </w:pPr>
      <w:r w:rsidRPr="007714A4">
        <w:rPr>
          <w:rFonts w:ascii="SimSun" w:hAnsi="SimSun" w:cs="SimSun" w:hint="eastAsia"/>
          <w:sz w:val="24"/>
        </w:rPr>
        <w:t>②</w:t>
      </w:r>
      <w:r w:rsidRPr="007714A4">
        <w:rPr>
          <w:rFonts w:eastAsia="KaiTi_GB2312"/>
          <w:sz w:val="24"/>
        </w:rPr>
        <w:t xml:space="preserve"> Including debt-financing instruments issued by non-financial enterprises, enterprise bonds, corporate bonds, convertible bonds, bonds with detachable warrants, privately placed SME bonds, and so forth. </w:t>
      </w:r>
    </w:p>
    <w:p w:rsidR="001D7751" w:rsidRPr="007714A4" w:rsidRDefault="001D7751" w:rsidP="001D7751">
      <w:pPr>
        <w:autoSpaceDE w:val="0"/>
        <w:autoSpaceDN w:val="0"/>
        <w:adjustRightInd w:val="0"/>
        <w:snapToGrid w:val="0"/>
        <w:rPr>
          <w:rFonts w:ascii="Times" w:hAnsi="Times"/>
          <w:sz w:val="24"/>
        </w:rPr>
      </w:pPr>
      <w:r w:rsidRPr="007714A4">
        <w:rPr>
          <w:rFonts w:ascii="Times" w:eastAsia="KaiTi_GB2312" w:hAnsi="Times"/>
          <w:sz w:val="24"/>
        </w:rPr>
        <w:t>Sources: The People’s Bank of China, National Development and Reform Commission, China Securities Regulatory Commission, and China Central Clearing Co., Ltd.</w:t>
      </w:r>
    </w:p>
    <w:p w:rsidR="001D7751" w:rsidRPr="007714A4" w:rsidRDefault="001D7751" w:rsidP="001D7751">
      <w:pPr>
        <w:rPr>
          <w:sz w:val="24"/>
        </w:rPr>
      </w:pPr>
    </w:p>
    <w:p w:rsidR="001D7751" w:rsidRPr="007714A4" w:rsidRDefault="001D7751" w:rsidP="001D7751">
      <w:pPr>
        <w:rPr>
          <w:sz w:val="24"/>
        </w:rPr>
      </w:pPr>
      <w:r w:rsidRPr="007714A4">
        <w:rPr>
          <w:rFonts w:hint="eastAsia"/>
          <w:sz w:val="24"/>
        </w:rPr>
        <w:t>T</w:t>
      </w:r>
      <w:r w:rsidRPr="007714A4">
        <w:rPr>
          <w:sz w:val="24"/>
        </w:rPr>
        <w:t xml:space="preserve">he coupon rates of bonds </w:t>
      </w:r>
      <w:r w:rsidRPr="007714A4">
        <w:rPr>
          <w:rFonts w:hint="eastAsia"/>
          <w:sz w:val="24"/>
        </w:rPr>
        <w:t>rose</w:t>
      </w:r>
      <w:r w:rsidRPr="007714A4">
        <w:rPr>
          <w:sz w:val="24"/>
        </w:rPr>
        <w:t xml:space="preserve">. In March, the coupon rate of 10-year government bonds issued was </w:t>
      </w:r>
      <w:r w:rsidRPr="007714A4">
        <w:rPr>
          <w:rFonts w:hint="eastAsia"/>
          <w:sz w:val="24"/>
        </w:rPr>
        <w:t>3</w:t>
      </w:r>
      <w:r w:rsidRPr="007714A4">
        <w:rPr>
          <w:sz w:val="24"/>
        </w:rPr>
        <w:t>.</w:t>
      </w:r>
      <w:r w:rsidRPr="007714A4">
        <w:rPr>
          <w:rFonts w:hint="eastAsia"/>
          <w:sz w:val="24"/>
        </w:rPr>
        <w:t>4</w:t>
      </w:r>
      <w:r w:rsidRPr="007714A4">
        <w:rPr>
          <w:sz w:val="24"/>
        </w:rPr>
        <w:t xml:space="preserve"> percent, </w:t>
      </w:r>
      <w:r w:rsidRPr="007714A4">
        <w:rPr>
          <w:rFonts w:hint="eastAsia"/>
          <w:sz w:val="24"/>
        </w:rPr>
        <w:t>up</w:t>
      </w:r>
      <w:r w:rsidRPr="007714A4">
        <w:rPr>
          <w:sz w:val="24"/>
        </w:rPr>
        <w:t xml:space="preserve"> </w:t>
      </w:r>
      <w:r w:rsidRPr="007714A4">
        <w:rPr>
          <w:rFonts w:hint="eastAsia"/>
          <w:sz w:val="24"/>
        </w:rPr>
        <w:t>70</w:t>
      </w:r>
      <w:r w:rsidRPr="007714A4">
        <w:rPr>
          <w:sz w:val="24"/>
        </w:rPr>
        <w:t xml:space="preserve"> basis points from the rate of those of the same maturity</w:t>
      </w:r>
      <w:r w:rsidRPr="007714A4">
        <w:rPr>
          <w:rFonts w:hint="eastAsia"/>
          <w:sz w:val="24"/>
        </w:rPr>
        <w:t xml:space="preserve"> </w:t>
      </w:r>
      <w:r w:rsidRPr="007714A4">
        <w:rPr>
          <w:sz w:val="24"/>
        </w:rPr>
        <w:t>issued in in</w:t>
      </w:r>
      <w:r w:rsidRPr="007714A4">
        <w:rPr>
          <w:rFonts w:hint="eastAsia"/>
          <w:sz w:val="24"/>
        </w:rPr>
        <w:t xml:space="preserve"> </w:t>
      </w:r>
      <w:r w:rsidRPr="007714A4">
        <w:rPr>
          <w:sz w:val="24"/>
        </w:rPr>
        <w:t>December</w:t>
      </w:r>
      <w:r w:rsidRPr="007714A4">
        <w:rPr>
          <w:rFonts w:hint="eastAsia"/>
          <w:sz w:val="24"/>
        </w:rPr>
        <w:t xml:space="preserve"> 2016, and </w:t>
      </w:r>
      <w:r w:rsidRPr="007714A4">
        <w:rPr>
          <w:sz w:val="24"/>
        </w:rPr>
        <w:t xml:space="preserve">up </w:t>
      </w:r>
      <w:r w:rsidRPr="007714A4">
        <w:rPr>
          <w:rFonts w:hint="eastAsia"/>
          <w:sz w:val="24"/>
        </w:rPr>
        <w:t xml:space="preserve">55 basis points from those </w:t>
      </w:r>
      <w:r w:rsidRPr="007714A4">
        <w:rPr>
          <w:sz w:val="24"/>
        </w:rPr>
        <w:t>during</w:t>
      </w:r>
      <w:r w:rsidRPr="007714A4">
        <w:rPr>
          <w:rFonts w:hint="eastAsia"/>
          <w:sz w:val="24"/>
        </w:rPr>
        <w:t xml:space="preserve"> the same period of 2016. </w:t>
      </w:r>
      <w:r w:rsidRPr="007714A4">
        <w:rPr>
          <w:sz w:val="24"/>
        </w:rPr>
        <w:t xml:space="preserve">The coupon rate of 10-year financial bonds issued by the China Development Bank was </w:t>
      </w:r>
      <w:r w:rsidRPr="007714A4">
        <w:rPr>
          <w:rFonts w:hint="eastAsia"/>
          <w:sz w:val="24"/>
        </w:rPr>
        <w:t>4</w:t>
      </w:r>
      <w:r w:rsidRPr="007714A4">
        <w:rPr>
          <w:sz w:val="24"/>
        </w:rPr>
        <w:t>.</w:t>
      </w:r>
      <w:r w:rsidRPr="007714A4">
        <w:rPr>
          <w:rFonts w:hint="eastAsia"/>
          <w:sz w:val="24"/>
        </w:rPr>
        <w:t>29</w:t>
      </w:r>
      <w:r w:rsidRPr="007714A4">
        <w:rPr>
          <w:sz w:val="24"/>
        </w:rPr>
        <w:t xml:space="preserve"> percent, </w:t>
      </w:r>
      <w:r w:rsidRPr="007714A4">
        <w:rPr>
          <w:rFonts w:hint="eastAsia"/>
          <w:sz w:val="24"/>
        </w:rPr>
        <w:t>up</w:t>
      </w:r>
      <w:r w:rsidRPr="007714A4">
        <w:rPr>
          <w:sz w:val="24"/>
        </w:rPr>
        <w:t xml:space="preserve"> </w:t>
      </w:r>
      <w:r w:rsidRPr="007714A4">
        <w:rPr>
          <w:rFonts w:hint="eastAsia"/>
          <w:sz w:val="24"/>
        </w:rPr>
        <w:t>55</w:t>
      </w:r>
      <w:r w:rsidRPr="007714A4">
        <w:rPr>
          <w:sz w:val="24"/>
        </w:rPr>
        <w:t xml:space="preserve"> basis points from those of the same maturity issued in </w:t>
      </w:r>
      <w:r w:rsidRPr="007714A4">
        <w:rPr>
          <w:rFonts w:hint="eastAsia"/>
          <w:sz w:val="24"/>
        </w:rPr>
        <w:t>December</w:t>
      </w:r>
      <w:r w:rsidRPr="007714A4">
        <w:rPr>
          <w:sz w:val="24"/>
        </w:rPr>
        <w:t xml:space="preserve"> 201</w:t>
      </w:r>
      <w:r w:rsidRPr="007714A4">
        <w:rPr>
          <w:rFonts w:hint="eastAsia"/>
          <w:sz w:val="24"/>
        </w:rPr>
        <w:t xml:space="preserve">6 and </w:t>
      </w:r>
      <w:r w:rsidRPr="007714A4">
        <w:rPr>
          <w:sz w:val="24"/>
        </w:rPr>
        <w:t xml:space="preserve">up </w:t>
      </w:r>
      <w:r w:rsidRPr="007714A4">
        <w:rPr>
          <w:rFonts w:hint="eastAsia"/>
          <w:sz w:val="24"/>
        </w:rPr>
        <w:t xml:space="preserve">111 basis points from those issued </w:t>
      </w:r>
      <w:r w:rsidRPr="007714A4">
        <w:rPr>
          <w:sz w:val="24"/>
        </w:rPr>
        <w:t>during</w:t>
      </w:r>
      <w:r w:rsidRPr="007714A4">
        <w:rPr>
          <w:rFonts w:hint="eastAsia"/>
          <w:sz w:val="24"/>
        </w:rPr>
        <w:t xml:space="preserve"> the same period of 2016</w:t>
      </w:r>
      <w:r w:rsidRPr="007714A4">
        <w:rPr>
          <w:sz w:val="24"/>
        </w:rPr>
        <w:t xml:space="preserve">. </w:t>
      </w:r>
      <w:bookmarkStart w:id="106" w:name="OLE_LINK12"/>
      <w:r w:rsidRPr="007714A4">
        <w:rPr>
          <w:sz w:val="24"/>
        </w:rPr>
        <w:t xml:space="preserve">The average coupon rate of 1-year short-term financing bills (rated A-1) issued by AAA-rated enterprises was </w:t>
      </w:r>
      <w:r w:rsidRPr="007714A4">
        <w:rPr>
          <w:rFonts w:hint="eastAsia"/>
          <w:sz w:val="24"/>
        </w:rPr>
        <w:t>4.63</w:t>
      </w:r>
      <w:r w:rsidRPr="007714A4">
        <w:rPr>
          <w:sz w:val="24"/>
        </w:rPr>
        <w:t xml:space="preserve"> percent, </w:t>
      </w:r>
      <w:r w:rsidRPr="007714A4">
        <w:rPr>
          <w:rFonts w:hint="eastAsia"/>
          <w:sz w:val="24"/>
        </w:rPr>
        <w:t>up 36</w:t>
      </w:r>
      <w:r w:rsidRPr="007714A4">
        <w:rPr>
          <w:sz w:val="24"/>
        </w:rPr>
        <w:t xml:space="preserve"> basis points from </w:t>
      </w:r>
      <w:r w:rsidRPr="007714A4">
        <w:rPr>
          <w:rFonts w:hint="eastAsia"/>
          <w:sz w:val="24"/>
        </w:rPr>
        <w:t xml:space="preserve">December 2016, and </w:t>
      </w:r>
      <w:r w:rsidRPr="007714A4">
        <w:rPr>
          <w:sz w:val="24"/>
        </w:rPr>
        <w:t xml:space="preserve">up </w:t>
      </w:r>
      <w:r w:rsidRPr="007714A4">
        <w:rPr>
          <w:rFonts w:hint="eastAsia"/>
          <w:sz w:val="24"/>
        </w:rPr>
        <w:t xml:space="preserve">147 basis points from the same period </w:t>
      </w:r>
      <w:r w:rsidRPr="007714A4">
        <w:rPr>
          <w:sz w:val="24"/>
        </w:rPr>
        <w:t>of</w:t>
      </w:r>
      <w:r w:rsidRPr="007714A4">
        <w:rPr>
          <w:rFonts w:hint="eastAsia"/>
          <w:sz w:val="24"/>
        </w:rPr>
        <w:t xml:space="preserve"> 2016</w:t>
      </w:r>
      <w:r w:rsidRPr="007714A4">
        <w:rPr>
          <w:sz w:val="24"/>
        </w:rPr>
        <w:t>.</w:t>
      </w:r>
      <w:bookmarkEnd w:id="106"/>
      <w:r w:rsidRPr="007714A4">
        <w:rPr>
          <w:sz w:val="24"/>
        </w:rPr>
        <w:t xml:space="preserve"> The average coupon rate of 5-year medium-term notes was </w:t>
      </w:r>
      <w:r w:rsidRPr="007714A4">
        <w:rPr>
          <w:rFonts w:hint="eastAsia"/>
          <w:sz w:val="24"/>
        </w:rPr>
        <w:t>5</w:t>
      </w:r>
      <w:r w:rsidRPr="007714A4">
        <w:rPr>
          <w:sz w:val="24"/>
        </w:rPr>
        <w:t>.</w:t>
      </w:r>
      <w:r w:rsidRPr="007714A4">
        <w:rPr>
          <w:rFonts w:hint="eastAsia"/>
          <w:sz w:val="24"/>
        </w:rPr>
        <w:t>23</w:t>
      </w:r>
      <w:r w:rsidRPr="007714A4">
        <w:rPr>
          <w:sz w:val="24"/>
        </w:rPr>
        <w:t xml:space="preserve"> percent, </w:t>
      </w:r>
      <w:r w:rsidRPr="007714A4">
        <w:rPr>
          <w:rFonts w:hint="eastAsia"/>
          <w:sz w:val="24"/>
        </w:rPr>
        <w:t xml:space="preserve">up 70 basis points </w:t>
      </w:r>
      <w:r w:rsidRPr="007714A4">
        <w:rPr>
          <w:sz w:val="24"/>
        </w:rPr>
        <w:t xml:space="preserve">from </w:t>
      </w:r>
      <w:r w:rsidRPr="007714A4">
        <w:rPr>
          <w:rFonts w:hint="eastAsia"/>
          <w:sz w:val="24"/>
        </w:rPr>
        <w:t xml:space="preserve">December 2016 and </w:t>
      </w:r>
      <w:r w:rsidRPr="007714A4">
        <w:rPr>
          <w:sz w:val="24"/>
        </w:rPr>
        <w:t xml:space="preserve">up </w:t>
      </w:r>
      <w:r w:rsidRPr="007714A4">
        <w:rPr>
          <w:rFonts w:hint="eastAsia"/>
          <w:sz w:val="24"/>
        </w:rPr>
        <w:t>136</w:t>
      </w:r>
      <w:r w:rsidRPr="007714A4">
        <w:rPr>
          <w:sz w:val="24"/>
        </w:rPr>
        <w:t xml:space="preserve"> basis points </w:t>
      </w:r>
      <w:r w:rsidRPr="007714A4">
        <w:rPr>
          <w:rFonts w:hint="eastAsia"/>
          <w:sz w:val="24"/>
        </w:rPr>
        <w:t xml:space="preserve">from the same period </w:t>
      </w:r>
      <w:r w:rsidRPr="007714A4">
        <w:rPr>
          <w:sz w:val="24"/>
        </w:rPr>
        <w:t>of</w:t>
      </w:r>
      <w:r w:rsidRPr="007714A4">
        <w:rPr>
          <w:rFonts w:hint="eastAsia"/>
          <w:sz w:val="24"/>
        </w:rPr>
        <w:t xml:space="preserve"> 2016</w:t>
      </w:r>
      <w:r w:rsidRPr="007714A4">
        <w:rPr>
          <w:sz w:val="24"/>
        </w:rPr>
        <w:t xml:space="preserve">. </w:t>
      </w:r>
    </w:p>
    <w:p w:rsidR="001D7751" w:rsidRPr="007714A4" w:rsidRDefault="001D7751" w:rsidP="001D7751">
      <w:pPr>
        <w:tabs>
          <w:tab w:val="left" w:pos="5580"/>
        </w:tabs>
        <w:autoSpaceDN w:val="0"/>
        <w:rPr>
          <w:bCs/>
          <w:sz w:val="24"/>
        </w:rPr>
      </w:pPr>
    </w:p>
    <w:p w:rsidR="001D7751" w:rsidRPr="007714A4" w:rsidRDefault="001D7751" w:rsidP="001D7751">
      <w:pPr>
        <w:spacing w:before="60" w:after="60"/>
        <w:outlineLvl w:val="2"/>
        <w:rPr>
          <w:b/>
          <w:bCs/>
          <w:sz w:val="24"/>
        </w:rPr>
      </w:pPr>
      <w:bookmarkStart w:id="107" w:name="_Toc484424777"/>
      <w:bookmarkStart w:id="108" w:name="_Toc484425032"/>
      <w:r w:rsidRPr="007714A4">
        <w:rPr>
          <w:rFonts w:eastAsia="FangSong_GB2312"/>
          <w:b/>
          <w:bCs/>
          <w:sz w:val="24"/>
        </w:rPr>
        <w:t>3. The g</w:t>
      </w:r>
      <w:r w:rsidRPr="007714A4">
        <w:rPr>
          <w:rFonts w:eastAsia="FangSong_GB2312" w:hint="eastAsia"/>
          <w:b/>
          <w:bCs/>
          <w:sz w:val="24"/>
        </w:rPr>
        <w:t xml:space="preserve">rowth of </w:t>
      </w:r>
      <w:r w:rsidRPr="007714A4">
        <w:rPr>
          <w:b/>
          <w:bCs/>
          <w:sz w:val="24"/>
        </w:rPr>
        <w:t>b</w:t>
      </w:r>
      <w:r w:rsidRPr="007714A4">
        <w:rPr>
          <w:rFonts w:eastAsia="FangSong_GB2312"/>
          <w:b/>
          <w:bCs/>
          <w:sz w:val="24"/>
        </w:rPr>
        <w:t xml:space="preserve">ill financing </w:t>
      </w:r>
      <w:r w:rsidRPr="007714A4">
        <w:rPr>
          <w:rFonts w:eastAsia="FangSong_GB2312" w:hint="eastAsia"/>
          <w:b/>
          <w:bCs/>
          <w:sz w:val="24"/>
        </w:rPr>
        <w:t xml:space="preserve">moderated, and </w:t>
      </w:r>
      <w:r w:rsidRPr="007714A4">
        <w:rPr>
          <w:rFonts w:eastAsia="FangSong_GB2312"/>
          <w:b/>
          <w:bCs/>
          <w:sz w:val="24"/>
        </w:rPr>
        <w:t xml:space="preserve">interest rates </w:t>
      </w:r>
      <w:r w:rsidRPr="007714A4">
        <w:rPr>
          <w:rFonts w:eastAsia="FangSong_GB2312" w:hint="eastAsia"/>
          <w:b/>
          <w:bCs/>
          <w:sz w:val="24"/>
        </w:rPr>
        <w:t xml:space="preserve">fluctuated </w:t>
      </w:r>
      <w:r w:rsidRPr="007714A4">
        <w:rPr>
          <w:rFonts w:eastAsia="FangSong_GB2312"/>
          <w:b/>
          <w:bCs/>
          <w:sz w:val="24"/>
        </w:rPr>
        <w:t>within</w:t>
      </w:r>
      <w:r w:rsidRPr="007714A4">
        <w:rPr>
          <w:rFonts w:eastAsia="FangSong_GB2312" w:hint="eastAsia"/>
          <w:b/>
          <w:bCs/>
          <w:sz w:val="24"/>
        </w:rPr>
        <w:t xml:space="preserve"> a narrow range</w:t>
      </w:r>
      <w:bookmarkEnd w:id="107"/>
      <w:bookmarkEnd w:id="108"/>
    </w:p>
    <w:p w:rsidR="001D7751" w:rsidRPr="007714A4" w:rsidRDefault="001D7751" w:rsidP="001D7751">
      <w:pPr>
        <w:rPr>
          <w:sz w:val="24"/>
        </w:rPr>
      </w:pPr>
      <w:r w:rsidRPr="007714A4">
        <w:rPr>
          <w:sz w:val="24"/>
        </w:rPr>
        <w:t xml:space="preserve">The bill acceptance business </w:t>
      </w:r>
      <w:r w:rsidRPr="007714A4">
        <w:rPr>
          <w:rFonts w:hint="eastAsia"/>
          <w:sz w:val="24"/>
        </w:rPr>
        <w:t>declined</w:t>
      </w:r>
      <w:r w:rsidRPr="007714A4">
        <w:rPr>
          <w:sz w:val="24"/>
        </w:rPr>
        <w:t xml:space="preserve">. In </w:t>
      </w:r>
      <w:r w:rsidRPr="007714A4">
        <w:rPr>
          <w:rFonts w:hint="eastAsia"/>
          <w:sz w:val="24"/>
        </w:rPr>
        <w:t>Q1</w:t>
      </w:r>
      <w:r w:rsidRPr="007714A4">
        <w:rPr>
          <w:sz w:val="24"/>
        </w:rPr>
        <w:t xml:space="preserve">, commercial bills issued by enterprises totaled RMB </w:t>
      </w:r>
      <w:r w:rsidRPr="007714A4">
        <w:rPr>
          <w:rFonts w:hint="eastAsia"/>
          <w:sz w:val="24"/>
        </w:rPr>
        <w:t>5</w:t>
      </w:r>
      <w:r w:rsidRPr="007714A4">
        <w:rPr>
          <w:sz w:val="24"/>
        </w:rPr>
        <w:t>.</w:t>
      </w:r>
      <w:r w:rsidRPr="007714A4">
        <w:rPr>
          <w:rFonts w:hint="eastAsia"/>
          <w:sz w:val="24"/>
        </w:rPr>
        <w:t>6</w:t>
      </w:r>
      <w:r w:rsidRPr="007714A4">
        <w:rPr>
          <w:sz w:val="24"/>
        </w:rPr>
        <w:t xml:space="preserve"> trillion, a</w:t>
      </w:r>
      <w:r w:rsidRPr="007714A4">
        <w:rPr>
          <w:rFonts w:hint="eastAsia"/>
          <w:sz w:val="24"/>
        </w:rPr>
        <w:t>n</w:t>
      </w:r>
      <w:r w:rsidRPr="007714A4">
        <w:rPr>
          <w:sz w:val="24"/>
        </w:rPr>
        <w:t xml:space="preserve"> </w:t>
      </w:r>
      <w:r w:rsidRPr="007714A4">
        <w:rPr>
          <w:rFonts w:hint="eastAsia"/>
          <w:sz w:val="24"/>
        </w:rPr>
        <w:t>increase</w:t>
      </w:r>
      <w:r w:rsidRPr="007714A4">
        <w:rPr>
          <w:sz w:val="24"/>
        </w:rPr>
        <w:t xml:space="preserve"> of </w:t>
      </w:r>
      <w:r w:rsidRPr="007714A4">
        <w:rPr>
          <w:rFonts w:hint="eastAsia"/>
          <w:sz w:val="24"/>
        </w:rPr>
        <w:t>12</w:t>
      </w:r>
      <w:r w:rsidRPr="007714A4">
        <w:rPr>
          <w:sz w:val="24"/>
        </w:rPr>
        <w:t>.</w:t>
      </w:r>
      <w:r w:rsidRPr="007714A4">
        <w:rPr>
          <w:rFonts w:hint="eastAsia"/>
          <w:sz w:val="24"/>
        </w:rPr>
        <w:t>6</w:t>
      </w:r>
      <w:r w:rsidRPr="007714A4">
        <w:rPr>
          <w:sz w:val="24"/>
        </w:rPr>
        <w:t xml:space="preserve"> percent year on year;</w:t>
      </w:r>
      <w:r w:rsidRPr="007714A4">
        <w:rPr>
          <w:rFonts w:hint="eastAsia"/>
          <w:sz w:val="24"/>
        </w:rPr>
        <w:t xml:space="preserve"> </w:t>
      </w:r>
      <w:r w:rsidRPr="007714A4">
        <w:rPr>
          <w:sz w:val="24"/>
        </w:rPr>
        <w:t xml:space="preserve">outstanding commercial bills posted RMB </w:t>
      </w:r>
      <w:r w:rsidRPr="007714A4">
        <w:rPr>
          <w:rFonts w:hint="eastAsia"/>
          <w:sz w:val="24"/>
        </w:rPr>
        <w:t>8</w:t>
      </w:r>
      <w:r w:rsidRPr="007714A4">
        <w:rPr>
          <w:sz w:val="24"/>
        </w:rPr>
        <w:t>.</w:t>
      </w:r>
      <w:r w:rsidRPr="007714A4">
        <w:rPr>
          <w:rFonts w:hint="eastAsia"/>
          <w:sz w:val="24"/>
        </w:rPr>
        <w:t>8</w:t>
      </w:r>
      <w:r w:rsidRPr="007714A4">
        <w:rPr>
          <w:sz w:val="24"/>
        </w:rPr>
        <w:t xml:space="preserve"> trillion at end</w:t>
      </w:r>
      <w:r w:rsidRPr="007714A4">
        <w:rPr>
          <w:rFonts w:hint="eastAsia"/>
          <w:sz w:val="24"/>
        </w:rPr>
        <w:t>-March</w:t>
      </w:r>
      <w:r w:rsidRPr="007714A4">
        <w:rPr>
          <w:sz w:val="24"/>
        </w:rPr>
        <w:t xml:space="preserve">, </w:t>
      </w:r>
      <w:r w:rsidRPr="007714A4">
        <w:rPr>
          <w:rFonts w:hint="eastAsia"/>
          <w:sz w:val="24"/>
        </w:rPr>
        <w:t>down</w:t>
      </w:r>
      <w:r w:rsidRPr="007714A4">
        <w:rPr>
          <w:sz w:val="24"/>
        </w:rPr>
        <w:t xml:space="preserve"> 1</w:t>
      </w:r>
      <w:r w:rsidRPr="007714A4">
        <w:rPr>
          <w:rFonts w:hint="eastAsia"/>
          <w:sz w:val="24"/>
        </w:rPr>
        <w:t>6.1 per</w:t>
      </w:r>
      <w:r w:rsidRPr="007714A4">
        <w:rPr>
          <w:sz w:val="24"/>
        </w:rPr>
        <w:t>cent year on year. The balance of bill</w:t>
      </w:r>
      <w:r w:rsidRPr="007714A4">
        <w:rPr>
          <w:rFonts w:hint="eastAsia"/>
          <w:sz w:val="24"/>
        </w:rPr>
        <w:t xml:space="preserve"> </w:t>
      </w:r>
      <w:r w:rsidRPr="007714A4">
        <w:rPr>
          <w:sz w:val="24"/>
        </w:rPr>
        <w:t>acceptances</w:t>
      </w:r>
      <w:r w:rsidRPr="007714A4">
        <w:rPr>
          <w:rFonts w:hint="eastAsia"/>
          <w:sz w:val="24"/>
        </w:rPr>
        <w:t xml:space="preserve"> declined month on month and compared with the beginning of the year, </w:t>
      </w:r>
      <w:r w:rsidRPr="007714A4">
        <w:rPr>
          <w:sz w:val="24"/>
        </w:rPr>
        <w:t>by the</w:t>
      </w:r>
      <w:r w:rsidRPr="007714A4">
        <w:rPr>
          <w:rFonts w:hint="eastAsia"/>
          <w:sz w:val="24"/>
        </w:rPr>
        <w:t xml:space="preserve"> end-March</w:t>
      </w:r>
      <w:r w:rsidRPr="007714A4">
        <w:rPr>
          <w:sz w:val="24"/>
        </w:rPr>
        <w:t xml:space="preserve"> it </w:t>
      </w:r>
      <w:r w:rsidRPr="007714A4">
        <w:rPr>
          <w:rFonts w:hint="eastAsia"/>
          <w:sz w:val="24"/>
        </w:rPr>
        <w:t xml:space="preserve">had decreased by RMB 185.9 billion. </w:t>
      </w:r>
      <w:r w:rsidRPr="007714A4">
        <w:rPr>
          <w:sz w:val="24"/>
        </w:rPr>
        <w:t xml:space="preserve">In terms of the industries of the issuing enterprises, outstanding bankers’ acceptances were </w:t>
      </w:r>
      <w:r w:rsidRPr="007714A4">
        <w:rPr>
          <w:rFonts w:hint="eastAsia"/>
          <w:sz w:val="24"/>
        </w:rPr>
        <w:t xml:space="preserve">still </w:t>
      </w:r>
      <w:r w:rsidRPr="007714A4">
        <w:rPr>
          <w:sz w:val="24"/>
        </w:rPr>
        <w:t>mainly issued by enterprises in the manufacturing, wholesale, and retail industries, with small- and medium-sized enterprises issuing about two-thirds of the total.</w:t>
      </w:r>
    </w:p>
    <w:p w:rsidR="001D7751" w:rsidRPr="007714A4" w:rsidRDefault="001D7751" w:rsidP="001D7751">
      <w:pPr>
        <w:rPr>
          <w:sz w:val="24"/>
        </w:rPr>
      </w:pPr>
    </w:p>
    <w:p w:rsidR="001D7751" w:rsidRPr="007714A4" w:rsidRDefault="001D7751" w:rsidP="001D7751">
      <w:pPr>
        <w:rPr>
          <w:sz w:val="24"/>
        </w:rPr>
      </w:pPr>
      <w:r w:rsidRPr="007714A4">
        <w:rPr>
          <w:rFonts w:hint="eastAsia"/>
          <w:sz w:val="24"/>
        </w:rPr>
        <w:t>The outstanding volume of b</w:t>
      </w:r>
      <w:r w:rsidRPr="007714A4">
        <w:rPr>
          <w:sz w:val="24"/>
        </w:rPr>
        <w:t xml:space="preserve">ill financing </w:t>
      </w:r>
      <w:r w:rsidRPr="007714A4">
        <w:rPr>
          <w:rFonts w:hint="eastAsia"/>
          <w:sz w:val="24"/>
        </w:rPr>
        <w:t>declined,</w:t>
      </w:r>
      <w:r w:rsidRPr="007714A4">
        <w:rPr>
          <w:sz w:val="24"/>
        </w:rPr>
        <w:t xml:space="preserve"> </w:t>
      </w:r>
      <w:r w:rsidRPr="007714A4">
        <w:rPr>
          <w:rFonts w:hint="eastAsia"/>
          <w:sz w:val="24"/>
        </w:rPr>
        <w:t xml:space="preserve">and </w:t>
      </w:r>
      <w:r w:rsidRPr="007714A4">
        <w:rPr>
          <w:sz w:val="24"/>
        </w:rPr>
        <w:t>bill market interest rates</w:t>
      </w:r>
      <w:r w:rsidRPr="007714A4">
        <w:rPr>
          <w:rFonts w:hint="eastAsia"/>
          <w:sz w:val="24"/>
        </w:rPr>
        <w:t xml:space="preserve"> edged </w:t>
      </w:r>
      <w:r w:rsidRPr="007714A4">
        <w:rPr>
          <w:rFonts w:hint="eastAsia"/>
          <w:sz w:val="24"/>
        </w:rPr>
        <w:lastRenderedPageBreak/>
        <w:t>up</w:t>
      </w:r>
      <w:r w:rsidRPr="007714A4">
        <w:rPr>
          <w:sz w:val="24"/>
        </w:rPr>
        <w:t>. In</w:t>
      </w:r>
      <w:r w:rsidRPr="007714A4">
        <w:rPr>
          <w:rFonts w:hint="eastAsia"/>
          <w:sz w:val="24"/>
        </w:rPr>
        <w:t xml:space="preserve"> Q1</w:t>
      </w:r>
      <w:r w:rsidRPr="007714A4">
        <w:rPr>
          <w:sz w:val="24"/>
        </w:rPr>
        <w:t xml:space="preserve">, financial institutions discounted </w:t>
      </w:r>
      <w:r w:rsidRPr="007714A4">
        <w:rPr>
          <w:rFonts w:hint="eastAsia"/>
          <w:sz w:val="24"/>
        </w:rPr>
        <w:t xml:space="preserve">a total of </w:t>
      </w:r>
      <w:r w:rsidRPr="007714A4">
        <w:rPr>
          <w:sz w:val="24"/>
        </w:rPr>
        <w:t xml:space="preserve">RMB </w:t>
      </w:r>
      <w:r w:rsidRPr="007714A4">
        <w:rPr>
          <w:rFonts w:hint="eastAsia"/>
          <w:sz w:val="24"/>
        </w:rPr>
        <w:t>12</w:t>
      </w:r>
      <w:r w:rsidRPr="007714A4">
        <w:rPr>
          <w:sz w:val="24"/>
        </w:rPr>
        <w:t>.</w:t>
      </w:r>
      <w:r w:rsidRPr="007714A4">
        <w:rPr>
          <w:rFonts w:hint="eastAsia"/>
          <w:sz w:val="24"/>
        </w:rPr>
        <w:t>1</w:t>
      </w:r>
      <w:r w:rsidRPr="007714A4">
        <w:rPr>
          <w:sz w:val="24"/>
        </w:rPr>
        <w:t xml:space="preserve"> trillion </w:t>
      </w:r>
      <w:r w:rsidRPr="007714A4">
        <w:rPr>
          <w:rFonts w:hint="eastAsia"/>
          <w:sz w:val="24"/>
        </w:rPr>
        <w:t xml:space="preserve">of </w:t>
      </w:r>
      <w:r w:rsidRPr="007714A4">
        <w:rPr>
          <w:sz w:val="24"/>
        </w:rPr>
        <w:t xml:space="preserve">commercial bills, a decline of </w:t>
      </w:r>
      <w:r w:rsidRPr="007714A4">
        <w:rPr>
          <w:rFonts w:hint="eastAsia"/>
          <w:sz w:val="24"/>
        </w:rPr>
        <w:t>55</w:t>
      </w:r>
      <w:r w:rsidRPr="007714A4">
        <w:rPr>
          <w:sz w:val="24"/>
        </w:rPr>
        <w:t>.</w:t>
      </w:r>
      <w:r w:rsidRPr="007714A4">
        <w:rPr>
          <w:rFonts w:hint="eastAsia"/>
          <w:sz w:val="24"/>
        </w:rPr>
        <w:t>5</w:t>
      </w:r>
      <w:r w:rsidRPr="007714A4">
        <w:rPr>
          <w:sz w:val="24"/>
        </w:rPr>
        <w:t xml:space="preserve"> percent year on year; at end-March, the outstanding balance of bill discounts stood at RMB </w:t>
      </w:r>
      <w:r w:rsidRPr="007714A4">
        <w:rPr>
          <w:rFonts w:hint="eastAsia"/>
          <w:sz w:val="24"/>
        </w:rPr>
        <w:t>4</w:t>
      </w:r>
      <w:r w:rsidRPr="007714A4">
        <w:rPr>
          <w:sz w:val="24"/>
        </w:rPr>
        <w:t>.</w:t>
      </w:r>
      <w:r w:rsidRPr="007714A4">
        <w:rPr>
          <w:rFonts w:hint="eastAsia"/>
          <w:sz w:val="24"/>
        </w:rPr>
        <w:t>4</w:t>
      </w:r>
      <w:r w:rsidRPr="007714A4">
        <w:rPr>
          <w:sz w:val="24"/>
        </w:rPr>
        <w:t xml:space="preserve"> trillion, </w:t>
      </w:r>
      <w:r w:rsidRPr="007714A4">
        <w:rPr>
          <w:rFonts w:hint="eastAsia"/>
          <w:sz w:val="24"/>
        </w:rPr>
        <w:t>down</w:t>
      </w:r>
      <w:r w:rsidRPr="007714A4">
        <w:rPr>
          <w:sz w:val="24"/>
        </w:rPr>
        <w:t xml:space="preserve"> </w:t>
      </w:r>
      <w:r w:rsidRPr="007714A4">
        <w:rPr>
          <w:rFonts w:hint="eastAsia"/>
          <w:sz w:val="24"/>
        </w:rPr>
        <w:t>11</w:t>
      </w:r>
      <w:r w:rsidRPr="007714A4">
        <w:rPr>
          <w:sz w:val="24"/>
        </w:rPr>
        <w:t>.</w:t>
      </w:r>
      <w:r w:rsidRPr="007714A4">
        <w:rPr>
          <w:rFonts w:hint="eastAsia"/>
          <w:sz w:val="24"/>
        </w:rPr>
        <w:t>2</w:t>
      </w:r>
      <w:r w:rsidRPr="007714A4">
        <w:rPr>
          <w:sz w:val="24"/>
        </w:rPr>
        <w:t xml:space="preserve"> percent year on year. </w:t>
      </w:r>
      <w:r w:rsidRPr="007714A4">
        <w:rPr>
          <w:rFonts w:hint="eastAsia"/>
          <w:sz w:val="24"/>
        </w:rPr>
        <w:t>At end-March, the outstanding amount of b</w:t>
      </w:r>
      <w:r w:rsidRPr="007714A4">
        <w:rPr>
          <w:sz w:val="24"/>
        </w:rPr>
        <w:t xml:space="preserve">ill financing </w:t>
      </w:r>
      <w:r w:rsidRPr="007714A4">
        <w:rPr>
          <w:rFonts w:hint="eastAsia"/>
          <w:sz w:val="24"/>
        </w:rPr>
        <w:t>was down by RMB 1,083.2 billion from the beginning of 2017</w:t>
      </w:r>
      <w:r w:rsidRPr="007714A4">
        <w:rPr>
          <w:sz w:val="24"/>
        </w:rPr>
        <w:t>, representing</w:t>
      </w:r>
      <w:r w:rsidRPr="007714A4">
        <w:rPr>
          <w:rFonts w:hint="eastAsia"/>
          <w:sz w:val="24"/>
        </w:rPr>
        <w:t xml:space="preserve"> a month-on-month decline in Q1. Meanwhile, its </w:t>
      </w:r>
      <w:r w:rsidRPr="007714A4">
        <w:rPr>
          <w:sz w:val="24"/>
        </w:rPr>
        <w:t>share of</w:t>
      </w:r>
      <w:r w:rsidRPr="007714A4">
        <w:rPr>
          <w:rFonts w:hint="eastAsia"/>
          <w:sz w:val="24"/>
        </w:rPr>
        <w:t xml:space="preserve"> </w:t>
      </w:r>
      <w:r w:rsidRPr="007714A4">
        <w:rPr>
          <w:sz w:val="24"/>
        </w:rPr>
        <w:t xml:space="preserve">total outstanding loans was </w:t>
      </w:r>
      <w:r w:rsidRPr="007714A4">
        <w:rPr>
          <w:rFonts w:hint="eastAsia"/>
          <w:sz w:val="24"/>
        </w:rPr>
        <w:t>4.0</w:t>
      </w:r>
      <w:r w:rsidRPr="007714A4">
        <w:rPr>
          <w:sz w:val="24"/>
        </w:rPr>
        <w:t xml:space="preserve"> percent, </w:t>
      </w:r>
      <w:r w:rsidRPr="007714A4">
        <w:rPr>
          <w:rFonts w:hint="eastAsia"/>
          <w:sz w:val="24"/>
        </w:rPr>
        <w:t>down</w:t>
      </w:r>
      <w:r w:rsidRPr="007714A4">
        <w:rPr>
          <w:sz w:val="24"/>
        </w:rPr>
        <w:t xml:space="preserve"> </w:t>
      </w:r>
      <w:r w:rsidRPr="007714A4">
        <w:rPr>
          <w:rFonts w:hint="eastAsia"/>
          <w:sz w:val="24"/>
        </w:rPr>
        <w:t>1</w:t>
      </w:r>
      <w:r w:rsidRPr="007714A4">
        <w:rPr>
          <w:sz w:val="24"/>
        </w:rPr>
        <w:t xml:space="preserve"> percentage point year on year.</w:t>
      </w:r>
      <w:r w:rsidRPr="007714A4">
        <w:rPr>
          <w:rFonts w:hint="eastAsia"/>
          <w:sz w:val="24"/>
        </w:rPr>
        <w:t xml:space="preserve"> In Q1, </w:t>
      </w:r>
      <w:r w:rsidRPr="007714A4">
        <w:rPr>
          <w:sz w:val="24"/>
        </w:rPr>
        <w:t xml:space="preserve">liquidity in the </w:t>
      </w:r>
      <w:r w:rsidRPr="007714A4">
        <w:rPr>
          <w:rFonts w:hint="eastAsia"/>
          <w:sz w:val="24"/>
        </w:rPr>
        <w:t xml:space="preserve">banking system was generally stable. Excluding seasonal factors, interest rates </w:t>
      </w:r>
      <w:r w:rsidRPr="007714A4">
        <w:rPr>
          <w:sz w:val="24"/>
        </w:rPr>
        <w:t>i</w:t>
      </w:r>
      <w:r w:rsidRPr="007714A4">
        <w:rPr>
          <w:rFonts w:hint="eastAsia"/>
          <w:sz w:val="24"/>
        </w:rPr>
        <w:t xml:space="preserve">n the bill market went up marginally due to movements on the money market, as </w:t>
      </w:r>
      <w:r w:rsidRPr="007714A4">
        <w:rPr>
          <w:sz w:val="24"/>
        </w:rPr>
        <w:t>supply and demand in the</w:t>
      </w:r>
      <w:r w:rsidRPr="007714A4">
        <w:rPr>
          <w:rFonts w:hint="eastAsia"/>
          <w:sz w:val="24"/>
        </w:rPr>
        <w:t xml:space="preserve"> bill market were fairly balanced.</w:t>
      </w:r>
    </w:p>
    <w:p w:rsidR="001D7751" w:rsidRPr="007714A4" w:rsidRDefault="001D7751" w:rsidP="001D7751">
      <w:pPr>
        <w:tabs>
          <w:tab w:val="left" w:pos="5580"/>
        </w:tabs>
        <w:autoSpaceDN w:val="0"/>
        <w:rPr>
          <w:bCs/>
          <w:sz w:val="24"/>
        </w:rPr>
      </w:pPr>
    </w:p>
    <w:p w:rsidR="001D7751" w:rsidRPr="007714A4" w:rsidRDefault="001D7751" w:rsidP="001D7751">
      <w:pPr>
        <w:numPr>
          <w:ilvl w:val="0"/>
          <w:numId w:val="13"/>
        </w:numPr>
        <w:rPr>
          <w:b/>
          <w:bCs/>
          <w:sz w:val="24"/>
        </w:rPr>
      </w:pPr>
      <w:r w:rsidRPr="007714A4">
        <w:rPr>
          <w:rFonts w:eastAsia="FangSong_GB2312"/>
          <w:b/>
          <w:bCs/>
          <w:sz w:val="24"/>
        </w:rPr>
        <w:t>S</w:t>
      </w:r>
      <w:r w:rsidRPr="007714A4">
        <w:rPr>
          <w:rFonts w:eastAsia="FangSong_GB2312" w:hint="eastAsia"/>
          <w:b/>
          <w:bCs/>
          <w:sz w:val="24"/>
        </w:rPr>
        <w:t xml:space="preserve">tock indices rebounded, while the volume of trading and </w:t>
      </w:r>
      <w:r w:rsidRPr="007714A4">
        <w:rPr>
          <w:rFonts w:eastAsia="FangSong_GB2312"/>
          <w:b/>
          <w:bCs/>
          <w:sz w:val="24"/>
        </w:rPr>
        <w:t>the amount of equity financing</w:t>
      </w:r>
      <w:r w:rsidRPr="007714A4">
        <w:rPr>
          <w:rFonts w:eastAsia="FangSong_GB2312" w:hint="eastAsia"/>
          <w:b/>
          <w:bCs/>
          <w:sz w:val="24"/>
        </w:rPr>
        <w:t xml:space="preserve"> declined</w:t>
      </w:r>
      <w:r w:rsidRPr="007714A4">
        <w:rPr>
          <w:rFonts w:eastAsia="FangSong_GB2312"/>
          <w:b/>
          <w:bCs/>
          <w:sz w:val="24"/>
        </w:rPr>
        <w:t xml:space="preserve"> year on year</w:t>
      </w:r>
    </w:p>
    <w:p w:rsidR="001D7751" w:rsidRPr="007714A4" w:rsidRDefault="001D7751" w:rsidP="001D7751">
      <w:pPr>
        <w:rPr>
          <w:rFonts w:eastAsia="FangSong_GB2312"/>
          <w:sz w:val="24"/>
        </w:rPr>
      </w:pPr>
      <w:r w:rsidRPr="007714A4">
        <w:rPr>
          <w:rFonts w:eastAsia="FangSong_GB2312" w:hint="eastAsia"/>
          <w:sz w:val="24"/>
        </w:rPr>
        <w:t xml:space="preserve">Both </w:t>
      </w:r>
      <w:r w:rsidRPr="007714A4">
        <w:rPr>
          <w:sz w:val="24"/>
        </w:rPr>
        <w:t xml:space="preserve">the </w:t>
      </w:r>
      <w:r w:rsidRPr="007714A4">
        <w:rPr>
          <w:rFonts w:eastAsia="FangSong_GB2312"/>
          <w:sz w:val="24"/>
        </w:rPr>
        <w:t>Shanghai Stock Exchange Composite Index</w:t>
      </w:r>
      <w:r w:rsidRPr="007714A4">
        <w:rPr>
          <w:rFonts w:eastAsia="FangSong_GB2312" w:hint="eastAsia"/>
          <w:sz w:val="24"/>
        </w:rPr>
        <w:t xml:space="preserve"> and </w:t>
      </w:r>
      <w:r w:rsidRPr="007714A4">
        <w:rPr>
          <w:rFonts w:eastAsia="FangSong_GB2312"/>
          <w:sz w:val="24"/>
        </w:rPr>
        <w:t xml:space="preserve">the </w:t>
      </w:r>
      <w:r w:rsidRPr="007714A4">
        <w:rPr>
          <w:sz w:val="24"/>
        </w:rPr>
        <w:t xml:space="preserve">Shenzhen Stock </w:t>
      </w:r>
      <w:r w:rsidRPr="007714A4">
        <w:rPr>
          <w:rFonts w:eastAsia="FangSong_GB2312"/>
          <w:sz w:val="24"/>
        </w:rPr>
        <w:t>Exchange Component Index</w:t>
      </w:r>
      <w:r w:rsidRPr="007714A4">
        <w:rPr>
          <w:rFonts w:eastAsia="FangSong_GB2312" w:hint="eastAsia"/>
          <w:sz w:val="24"/>
        </w:rPr>
        <w:t xml:space="preserve"> rebounded steadily.</w:t>
      </w:r>
      <w:r w:rsidRPr="007714A4">
        <w:rPr>
          <w:rFonts w:eastAsia="FangSong_GB2312"/>
          <w:sz w:val="24"/>
        </w:rPr>
        <w:t xml:space="preserve"> </w:t>
      </w:r>
      <w:r w:rsidRPr="007714A4">
        <w:rPr>
          <w:rFonts w:hint="eastAsia"/>
          <w:sz w:val="24"/>
        </w:rPr>
        <w:t>T</w:t>
      </w:r>
      <w:r w:rsidRPr="007714A4">
        <w:rPr>
          <w:sz w:val="24"/>
        </w:rPr>
        <w:t xml:space="preserve">he </w:t>
      </w:r>
      <w:r w:rsidRPr="007714A4">
        <w:rPr>
          <w:rFonts w:eastAsia="FangSong_GB2312"/>
          <w:sz w:val="24"/>
        </w:rPr>
        <w:t xml:space="preserve">Shanghai Stock Exchange Composite Index </w:t>
      </w:r>
      <w:r w:rsidRPr="007714A4">
        <w:rPr>
          <w:rFonts w:eastAsia="FangSong_GB2312" w:hint="eastAsia"/>
          <w:sz w:val="24"/>
        </w:rPr>
        <w:t xml:space="preserve">was up </w:t>
      </w:r>
      <w:r w:rsidRPr="007714A4">
        <w:rPr>
          <w:rFonts w:hint="eastAsia"/>
          <w:sz w:val="24"/>
        </w:rPr>
        <w:t>3</w:t>
      </w:r>
      <w:r w:rsidRPr="007714A4">
        <w:rPr>
          <w:sz w:val="24"/>
        </w:rPr>
        <w:t>.</w:t>
      </w:r>
      <w:r w:rsidRPr="007714A4">
        <w:rPr>
          <w:rFonts w:hint="eastAsia"/>
          <w:sz w:val="24"/>
        </w:rPr>
        <w:t>83</w:t>
      </w:r>
      <w:r w:rsidRPr="007714A4">
        <w:rPr>
          <w:sz w:val="24"/>
        </w:rPr>
        <w:t xml:space="preserve"> percent </w:t>
      </w:r>
      <w:r w:rsidRPr="007714A4">
        <w:rPr>
          <w:rFonts w:hint="eastAsia"/>
          <w:sz w:val="24"/>
        </w:rPr>
        <w:t xml:space="preserve">from its end-2016 level to </w:t>
      </w:r>
      <w:r w:rsidRPr="007714A4">
        <w:rPr>
          <w:sz w:val="24"/>
        </w:rPr>
        <w:t>close at 3,</w:t>
      </w:r>
      <w:r w:rsidRPr="007714A4">
        <w:rPr>
          <w:rFonts w:hint="eastAsia"/>
          <w:sz w:val="24"/>
        </w:rPr>
        <w:t>223</w:t>
      </w:r>
      <w:r w:rsidRPr="007714A4">
        <w:rPr>
          <w:sz w:val="24"/>
        </w:rPr>
        <w:t xml:space="preserve"> points</w:t>
      </w:r>
      <w:r w:rsidRPr="007714A4">
        <w:rPr>
          <w:rFonts w:hint="eastAsia"/>
          <w:sz w:val="24"/>
        </w:rPr>
        <w:t xml:space="preserve"> at end-March</w:t>
      </w:r>
      <w:r w:rsidRPr="007714A4">
        <w:rPr>
          <w:sz w:val="24"/>
        </w:rPr>
        <w:t xml:space="preserve">; </w:t>
      </w:r>
      <w:r w:rsidRPr="007714A4">
        <w:rPr>
          <w:rFonts w:eastAsia="FangSong_GB2312"/>
          <w:sz w:val="24"/>
        </w:rPr>
        <w:t xml:space="preserve">the </w:t>
      </w:r>
      <w:r w:rsidRPr="007714A4">
        <w:rPr>
          <w:sz w:val="24"/>
        </w:rPr>
        <w:t xml:space="preserve">Shenzhen Stock </w:t>
      </w:r>
      <w:r w:rsidRPr="007714A4">
        <w:rPr>
          <w:rFonts w:eastAsia="FangSong_GB2312"/>
          <w:sz w:val="24"/>
        </w:rPr>
        <w:t xml:space="preserve">Exchange Component Index was </w:t>
      </w:r>
      <w:r w:rsidRPr="007714A4">
        <w:rPr>
          <w:rFonts w:eastAsia="FangSong_GB2312" w:hint="eastAsia"/>
          <w:sz w:val="24"/>
        </w:rPr>
        <w:t xml:space="preserve">up </w:t>
      </w:r>
      <w:r w:rsidRPr="007714A4">
        <w:rPr>
          <w:rFonts w:hint="eastAsia"/>
          <w:sz w:val="24"/>
        </w:rPr>
        <w:t>2</w:t>
      </w:r>
      <w:r w:rsidRPr="007714A4">
        <w:rPr>
          <w:sz w:val="24"/>
        </w:rPr>
        <w:t>.</w:t>
      </w:r>
      <w:r w:rsidRPr="007714A4">
        <w:rPr>
          <w:rFonts w:hint="eastAsia"/>
          <w:sz w:val="24"/>
        </w:rPr>
        <w:t>48</w:t>
      </w:r>
      <w:r w:rsidRPr="007714A4">
        <w:rPr>
          <w:sz w:val="24"/>
        </w:rPr>
        <w:t xml:space="preserve"> percent</w:t>
      </w:r>
      <w:r w:rsidRPr="007714A4">
        <w:rPr>
          <w:rFonts w:eastAsia="FangSong_GB2312"/>
          <w:sz w:val="24"/>
        </w:rPr>
        <w:t xml:space="preserve"> </w:t>
      </w:r>
      <w:r w:rsidRPr="007714A4">
        <w:rPr>
          <w:rFonts w:eastAsia="FangSong_GB2312" w:hint="eastAsia"/>
          <w:sz w:val="24"/>
        </w:rPr>
        <w:t xml:space="preserve">to </w:t>
      </w:r>
      <w:r w:rsidRPr="007714A4">
        <w:rPr>
          <w:rFonts w:eastAsia="FangSong_GB2312"/>
          <w:sz w:val="24"/>
        </w:rPr>
        <w:t xml:space="preserve">close at </w:t>
      </w:r>
      <w:r w:rsidRPr="007714A4">
        <w:rPr>
          <w:sz w:val="24"/>
        </w:rPr>
        <w:t>10</w:t>
      </w:r>
      <w:r w:rsidRPr="007714A4">
        <w:rPr>
          <w:rFonts w:eastAsia="FangSong_GB2312"/>
          <w:sz w:val="24"/>
        </w:rPr>
        <w:t>,</w:t>
      </w:r>
      <w:r w:rsidRPr="007714A4">
        <w:rPr>
          <w:rFonts w:eastAsia="FangSong_GB2312" w:hint="eastAsia"/>
          <w:sz w:val="24"/>
        </w:rPr>
        <w:t>429</w:t>
      </w:r>
      <w:r w:rsidRPr="007714A4">
        <w:rPr>
          <w:rFonts w:eastAsia="FangSong_GB2312"/>
          <w:sz w:val="24"/>
        </w:rPr>
        <w:t xml:space="preserve"> points</w:t>
      </w:r>
      <w:r w:rsidRPr="007714A4">
        <w:rPr>
          <w:rFonts w:hint="eastAsia"/>
          <w:sz w:val="24"/>
        </w:rPr>
        <w:t>.</w:t>
      </w:r>
      <w:r w:rsidRPr="007714A4">
        <w:rPr>
          <w:sz w:val="24"/>
        </w:rPr>
        <w:t xml:space="preserve"> </w:t>
      </w:r>
      <w:r w:rsidRPr="007714A4">
        <w:rPr>
          <w:rFonts w:hint="eastAsia"/>
          <w:sz w:val="24"/>
        </w:rPr>
        <w:t>T</w:t>
      </w:r>
      <w:r w:rsidRPr="007714A4">
        <w:rPr>
          <w:sz w:val="24"/>
        </w:rPr>
        <w:t xml:space="preserve">he Growth Enterprise Board (GEM Board) Index </w:t>
      </w:r>
      <w:r w:rsidRPr="007714A4">
        <w:rPr>
          <w:rFonts w:eastAsia="FangSong_GB2312"/>
          <w:sz w:val="24"/>
        </w:rPr>
        <w:t>(Chinext Price Index)</w:t>
      </w:r>
      <w:r w:rsidRPr="007714A4">
        <w:rPr>
          <w:sz w:val="24"/>
        </w:rPr>
        <w:t xml:space="preserve"> was down</w:t>
      </w:r>
      <w:r w:rsidRPr="007714A4">
        <w:rPr>
          <w:rFonts w:hint="eastAsia"/>
          <w:sz w:val="24"/>
        </w:rPr>
        <w:t xml:space="preserve"> 2</w:t>
      </w:r>
      <w:r w:rsidRPr="007714A4">
        <w:rPr>
          <w:sz w:val="24"/>
        </w:rPr>
        <w:t>.</w:t>
      </w:r>
      <w:r w:rsidRPr="007714A4">
        <w:rPr>
          <w:rFonts w:hint="eastAsia"/>
          <w:sz w:val="24"/>
        </w:rPr>
        <w:t>97</w:t>
      </w:r>
      <w:r w:rsidRPr="007714A4">
        <w:rPr>
          <w:sz w:val="24"/>
        </w:rPr>
        <w:t xml:space="preserve"> percent </w:t>
      </w:r>
      <w:r w:rsidRPr="007714A4">
        <w:rPr>
          <w:rFonts w:hint="eastAsia"/>
          <w:sz w:val="24"/>
        </w:rPr>
        <w:t xml:space="preserve">to </w:t>
      </w:r>
      <w:r w:rsidRPr="007714A4">
        <w:rPr>
          <w:sz w:val="24"/>
        </w:rPr>
        <w:t xml:space="preserve">close at </w:t>
      </w:r>
      <w:r w:rsidRPr="007714A4">
        <w:rPr>
          <w:rFonts w:hint="eastAsia"/>
          <w:sz w:val="24"/>
        </w:rPr>
        <w:t>1</w:t>
      </w:r>
      <w:r w:rsidRPr="007714A4">
        <w:rPr>
          <w:rFonts w:eastAsia="FangSong_GB2312"/>
          <w:sz w:val="24"/>
        </w:rPr>
        <w:t>,</w:t>
      </w:r>
      <w:r w:rsidRPr="007714A4">
        <w:rPr>
          <w:rFonts w:eastAsia="FangSong_GB2312" w:hint="eastAsia"/>
          <w:sz w:val="24"/>
        </w:rPr>
        <w:t>907</w:t>
      </w:r>
      <w:r w:rsidRPr="007714A4">
        <w:rPr>
          <w:rFonts w:eastAsia="FangSong_GB2312"/>
          <w:sz w:val="24"/>
        </w:rPr>
        <w:t xml:space="preserve"> points</w:t>
      </w:r>
      <w:r w:rsidRPr="007714A4">
        <w:rPr>
          <w:sz w:val="24"/>
        </w:rPr>
        <w:t xml:space="preserve">. </w:t>
      </w:r>
      <w:r w:rsidRPr="007714A4">
        <w:rPr>
          <w:rFonts w:eastAsia="FangSong_GB2312"/>
          <w:sz w:val="24"/>
        </w:rPr>
        <w:t xml:space="preserve">The weighted average P/E ratio of the A-share market on the Shanghai Stock Exchange </w:t>
      </w:r>
      <w:r w:rsidRPr="007714A4">
        <w:rPr>
          <w:rFonts w:eastAsia="FangSong_GB2312" w:hint="eastAsia"/>
          <w:sz w:val="24"/>
        </w:rPr>
        <w:t>rose</w:t>
      </w:r>
      <w:r w:rsidRPr="007714A4">
        <w:rPr>
          <w:rFonts w:eastAsia="FangSong_GB2312"/>
          <w:sz w:val="24"/>
        </w:rPr>
        <w:t xml:space="preserve"> </w:t>
      </w:r>
      <w:r w:rsidRPr="007714A4">
        <w:rPr>
          <w:sz w:val="24"/>
        </w:rPr>
        <w:t xml:space="preserve">from </w:t>
      </w:r>
      <w:r w:rsidRPr="007714A4">
        <w:rPr>
          <w:rFonts w:hint="eastAsia"/>
          <w:sz w:val="24"/>
        </w:rPr>
        <w:t>15</w:t>
      </w:r>
      <w:r w:rsidRPr="007714A4">
        <w:rPr>
          <w:sz w:val="24"/>
        </w:rPr>
        <w:t>.</w:t>
      </w:r>
      <w:r w:rsidRPr="007714A4">
        <w:rPr>
          <w:rFonts w:hint="eastAsia"/>
          <w:sz w:val="24"/>
        </w:rPr>
        <w:t>9</w:t>
      </w:r>
      <w:r w:rsidRPr="007714A4">
        <w:rPr>
          <w:rFonts w:eastAsia="FangSong_GB2312"/>
          <w:sz w:val="24"/>
        </w:rPr>
        <w:t xml:space="preserve"> times at</w:t>
      </w:r>
      <w:r w:rsidRPr="007714A4">
        <w:rPr>
          <w:rFonts w:eastAsia="FangSong_GB2312" w:hint="eastAsia"/>
          <w:sz w:val="24"/>
        </w:rPr>
        <w:t xml:space="preserve"> </w:t>
      </w:r>
      <w:r w:rsidRPr="007714A4">
        <w:rPr>
          <w:rFonts w:eastAsia="FangSong_GB2312"/>
          <w:sz w:val="24"/>
        </w:rPr>
        <w:t>end</w:t>
      </w:r>
      <w:r w:rsidRPr="007714A4">
        <w:rPr>
          <w:rFonts w:eastAsia="FangSong_GB2312" w:hint="eastAsia"/>
          <w:sz w:val="24"/>
        </w:rPr>
        <w:t>-2016</w:t>
      </w:r>
      <w:r w:rsidRPr="007714A4">
        <w:rPr>
          <w:rFonts w:eastAsia="FangSong_GB2312"/>
          <w:sz w:val="24"/>
        </w:rPr>
        <w:t xml:space="preserve"> to </w:t>
      </w:r>
      <w:r w:rsidRPr="007714A4">
        <w:rPr>
          <w:sz w:val="24"/>
        </w:rPr>
        <w:t>1</w:t>
      </w:r>
      <w:r w:rsidRPr="007714A4">
        <w:rPr>
          <w:rFonts w:hint="eastAsia"/>
          <w:sz w:val="24"/>
        </w:rPr>
        <w:t>6</w:t>
      </w:r>
      <w:r w:rsidRPr="007714A4">
        <w:rPr>
          <w:sz w:val="24"/>
        </w:rPr>
        <w:t>.</w:t>
      </w:r>
      <w:r w:rsidRPr="007714A4">
        <w:rPr>
          <w:rFonts w:hint="eastAsia"/>
          <w:sz w:val="24"/>
        </w:rPr>
        <w:t>9</w:t>
      </w:r>
      <w:r w:rsidRPr="007714A4">
        <w:rPr>
          <w:rFonts w:eastAsia="FangSong_GB2312"/>
          <w:sz w:val="24"/>
        </w:rPr>
        <w:t xml:space="preserve"> times at </w:t>
      </w:r>
      <w:r w:rsidRPr="007714A4">
        <w:rPr>
          <w:rFonts w:eastAsia="FangSong_GB2312" w:hint="eastAsia"/>
          <w:sz w:val="24"/>
        </w:rPr>
        <w:t>e</w:t>
      </w:r>
      <w:r w:rsidRPr="007714A4">
        <w:rPr>
          <w:rFonts w:eastAsia="FangSong_GB2312"/>
          <w:sz w:val="24"/>
        </w:rPr>
        <w:t>nd</w:t>
      </w:r>
      <w:r w:rsidRPr="007714A4">
        <w:rPr>
          <w:rFonts w:eastAsia="FangSong_GB2312" w:hint="eastAsia"/>
          <w:sz w:val="24"/>
        </w:rPr>
        <w:t>-March</w:t>
      </w:r>
      <w:r w:rsidRPr="007714A4">
        <w:rPr>
          <w:rFonts w:eastAsia="FangSong_GB2312"/>
          <w:sz w:val="24"/>
        </w:rPr>
        <w:t xml:space="preserve">, while that of the Shenzhen Stock Exchange </w:t>
      </w:r>
      <w:r w:rsidRPr="007714A4">
        <w:rPr>
          <w:rFonts w:eastAsia="FangSong_GB2312" w:hint="eastAsia"/>
          <w:sz w:val="24"/>
        </w:rPr>
        <w:t>fell</w:t>
      </w:r>
      <w:r w:rsidRPr="007714A4">
        <w:rPr>
          <w:rFonts w:eastAsia="FangSong_GB2312"/>
          <w:sz w:val="24"/>
        </w:rPr>
        <w:t xml:space="preserve"> from </w:t>
      </w:r>
      <w:r w:rsidRPr="007714A4">
        <w:rPr>
          <w:rFonts w:eastAsia="FangSong_GB2312" w:hint="eastAsia"/>
          <w:sz w:val="24"/>
        </w:rPr>
        <w:t>41</w:t>
      </w:r>
      <w:r w:rsidRPr="007714A4">
        <w:rPr>
          <w:rFonts w:eastAsia="FangSong_GB2312"/>
          <w:sz w:val="24"/>
        </w:rPr>
        <w:t>.</w:t>
      </w:r>
      <w:r w:rsidRPr="007714A4">
        <w:rPr>
          <w:rFonts w:eastAsia="FangSong_GB2312" w:hint="eastAsia"/>
          <w:sz w:val="24"/>
        </w:rPr>
        <w:t>6</w:t>
      </w:r>
      <w:r w:rsidRPr="007714A4">
        <w:rPr>
          <w:rFonts w:eastAsia="FangSong_GB2312"/>
          <w:sz w:val="24"/>
        </w:rPr>
        <w:t xml:space="preserve"> times to 4</w:t>
      </w:r>
      <w:r w:rsidRPr="007714A4">
        <w:rPr>
          <w:rFonts w:eastAsia="FangSong_GB2312" w:hint="eastAsia"/>
          <w:sz w:val="24"/>
        </w:rPr>
        <w:t>0</w:t>
      </w:r>
      <w:r w:rsidRPr="007714A4">
        <w:rPr>
          <w:sz w:val="24"/>
        </w:rPr>
        <w:t>.</w:t>
      </w:r>
      <w:r w:rsidRPr="007714A4">
        <w:rPr>
          <w:rFonts w:hint="eastAsia"/>
          <w:sz w:val="24"/>
        </w:rPr>
        <w:t>4</w:t>
      </w:r>
      <w:r w:rsidRPr="007714A4">
        <w:rPr>
          <w:sz w:val="24"/>
        </w:rPr>
        <w:t xml:space="preserve"> </w:t>
      </w:r>
      <w:r w:rsidRPr="007714A4">
        <w:rPr>
          <w:rFonts w:eastAsia="FangSong_GB2312"/>
          <w:sz w:val="24"/>
        </w:rPr>
        <w:t>times.</w:t>
      </w:r>
    </w:p>
    <w:p w:rsidR="001D7751" w:rsidRPr="007714A4" w:rsidRDefault="001D7751" w:rsidP="001D7751">
      <w:pPr>
        <w:autoSpaceDE w:val="0"/>
        <w:autoSpaceDN w:val="0"/>
        <w:adjustRightInd w:val="0"/>
        <w:rPr>
          <w:sz w:val="24"/>
        </w:rPr>
      </w:pPr>
    </w:p>
    <w:p w:rsidR="001D7751" w:rsidRPr="007714A4" w:rsidRDefault="001D7751" w:rsidP="001D7751">
      <w:pPr>
        <w:autoSpaceDE w:val="0"/>
        <w:autoSpaceDN w:val="0"/>
        <w:adjustRightInd w:val="0"/>
        <w:rPr>
          <w:rFonts w:eastAsia="FangSong_GB2312"/>
          <w:sz w:val="24"/>
        </w:rPr>
      </w:pPr>
      <w:r w:rsidRPr="007714A4">
        <w:rPr>
          <w:sz w:val="24"/>
        </w:rPr>
        <w:t xml:space="preserve">Turnover on the stock markets </w:t>
      </w:r>
      <w:r w:rsidRPr="007714A4">
        <w:rPr>
          <w:rFonts w:hint="eastAsia"/>
          <w:sz w:val="24"/>
        </w:rPr>
        <w:t>dropped</w:t>
      </w:r>
      <w:r w:rsidRPr="007714A4">
        <w:rPr>
          <w:sz w:val="24"/>
        </w:rPr>
        <w:t xml:space="preserve">. In </w:t>
      </w:r>
      <w:r w:rsidRPr="007714A4">
        <w:rPr>
          <w:rFonts w:hint="eastAsia"/>
          <w:sz w:val="24"/>
        </w:rPr>
        <w:t>Q1</w:t>
      </w:r>
      <w:r w:rsidRPr="007714A4">
        <w:rPr>
          <w:sz w:val="24"/>
        </w:rPr>
        <w:t xml:space="preserve">, the combined turnover of </w:t>
      </w:r>
      <w:r w:rsidRPr="007714A4">
        <w:rPr>
          <w:rFonts w:eastAsia="FangSong_GB2312"/>
          <w:sz w:val="24"/>
        </w:rPr>
        <w:t xml:space="preserve">the Shanghai and Shenzhen Stock Exchanges </w:t>
      </w:r>
      <w:r w:rsidRPr="007714A4">
        <w:rPr>
          <w:rFonts w:eastAsia="FangSong_GB2312" w:hint="eastAsia"/>
          <w:sz w:val="24"/>
        </w:rPr>
        <w:t xml:space="preserve">was </w:t>
      </w:r>
      <w:r w:rsidRPr="007714A4">
        <w:rPr>
          <w:rFonts w:eastAsia="FangSong_GB2312"/>
          <w:sz w:val="24"/>
        </w:rPr>
        <w:t xml:space="preserve">RMB </w:t>
      </w:r>
      <w:r w:rsidRPr="007714A4">
        <w:rPr>
          <w:rFonts w:eastAsia="FangSong_GB2312" w:hint="eastAsia"/>
          <w:sz w:val="24"/>
        </w:rPr>
        <w:t>26</w:t>
      </w:r>
      <w:r w:rsidRPr="007714A4">
        <w:rPr>
          <w:rFonts w:eastAsia="FangSong_GB2312"/>
          <w:sz w:val="24"/>
        </w:rPr>
        <w:t>.</w:t>
      </w:r>
      <w:r w:rsidRPr="007714A4">
        <w:rPr>
          <w:rFonts w:eastAsia="FangSong_GB2312" w:hint="eastAsia"/>
          <w:sz w:val="24"/>
        </w:rPr>
        <w:t>4</w:t>
      </w:r>
      <w:r w:rsidRPr="007714A4">
        <w:rPr>
          <w:sz w:val="24"/>
        </w:rPr>
        <w:t xml:space="preserve"> trillion</w:t>
      </w:r>
      <w:r w:rsidRPr="007714A4">
        <w:rPr>
          <w:rFonts w:eastAsia="FangSong_GB2312"/>
          <w:sz w:val="24"/>
        </w:rPr>
        <w:t xml:space="preserve">, </w:t>
      </w:r>
      <w:r w:rsidRPr="007714A4">
        <w:rPr>
          <w:sz w:val="24"/>
        </w:rPr>
        <w:t>with the daily turnover averaging RMB</w:t>
      </w:r>
      <w:r w:rsidRPr="007714A4">
        <w:rPr>
          <w:rFonts w:eastAsia="FangSong_GB2312"/>
          <w:sz w:val="24"/>
        </w:rPr>
        <w:t xml:space="preserve"> </w:t>
      </w:r>
      <w:r w:rsidRPr="007714A4">
        <w:rPr>
          <w:rFonts w:eastAsia="FangSong_GB2312" w:hint="eastAsia"/>
          <w:sz w:val="24"/>
        </w:rPr>
        <w:t>448</w:t>
      </w:r>
      <w:r w:rsidRPr="007714A4">
        <w:rPr>
          <w:rFonts w:eastAsia="FangSong_GB2312"/>
          <w:sz w:val="24"/>
        </w:rPr>
        <w:t>.</w:t>
      </w:r>
      <w:r w:rsidRPr="007714A4">
        <w:rPr>
          <w:rFonts w:eastAsia="FangSong_GB2312" w:hint="eastAsia"/>
          <w:sz w:val="24"/>
        </w:rPr>
        <w:t>2</w:t>
      </w:r>
      <w:r w:rsidRPr="007714A4">
        <w:rPr>
          <w:sz w:val="24"/>
        </w:rPr>
        <w:t xml:space="preserve"> billion, a </w:t>
      </w:r>
      <w:r w:rsidRPr="007714A4">
        <w:rPr>
          <w:rFonts w:hint="eastAsia"/>
          <w:sz w:val="24"/>
        </w:rPr>
        <w:t>fall</w:t>
      </w:r>
      <w:r w:rsidRPr="007714A4">
        <w:rPr>
          <w:sz w:val="24"/>
        </w:rPr>
        <w:t xml:space="preserve"> of </w:t>
      </w:r>
      <w:r w:rsidRPr="007714A4">
        <w:rPr>
          <w:rFonts w:hint="eastAsia"/>
          <w:sz w:val="24"/>
        </w:rPr>
        <w:t>17.5</w:t>
      </w:r>
      <w:r w:rsidRPr="007714A4">
        <w:rPr>
          <w:sz w:val="24"/>
        </w:rPr>
        <w:t xml:space="preserve"> percent year on year; t</w:t>
      </w:r>
      <w:r w:rsidRPr="007714A4">
        <w:rPr>
          <w:rFonts w:eastAsia="FangSong_GB2312"/>
          <w:sz w:val="24"/>
        </w:rPr>
        <w:t xml:space="preserve">urnover on the GEM Board totaled RMB </w:t>
      </w:r>
      <w:r w:rsidRPr="007714A4">
        <w:rPr>
          <w:rFonts w:eastAsia="FangSong_GB2312" w:hint="eastAsia"/>
          <w:sz w:val="24"/>
        </w:rPr>
        <w:t>4</w:t>
      </w:r>
      <w:r w:rsidRPr="007714A4">
        <w:rPr>
          <w:rFonts w:eastAsia="FangSong_GB2312"/>
          <w:sz w:val="24"/>
        </w:rPr>
        <w:t xml:space="preserve"> trillion, a </w:t>
      </w:r>
      <w:r w:rsidRPr="007714A4">
        <w:rPr>
          <w:rFonts w:eastAsia="FangSong_GB2312" w:hint="eastAsia"/>
          <w:sz w:val="24"/>
        </w:rPr>
        <w:t>decrease</w:t>
      </w:r>
      <w:r w:rsidRPr="007714A4">
        <w:rPr>
          <w:sz w:val="24"/>
        </w:rPr>
        <w:t xml:space="preserve"> of </w:t>
      </w:r>
      <w:r w:rsidRPr="007714A4">
        <w:rPr>
          <w:rFonts w:hint="eastAsia"/>
          <w:sz w:val="24"/>
        </w:rPr>
        <w:t>23.9</w:t>
      </w:r>
      <w:r w:rsidRPr="007714A4">
        <w:rPr>
          <w:sz w:val="24"/>
        </w:rPr>
        <w:t xml:space="preserve"> </w:t>
      </w:r>
      <w:r w:rsidRPr="007714A4">
        <w:rPr>
          <w:rFonts w:eastAsia="FangSong_GB2312"/>
          <w:sz w:val="24"/>
        </w:rPr>
        <w:t xml:space="preserve">percent year on year. At </w:t>
      </w:r>
      <w:r w:rsidRPr="007714A4">
        <w:rPr>
          <w:rFonts w:eastAsia="FangSong_GB2312" w:hint="eastAsia"/>
          <w:sz w:val="24"/>
        </w:rPr>
        <w:t>end-March</w:t>
      </w:r>
      <w:r w:rsidRPr="007714A4">
        <w:rPr>
          <w:rFonts w:eastAsia="FangSong_GB2312"/>
          <w:sz w:val="24"/>
        </w:rPr>
        <w:t xml:space="preserve">, the combined market capitalization of the Shanghai and Shenzhen Exchanges posted RMB </w:t>
      </w:r>
      <w:r w:rsidRPr="007714A4">
        <w:rPr>
          <w:rFonts w:eastAsia="FangSong_GB2312" w:hint="eastAsia"/>
          <w:sz w:val="24"/>
        </w:rPr>
        <w:t>41</w:t>
      </w:r>
      <w:r w:rsidRPr="007714A4">
        <w:rPr>
          <w:rFonts w:eastAsia="FangSong_GB2312"/>
          <w:sz w:val="24"/>
        </w:rPr>
        <w:t>.</w:t>
      </w:r>
      <w:r w:rsidRPr="007714A4">
        <w:rPr>
          <w:rFonts w:eastAsia="FangSong_GB2312" w:hint="eastAsia"/>
          <w:sz w:val="24"/>
        </w:rPr>
        <w:t>4</w:t>
      </w:r>
      <w:r w:rsidRPr="007714A4">
        <w:rPr>
          <w:rFonts w:eastAsia="FangSong_GB2312"/>
          <w:sz w:val="24"/>
        </w:rPr>
        <w:t xml:space="preserve"> trillion, a</w:t>
      </w:r>
      <w:r w:rsidRPr="007714A4">
        <w:rPr>
          <w:rFonts w:eastAsia="FangSong_GB2312" w:hint="eastAsia"/>
          <w:sz w:val="24"/>
        </w:rPr>
        <w:t>n increase</w:t>
      </w:r>
      <w:r w:rsidRPr="007714A4">
        <w:rPr>
          <w:rFonts w:eastAsia="FangSong_GB2312"/>
          <w:sz w:val="24"/>
        </w:rPr>
        <w:t xml:space="preserve"> of </w:t>
      </w:r>
      <w:r w:rsidRPr="007714A4">
        <w:rPr>
          <w:rFonts w:eastAsia="FangSong_GB2312" w:hint="eastAsia"/>
          <w:sz w:val="24"/>
        </w:rPr>
        <w:t>15</w:t>
      </w:r>
      <w:r w:rsidRPr="007714A4">
        <w:rPr>
          <w:rFonts w:eastAsia="FangSong_GB2312"/>
          <w:sz w:val="24"/>
        </w:rPr>
        <w:t xml:space="preserve"> percent year on year; and the market capitalization of the GEM Board posted RMB 3</w:t>
      </w:r>
      <w:r w:rsidRPr="007714A4">
        <w:rPr>
          <w:rFonts w:eastAsia="FangSong_GB2312" w:hint="eastAsia"/>
          <w:sz w:val="24"/>
        </w:rPr>
        <w:t>.1</w:t>
      </w:r>
      <w:r w:rsidRPr="007714A4">
        <w:rPr>
          <w:rFonts w:eastAsia="FangSong_GB2312"/>
          <w:sz w:val="24"/>
        </w:rPr>
        <w:t xml:space="preserve"> trillion, a</w:t>
      </w:r>
      <w:r w:rsidRPr="007714A4">
        <w:rPr>
          <w:rFonts w:eastAsia="FangSong_GB2312" w:hint="eastAsia"/>
          <w:sz w:val="24"/>
        </w:rPr>
        <w:t>n</w:t>
      </w:r>
      <w:r w:rsidRPr="007714A4">
        <w:rPr>
          <w:rFonts w:eastAsia="FangSong_GB2312"/>
          <w:sz w:val="24"/>
        </w:rPr>
        <w:t xml:space="preserve"> </w:t>
      </w:r>
      <w:r w:rsidRPr="007714A4">
        <w:rPr>
          <w:rFonts w:eastAsia="FangSong_GB2312" w:hint="eastAsia"/>
          <w:sz w:val="24"/>
        </w:rPr>
        <w:t>increase</w:t>
      </w:r>
      <w:r w:rsidRPr="007714A4">
        <w:rPr>
          <w:rFonts w:eastAsia="FangSong_GB2312"/>
          <w:sz w:val="24"/>
        </w:rPr>
        <w:t xml:space="preserve"> of </w:t>
      </w:r>
      <w:r w:rsidRPr="007714A4">
        <w:rPr>
          <w:rFonts w:eastAsia="FangSong_GB2312" w:hint="eastAsia"/>
          <w:sz w:val="24"/>
        </w:rPr>
        <w:t>15.8</w:t>
      </w:r>
      <w:r w:rsidRPr="007714A4">
        <w:rPr>
          <w:rFonts w:eastAsia="FangSong_GB2312"/>
          <w:sz w:val="24"/>
        </w:rPr>
        <w:t xml:space="preserve"> percent year on year.</w:t>
      </w:r>
    </w:p>
    <w:p w:rsidR="001D7751" w:rsidRPr="007714A4" w:rsidRDefault="001D7751" w:rsidP="001D7751">
      <w:pPr>
        <w:autoSpaceDE w:val="0"/>
        <w:autoSpaceDN w:val="0"/>
        <w:adjustRightInd w:val="0"/>
        <w:rPr>
          <w:rFonts w:eastAsia="FangSong_GB2312"/>
          <w:sz w:val="24"/>
        </w:rPr>
      </w:pPr>
    </w:p>
    <w:p w:rsidR="001D7751" w:rsidRPr="007714A4" w:rsidRDefault="001D7751" w:rsidP="001D7751">
      <w:pPr>
        <w:autoSpaceDE w:val="0"/>
        <w:autoSpaceDN w:val="0"/>
        <w:adjustRightInd w:val="0"/>
        <w:rPr>
          <w:rFonts w:eastAsia="FangSong_GB2312"/>
          <w:sz w:val="24"/>
        </w:rPr>
      </w:pPr>
      <w:r w:rsidRPr="007714A4">
        <w:rPr>
          <w:sz w:val="24"/>
        </w:rPr>
        <w:t xml:space="preserve">The amount of equity financing </w:t>
      </w:r>
      <w:r w:rsidRPr="007714A4">
        <w:rPr>
          <w:rFonts w:hint="eastAsia"/>
          <w:sz w:val="24"/>
        </w:rPr>
        <w:t>declined</w:t>
      </w:r>
      <w:r w:rsidRPr="007714A4">
        <w:rPr>
          <w:sz w:val="24"/>
        </w:rPr>
        <w:t xml:space="preserve">. In </w:t>
      </w:r>
      <w:r w:rsidRPr="007714A4">
        <w:rPr>
          <w:rFonts w:hint="eastAsia"/>
          <w:sz w:val="24"/>
        </w:rPr>
        <w:t>Q1</w:t>
      </w:r>
      <w:r w:rsidRPr="007714A4">
        <w:rPr>
          <w:sz w:val="24"/>
        </w:rPr>
        <w:t>, a</w:t>
      </w:r>
      <w:r w:rsidRPr="007714A4">
        <w:rPr>
          <w:rFonts w:eastAsia="FangSong_GB2312"/>
          <w:sz w:val="24"/>
        </w:rPr>
        <w:t xml:space="preserve"> total of RMB </w:t>
      </w:r>
      <w:r w:rsidRPr="007714A4">
        <w:rPr>
          <w:rFonts w:eastAsia="FangSong_GB2312" w:hint="eastAsia"/>
          <w:sz w:val="24"/>
        </w:rPr>
        <w:t>327.7</w:t>
      </w:r>
      <w:r w:rsidRPr="007714A4">
        <w:rPr>
          <w:rFonts w:eastAsia="FangSong_GB2312"/>
          <w:sz w:val="24"/>
        </w:rPr>
        <w:t xml:space="preserve"> </w:t>
      </w:r>
      <w:r w:rsidRPr="007714A4">
        <w:rPr>
          <w:rFonts w:eastAsia="FangSong_GB2312" w:hint="eastAsia"/>
          <w:sz w:val="24"/>
        </w:rPr>
        <w:t>b</w:t>
      </w:r>
      <w:r w:rsidRPr="007714A4">
        <w:rPr>
          <w:rFonts w:eastAsia="FangSong_GB2312"/>
          <w:sz w:val="24"/>
        </w:rPr>
        <w:t>illion was raised by enterprises and financial institutions by way of IPOs, additional offerings, right issuances, and warrant exercises on domestic and overseas stock markets, representing a</w:t>
      </w:r>
      <w:r w:rsidRPr="007714A4">
        <w:rPr>
          <w:rFonts w:eastAsia="FangSong_GB2312" w:hint="eastAsia"/>
          <w:sz w:val="24"/>
        </w:rPr>
        <w:t xml:space="preserve"> de</w:t>
      </w:r>
      <w:r w:rsidRPr="007714A4">
        <w:rPr>
          <w:rFonts w:eastAsia="FangSong_GB2312"/>
          <w:sz w:val="24"/>
        </w:rPr>
        <w:t>crease of</w:t>
      </w:r>
      <w:r w:rsidRPr="007714A4">
        <w:rPr>
          <w:sz w:val="24"/>
        </w:rPr>
        <w:t xml:space="preserve"> </w:t>
      </w:r>
      <w:r w:rsidRPr="007714A4">
        <w:rPr>
          <w:rFonts w:hint="eastAsia"/>
          <w:sz w:val="24"/>
        </w:rPr>
        <w:t>15.2</w:t>
      </w:r>
      <w:r w:rsidRPr="007714A4">
        <w:rPr>
          <w:sz w:val="24"/>
        </w:rPr>
        <w:t xml:space="preserve"> percent year on year. Among this total, </w:t>
      </w:r>
      <w:r w:rsidRPr="007714A4">
        <w:rPr>
          <w:rFonts w:eastAsia="FangSong_GB2312"/>
          <w:sz w:val="24"/>
        </w:rPr>
        <w:t>RMB</w:t>
      </w:r>
      <w:r w:rsidRPr="007714A4">
        <w:rPr>
          <w:sz w:val="24"/>
        </w:rPr>
        <w:t xml:space="preserve"> </w:t>
      </w:r>
      <w:r w:rsidRPr="007714A4">
        <w:rPr>
          <w:rFonts w:hint="eastAsia"/>
          <w:sz w:val="24"/>
        </w:rPr>
        <w:t>310.8</w:t>
      </w:r>
      <w:r w:rsidRPr="007714A4">
        <w:rPr>
          <w:rFonts w:eastAsia="FangSong_GB2312"/>
          <w:sz w:val="24"/>
        </w:rPr>
        <w:t xml:space="preserve"> </w:t>
      </w:r>
      <w:r w:rsidRPr="007714A4">
        <w:rPr>
          <w:rFonts w:eastAsia="FangSong_GB2312" w:hint="eastAsia"/>
          <w:sz w:val="24"/>
        </w:rPr>
        <w:t>b</w:t>
      </w:r>
      <w:r w:rsidRPr="007714A4">
        <w:rPr>
          <w:rFonts w:eastAsia="FangSong_GB2312"/>
          <w:sz w:val="24"/>
        </w:rPr>
        <w:t xml:space="preserve">illion </w:t>
      </w:r>
      <w:r w:rsidRPr="007714A4">
        <w:rPr>
          <w:sz w:val="24"/>
        </w:rPr>
        <w:t xml:space="preserve">was raised on the A-share market, a </w:t>
      </w:r>
      <w:r w:rsidRPr="007714A4">
        <w:rPr>
          <w:rFonts w:hint="eastAsia"/>
          <w:sz w:val="24"/>
        </w:rPr>
        <w:t>decline</w:t>
      </w:r>
      <w:r w:rsidRPr="007714A4">
        <w:rPr>
          <w:sz w:val="24"/>
        </w:rPr>
        <w:t xml:space="preserve"> of </w:t>
      </w:r>
      <w:r w:rsidRPr="007714A4">
        <w:rPr>
          <w:rFonts w:hint="eastAsia"/>
          <w:sz w:val="24"/>
        </w:rPr>
        <w:t>15</w:t>
      </w:r>
      <w:r w:rsidRPr="007714A4">
        <w:rPr>
          <w:sz w:val="24"/>
        </w:rPr>
        <w:t>.</w:t>
      </w:r>
      <w:r w:rsidRPr="007714A4">
        <w:rPr>
          <w:rFonts w:hint="eastAsia"/>
          <w:sz w:val="24"/>
        </w:rPr>
        <w:t>8</w:t>
      </w:r>
      <w:r w:rsidRPr="007714A4">
        <w:rPr>
          <w:sz w:val="24"/>
        </w:rPr>
        <w:t xml:space="preserve"> percent year on year</w:t>
      </w:r>
      <w:r w:rsidRPr="007714A4">
        <w:rPr>
          <w:rFonts w:eastAsia="FangSong_GB2312"/>
          <w:sz w:val="24"/>
        </w:rPr>
        <w:t xml:space="preserve">. </w:t>
      </w:r>
    </w:p>
    <w:p w:rsidR="001D7751" w:rsidRPr="007714A4" w:rsidRDefault="001D7751" w:rsidP="001D7751">
      <w:pPr>
        <w:autoSpaceDE w:val="0"/>
        <w:autoSpaceDN w:val="0"/>
        <w:adjustRightInd w:val="0"/>
        <w:rPr>
          <w:rFonts w:eastAsia="FangSong_GB2312"/>
          <w:sz w:val="24"/>
        </w:rPr>
      </w:pPr>
    </w:p>
    <w:p w:rsidR="001D7751" w:rsidRPr="007714A4" w:rsidRDefault="001D7751" w:rsidP="001D7751">
      <w:pPr>
        <w:autoSpaceDE w:val="0"/>
        <w:autoSpaceDN w:val="0"/>
        <w:adjustRightInd w:val="0"/>
        <w:rPr>
          <w:rFonts w:eastAsia="FangSong_GB2312"/>
          <w:b/>
          <w:bCs/>
          <w:sz w:val="24"/>
        </w:rPr>
      </w:pPr>
      <w:r w:rsidRPr="007714A4">
        <w:rPr>
          <w:rFonts w:eastAsia="FangSong_GB2312"/>
          <w:b/>
          <w:bCs/>
          <w:sz w:val="24"/>
        </w:rPr>
        <w:t xml:space="preserve">5. </w:t>
      </w:r>
      <w:r w:rsidRPr="007714A4">
        <w:rPr>
          <w:rFonts w:eastAsia="FangSong_GB2312" w:hint="eastAsia"/>
          <w:b/>
          <w:bCs/>
          <w:sz w:val="24"/>
        </w:rPr>
        <w:t>G</w:t>
      </w:r>
      <w:r w:rsidRPr="007714A4">
        <w:rPr>
          <w:rFonts w:eastAsia="FangSong_GB2312"/>
          <w:b/>
          <w:bCs/>
          <w:sz w:val="24"/>
        </w:rPr>
        <w:t xml:space="preserve">rowth </w:t>
      </w:r>
      <w:r w:rsidRPr="007714A4">
        <w:rPr>
          <w:rFonts w:eastAsia="FangSong_GB2312" w:hint="eastAsia"/>
          <w:b/>
          <w:bCs/>
          <w:sz w:val="24"/>
        </w:rPr>
        <w:t>of i</w:t>
      </w:r>
      <w:r w:rsidRPr="007714A4">
        <w:rPr>
          <w:rFonts w:eastAsia="FangSong_GB2312"/>
          <w:b/>
          <w:bCs/>
          <w:sz w:val="24"/>
        </w:rPr>
        <w:t xml:space="preserve">nsurance-industry assets </w:t>
      </w:r>
      <w:r w:rsidRPr="007714A4">
        <w:rPr>
          <w:rFonts w:eastAsia="FangSong_GB2312" w:hint="eastAsia"/>
          <w:b/>
          <w:bCs/>
          <w:sz w:val="24"/>
        </w:rPr>
        <w:t>slowed down</w:t>
      </w:r>
    </w:p>
    <w:p w:rsidR="001D7751" w:rsidRPr="007714A4" w:rsidRDefault="001D7751" w:rsidP="001D7751">
      <w:pPr>
        <w:autoSpaceDE w:val="0"/>
        <w:autoSpaceDN w:val="0"/>
        <w:adjustRightInd w:val="0"/>
        <w:rPr>
          <w:rFonts w:eastAsia="FangSong_GB2312"/>
          <w:b/>
          <w:bCs/>
          <w:sz w:val="24"/>
        </w:rPr>
      </w:pPr>
      <w:r w:rsidRPr="007714A4">
        <w:rPr>
          <w:rFonts w:eastAsia="FangSong_GB2312" w:hint="eastAsia"/>
          <w:sz w:val="24"/>
        </w:rPr>
        <w:t>P</w:t>
      </w:r>
      <w:r w:rsidRPr="007714A4">
        <w:rPr>
          <w:rFonts w:eastAsia="FangSong_GB2312"/>
          <w:sz w:val="24"/>
        </w:rPr>
        <w:t>remium income</w:t>
      </w:r>
      <w:r w:rsidRPr="007714A4">
        <w:rPr>
          <w:sz w:val="24"/>
        </w:rPr>
        <w:t xml:space="preserve"> </w:t>
      </w:r>
      <w:r w:rsidRPr="007714A4">
        <w:rPr>
          <w:rFonts w:hint="eastAsia"/>
          <w:sz w:val="24"/>
        </w:rPr>
        <w:t xml:space="preserve">grew rapidly. </w:t>
      </w:r>
      <w:r w:rsidRPr="007714A4">
        <w:rPr>
          <w:sz w:val="24"/>
        </w:rPr>
        <w:t xml:space="preserve">In </w:t>
      </w:r>
      <w:r w:rsidRPr="007714A4">
        <w:rPr>
          <w:rFonts w:hint="eastAsia"/>
          <w:sz w:val="24"/>
        </w:rPr>
        <w:t>Q1</w:t>
      </w:r>
      <w:r w:rsidRPr="007714A4">
        <w:rPr>
          <w:sz w:val="24"/>
        </w:rPr>
        <w:t>,</w:t>
      </w:r>
      <w:r w:rsidRPr="007714A4">
        <w:rPr>
          <w:rFonts w:eastAsia="FangSong_GB2312"/>
          <w:sz w:val="24"/>
        </w:rPr>
        <w:t xml:space="preserve"> total premium income in the insurance industry amounted to</w:t>
      </w:r>
      <w:r w:rsidRPr="007714A4">
        <w:rPr>
          <w:sz w:val="24"/>
        </w:rPr>
        <w:t xml:space="preserve"> </w:t>
      </w:r>
      <w:r w:rsidRPr="007714A4">
        <w:rPr>
          <w:rFonts w:eastAsia="FangSong_GB2312"/>
          <w:sz w:val="24"/>
        </w:rPr>
        <w:t>RMB</w:t>
      </w:r>
      <w:r w:rsidRPr="007714A4">
        <w:rPr>
          <w:sz w:val="24"/>
        </w:rPr>
        <w:t xml:space="preserve"> </w:t>
      </w:r>
      <w:r w:rsidRPr="007714A4">
        <w:rPr>
          <w:rFonts w:hint="eastAsia"/>
          <w:sz w:val="24"/>
        </w:rPr>
        <w:t>1</w:t>
      </w:r>
      <w:r w:rsidRPr="007714A4">
        <w:rPr>
          <w:sz w:val="24"/>
        </w:rPr>
        <w:t>.</w:t>
      </w:r>
      <w:r w:rsidRPr="007714A4">
        <w:rPr>
          <w:rFonts w:hint="eastAsia"/>
          <w:sz w:val="24"/>
        </w:rPr>
        <w:t>6</w:t>
      </w:r>
      <w:r w:rsidRPr="007714A4">
        <w:rPr>
          <w:sz w:val="24"/>
        </w:rPr>
        <w:t xml:space="preserve"> tr</w:t>
      </w:r>
      <w:r w:rsidRPr="007714A4">
        <w:rPr>
          <w:rFonts w:eastAsia="FangSong_GB2312"/>
          <w:sz w:val="24"/>
        </w:rPr>
        <w:t>illion, representing</w:t>
      </w:r>
      <w:r w:rsidRPr="007714A4">
        <w:rPr>
          <w:rFonts w:eastAsia="FangSong_GB2312" w:hint="eastAsia"/>
          <w:sz w:val="24"/>
        </w:rPr>
        <w:t xml:space="preserve"> </w:t>
      </w:r>
      <w:r w:rsidRPr="007714A4">
        <w:rPr>
          <w:rFonts w:eastAsia="FangSong_GB2312"/>
          <w:sz w:val="24"/>
        </w:rPr>
        <w:t xml:space="preserve">year-on-year growth of </w:t>
      </w:r>
      <w:r w:rsidRPr="007714A4">
        <w:rPr>
          <w:rFonts w:eastAsia="FangSong_GB2312" w:hint="eastAsia"/>
          <w:sz w:val="24"/>
        </w:rPr>
        <w:t>32</w:t>
      </w:r>
      <w:r w:rsidRPr="007714A4">
        <w:rPr>
          <w:rFonts w:eastAsia="FangSong_GB2312"/>
          <w:sz w:val="24"/>
        </w:rPr>
        <w:t>.</w:t>
      </w:r>
      <w:r w:rsidRPr="007714A4">
        <w:rPr>
          <w:rFonts w:eastAsia="FangSong_GB2312" w:hint="eastAsia"/>
          <w:sz w:val="24"/>
        </w:rPr>
        <w:t>4</w:t>
      </w:r>
      <w:r w:rsidRPr="007714A4">
        <w:rPr>
          <w:rFonts w:eastAsia="FangSong_GB2312"/>
          <w:sz w:val="24"/>
        </w:rPr>
        <w:t xml:space="preserve"> percent and </w:t>
      </w:r>
      <w:r w:rsidRPr="007714A4">
        <w:rPr>
          <w:sz w:val="24"/>
        </w:rPr>
        <w:t xml:space="preserve">an acceleration </w:t>
      </w:r>
      <w:r w:rsidRPr="007714A4">
        <w:rPr>
          <w:rFonts w:eastAsia="FangSong_GB2312"/>
          <w:sz w:val="24"/>
        </w:rPr>
        <w:t xml:space="preserve">of </w:t>
      </w:r>
      <w:r w:rsidRPr="007714A4">
        <w:rPr>
          <w:rFonts w:eastAsia="FangSong_GB2312" w:hint="eastAsia"/>
          <w:sz w:val="24"/>
        </w:rPr>
        <w:t>22</w:t>
      </w:r>
      <w:r w:rsidRPr="007714A4">
        <w:rPr>
          <w:sz w:val="24"/>
        </w:rPr>
        <w:t xml:space="preserve"> </w:t>
      </w:r>
      <w:r w:rsidRPr="007714A4">
        <w:rPr>
          <w:rFonts w:eastAsia="FangSong_GB2312"/>
          <w:sz w:val="24"/>
        </w:rPr>
        <w:t>percent</w:t>
      </w:r>
      <w:r w:rsidRPr="007714A4">
        <w:rPr>
          <w:rFonts w:eastAsia="FangSong_GB2312" w:hint="eastAsia"/>
          <w:sz w:val="24"/>
        </w:rPr>
        <w:t>age points</w:t>
      </w:r>
      <w:r w:rsidRPr="007714A4">
        <w:rPr>
          <w:rFonts w:eastAsia="FangSong_GB2312"/>
          <w:sz w:val="24"/>
        </w:rPr>
        <w:t xml:space="preserve"> </w:t>
      </w:r>
      <w:r w:rsidRPr="007714A4">
        <w:rPr>
          <w:sz w:val="24"/>
        </w:rPr>
        <w:t xml:space="preserve">from </w:t>
      </w:r>
      <w:r w:rsidRPr="007714A4">
        <w:rPr>
          <w:rFonts w:hint="eastAsia"/>
          <w:sz w:val="24"/>
        </w:rPr>
        <w:t>Q4 2016</w:t>
      </w:r>
      <w:r w:rsidRPr="007714A4">
        <w:rPr>
          <w:rFonts w:eastAsia="FangSong_GB2312"/>
          <w:sz w:val="24"/>
        </w:rPr>
        <w:t xml:space="preserve">; total claim and benefit payments amounted to RMB </w:t>
      </w:r>
      <w:r w:rsidRPr="007714A4">
        <w:rPr>
          <w:rFonts w:eastAsia="FangSong_GB2312" w:hint="eastAsia"/>
          <w:sz w:val="24"/>
        </w:rPr>
        <w:t>330.5</w:t>
      </w:r>
      <w:r w:rsidRPr="007714A4">
        <w:rPr>
          <w:sz w:val="24"/>
        </w:rPr>
        <w:t xml:space="preserve"> </w:t>
      </w:r>
      <w:r w:rsidRPr="007714A4">
        <w:rPr>
          <w:rFonts w:hint="eastAsia"/>
          <w:sz w:val="24"/>
        </w:rPr>
        <w:t>b</w:t>
      </w:r>
      <w:r w:rsidRPr="007714A4">
        <w:rPr>
          <w:rFonts w:eastAsia="FangSong_GB2312"/>
          <w:sz w:val="24"/>
        </w:rPr>
        <w:t xml:space="preserve">illion, representing year-on-year growth of </w:t>
      </w:r>
      <w:r w:rsidRPr="007714A4">
        <w:rPr>
          <w:rFonts w:hint="eastAsia"/>
          <w:sz w:val="24"/>
        </w:rPr>
        <w:t>14</w:t>
      </w:r>
      <w:r w:rsidRPr="007714A4">
        <w:rPr>
          <w:sz w:val="24"/>
        </w:rPr>
        <w:t>.</w:t>
      </w:r>
      <w:r w:rsidRPr="007714A4">
        <w:rPr>
          <w:rFonts w:hint="eastAsia"/>
          <w:sz w:val="24"/>
        </w:rPr>
        <w:t>3</w:t>
      </w:r>
      <w:r w:rsidRPr="007714A4">
        <w:rPr>
          <w:sz w:val="24"/>
        </w:rPr>
        <w:t xml:space="preserve"> </w:t>
      </w:r>
      <w:r w:rsidRPr="007714A4">
        <w:rPr>
          <w:rFonts w:eastAsia="FangSong_GB2312"/>
          <w:sz w:val="24"/>
        </w:rPr>
        <w:t xml:space="preserve">percent. Specifically, total claim and benefit payments </w:t>
      </w:r>
      <w:r w:rsidRPr="007714A4">
        <w:rPr>
          <w:sz w:val="24"/>
        </w:rPr>
        <w:t xml:space="preserve">in </w:t>
      </w:r>
      <w:r w:rsidRPr="007714A4">
        <w:rPr>
          <w:rFonts w:eastAsia="FangSong_GB2312"/>
          <w:sz w:val="24"/>
        </w:rPr>
        <w:t xml:space="preserve">the property-insurance </w:t>
      </w:r>
      <w:r w:rsidRPr="007714A4">
        <w:rPr>
          <w:rFonts w:eastAsia="FangSong_GB2312"/>
          <w:sz w:val="24"/>
        </w:rPr>
        <w:lastRenderedPageBreak/>
        <w:t xml:space="preserve">sector increased by </w:t>
      </w:r>
      <w:r w:rsidRPr="007714A4">
        <w:rPr>
          <w:rFonts w:eastAsia="FangSong_GB2312" w:hint="eastAsia"/>
          <w:sz w:val="24"/>
        </w:rPr>
        <w:t>5</w:t>
      </w:r>
      <w:r w:rsidRPr="007714A4">
        <w:rPr>
          <w:rFonts w:eastAsia="FangSong_GB2312"/>
          <w:sz w:val="24"/>
        </w:rPr>
        <w:t>.</w:t>
      </w:r>
      <w:r w:rsidRPr="007714A4">
        <w:rPr>
          <w:rFonts w:eastAsia="FangSong_GB2312" w:hint="eastAsia"/>
          <w:sz w:val="24"/>
        </w:rPr>
        <w:t>5</w:t>
      </w:r>
      <w:r w:rsidRPr="007714A4">
        <w:rPr>
          <w:rFonts w:eastAsia="FangSong_GB2312"/>
          <w:sz w:val="24"/>
        </w:rPr>
        <w:t xml:space="preserve"> percent</w:t>
      </w:r>
      <w:r w:rsidRPr="007714A4">
        <w:rPr>
          <w:sz w:val="24"/>
        </w:rPr>
        <w:t xml:space="preserve"> year on year</w:t>
      </w:r>
      <w:r w:rsidRPr="007714A4">
        <w:rPr>
          <w:rFonts w:eastAsia="FangSong_GB2312"/>
          <w:sz w:val="24"/>
        </w:rPr>
        <w:t xml:space="preserve"> and </w:t>
      </w:r>
      <w:r w:rsidRPr="007714A4">
        <w:rPr>
          <w:sz w:val="24"/>
        </w:rPr>
        <w:t xml:space="preserve">those in </w:t>
      </w:r>
      <w:r w:rsidRPr="007714A4">
        <w:rPr>
          <w:rFonts w:eastAsia="FangSong_GB2312"/>
          <w:sz w:val="24"/>
        </w:rPr>
        <w:t xml:space="preserve">the life-insurance sector increased by </w:t>
      </w:r>
      <w:r w:rsidRPr="007714A4">
        <w:rPr>
          <w:rFonts w:eastAsia="FangSong_GB2312" w:hint="eastAsia"/>
          <w:sz w:val="24"/>
        </w:rPr>
        <w:t>19.5</w:t>
      </w:r>
      <w:r w:rsidRPr="007714A4">
        <w:rPr>
          <w:rFonts w:eastAsia="FangSong_GB2312"/>
          <w:sz w:val="24"/>
        </w:rPr>
        <w:t xml:space="preserve"> percent. </w:t>
      </w:r>
    </w:p>
    <w:p w:rsidR="001D7751" w:rsidRPr="007714A4" w:rsidRDefault="001D7751" w:rsidP="001D7751">
      <w:pPr>
        <w:autoSpaceDE w:val="0"/>
        <w:autoSpaceDN w:val="0"/>
        <w:adjustRightInd w:val="0"/>
        <w:rPr>
          <w:sz w:val="24"/>
        </w:rPr>
      </w:pPr>
    </w:p>
    <w:p w:rsidR="001D7751" w:rsidRPr="007714A4" w:rsidRDefault="001D7751" w:rsidP="001D7751">
      <w:pPr>
        <w:autoSpaceDE w:val="0"/>
        <w:autoSpaceDN w:val="0"/>
        <w:adjustRightInd w:val="0"/>
        <w:rPr>
          <w:rFonts w:eastAsia="FangSong_GB2312"/>
          <w:sz w:val="24"/>
        </w:rPr>
      </w:pPr>
      <w:r w:rsidRPr="007714A4">
        <w:rPr>
          <w:rFonts w:eastAsia="FangSong_GB2312" w:hint="eastAsia"/>
          <w:sz w:val="24"/>
        </w:rPr>
        <w:t>Growth</w:t>
      </w:r>
      <w:r w:rsidRPr="007714A4">
        <w:rPr>
          <w:rFonts w:eastAsia="FangSong_GB2312"/>
          <w:sz w:val="24"/>
        </w:rPr>
        <w:t xml:space="preserve"> </w:t>
      </w:r>
      <w:r w:rsidRPr="007714A4">
        <w:rPr>
          <w:rFonts w:eastAsia="FangSong_GB2312" w:hint="eastAsia"/>
          <w:sz w:val="24"/>
        </w:rPr>
        <w:t>of i</w:t>
      </w:r>
      <w:r w:rsidRPr="007714A4">
        <w:rPr>
          <w:rFonts w:eastAsia="FangSong_GB2312"/>
          <w:sz w:val="24"/>
        </w:rPr>
        <w:t xml:space="preserve">nsurance assets </w:t>
      </w:r>
      <w:r w:rsidRPr="007714A4">
        <w:rPr>
          <w:rFonts w:eastAsia="FangSong_GB2312" w:hint="eastAsia"/>
          <w:sz w:val="24"/>
        </w:rPr>
        <w:t>moderated</w:t>
      </w:r>
      <w:r w:rsidRPr="007714A4">
        <w:rPr>
          <w:rFonts w:eastAsia="FangSong_GB2312"/>
          <w:sz w:val="24"/>
        </w:rPr>
        <w:t xml:space="preserve">. At </w:t>
      </w:r>
      <w:r w:rsidRPr="007714A4">
        <w:rPr>
          <w:rFonts w:eastAsia="FangSong_GB2312" w:hint="eastAsia"/>
          <w:sz w:val="24"/>
        </w:rPr>
        <w:t>end-March</w:t>
      </w:r>
      <w:r w:rsidRPr="007714A4">
        <w:rPr>
          <w:rFonts w:eastAsia="FangSong_GB2312"/>
          <w:sz w:val="24"/>
        </w:rPr>
        <w:t>, total assets in the insurance industry posted RMB 1</w:t>
      </w:r>
      <w:r w:rsidRPr="007714A4">
        <w:rPr>
          <w:rFonts w:eastAsia="FangSong_GB2312" w:hint="eastAsia"/>
          <w:sz w:val="24"/>
        </w:rPr>
        <w:t>6</w:t>
      </w:r>
      <w:r w:rsidRPr="007714A4">
        <w:rPr>
          <w:rFonts w:eastAsia="FangSong_GB2312"/>
          <w:sz w:val="24"/>
        </w:rPr>
        <w:t>.</w:t>
      </w:r>
      <w:r w:rsidRPr="007714A4">
        <w:rPr>
          <w:rFonts w:eastAsia="FangSong_GB2312" w:hint="eastAsia"/>
          <w:sz w:val="24"/>
        </w:rPr>
        <w:t>2</w:t>
      </w:r>
      <w:r w:rsidRPr="007714A4">
        <w:rPr>
          <w:sz w:val="24"/>
        </w:rPr>
        <w:t xml:space="preserve"> </w:t>
      </w:r>
      <w:r w:rsidRPr="007714A4">
        <w:rPr>
          <w:rFonts w:eastAsia="FangSong_GB2312"/>
          <w:sz w:val="24"/>
        </w:rPr>
        <w:t xml:space="preserve">trillion, representing year-on-year growth of </w:t>
      </w:r>
      <w:r w:rsidRPr="007714A4">
        <w:rPr>
          <w:rFonts w:eastAsia="FangSong_GB2312" w:hint="eastAsia"/>
          <w:sz w:val="24"/>
        </w:rPr>
        <w:t>16</w:t>
      </w:r>
      <w:r w:rsidRPr="007714A4">
        <w:rPr>
          <w:rFonts w:eastAsia="FangSong_GB2312"/>
          <w:sz w:val="24"/>
        </w:rPr>
        <w:t>.</w:t>
      </w:r>
      <w:r w:rsidRPr="007714A4">
        <w:rPr>
          <w:rFonts w:eastAsia="FangSong_GB2312" w:hint="eastAsia"/>
          <w:sz w:val="24"/>
        </w:rPr>
        <w:t>8</w:t>
      </w:r>
      <w:r w:rsidRPr="007714A4">
        <w:rPr>
          <w:rFonts w:eastAsia="FangSong_GB2312"/>
          <w:sz w:val="24"/>
        </w:rPr>
        <w:t xml:space="preserve"> percent and a </w:t>
      </w:r>
      <w:r w:rsidRPr="007714A4">
        <w:rPr>
          <w:rFonts w:eastAsia="FangSong_GB2312" w:hint="eastAsia"/>
          <w:sz w:val="24"/>
        </w:rPr>
        <w:t>de</w:t>
      </w:r>
      <w:r w:rsidRPr="007714A4">
        <w:rPr>
          <w:rFonts w:eastAsia="FangSong_GB2312"/>
          <w:sz w:val="24"/>
        </w:rPr>
        <w:t xml:space="preserve">celeration of </w:t>
      </w:r>
      <w:r w:rsidRPr="007714A4">
        <w:rPr>
          <w:rFonts w:eastAsia="FangSong_GB2312" w:hint="eastAsia"/>
          <w:sz w:val="24"/>
        </w:rPr>
        <w:t>5</w:t>
      </w:r>
      <w:r w:rsidRPr="007714A4">
        <w:rPr>
          <w:sz w:val="24"/>
        </w:rPr>
        <w:t>.</w:t>
      </w:r>
      <w:r w:rsidRPr="007714A4">
        <w:rPr>
          <w:rFonts w:hint="eastAsia"/>
          <w:sz w:val="24"/>
        </w:rPr>
        <w:t>5</w:t>
      </w:r>
      <w:r w:rsidRPr="007714A4">
        <w:rPr>
          <w:sz w:val="24"/>
        </w:rPr>
        <w:t xml:space="preserve"> </w:t>
      </w:r>
      <w:r w:rsidRPr="007714A4">
        <w:rPr>
          <w:rFonts w:eastAsia="FangSong_GB2312"/>
          <w:sz w:val="24"/>
        </w:rPr>
        <w:t>percentage point</w:t>
      </w:r>
      <w:r w:rsidRPr="007714A4">
        <w:rPr>
          <w:rFonts w:eastAsia="FangSong_GB2312" w:hint="eastAsia"/>
          <w:sz w:val="24"/>
        </w:rPr>
        <w:t>s</w:t>
      </w:r>
      <w:r w:rsidRPr="007714A4">
        <w:rPr>
          <w:rFonts w:eastAsia="FangSong_GB2312"/>
          <w:sz w:val="24"/>
        </w:rPr>
        <w:t xml:space="preserve"> from</w:t>
      </w:r>
      <w:r w:rsidRPr="007714A4">
        <w:rPr>
          <w:rFonts w:eastAsia="FangSong_GB2312" w:hint="eastAsia"/>
          <w:sz w:val="24"/>
        </w:rPr>
        <w:t xml:space="preserve"> end-2016</w:t>
      </w:r>
      <w:r w:rsidRPr="007714A4">
        <w:rPr>
          <w:rFonts w:eastAsia="FangSong_GB2312"/>
          <w:sz w:val="24"/>
        </w:rPr>
        <w:t>. Among this total, outstanding</w:t>
      </w:r>
      <w:r w:rsidRPr="007714A4">
        <w:rPr>
          <w:rFonts w:eastAsia="FangSong_GB2312" w:hint="eastAsia"/>
          <w:sz w:val="24"/>
        </w:rPr>
        <w:t xml:space="preserve"> </w:t>
      </w:r>
      <w:r w:rsidRPr="007714A4">
        <w:rPr>
          <w:rFonts w:eastAsia="FangSong_GB2312"/>
          <w:sz w:val="24"/>
        </w:rPr>
        <w:t xml:space="preserve">bank deposits </w:t>
      </w:r>
      <w:r w:rsidRPr="007714A4">
        <w:rPr>
          <w:rFonts w:eastAsia="FangSong_GB2312" w:hint="eastAsia"/>
          <w:sz w:val="24"/>
        </w:rPr>
        <w:t>decreased</w:t>
      </w:r>
      <w:r w:rsidRPr="007714A4">
        <w:rPr>
          <w:rFonts w:eastAsia="FangSong_GB2312"/>
          <w:sz w:val="24"/>
        </w:rPr>
        <w:t xml:space="preserve"> </w:t>
      </w:r>
      <w:r w:rsidRPr="007714A4">
        <w:rPr>
          <w:rFonts w:eastAsia="FangSong_GB2312" w:hint="eastAsia"/>
          <w:sz w:val="24"/>
        </w:rPr>
        <w:t>11</w:t>
      </w:r>
      <w:r w:rsidRPr="007714A4">
        <w:rPr>
          <w:rFonts w:eastAsia="FangSong_GB2312"/>
          <w:sz w:val="24"/>
        </w:rPr>
        <w:t xml:space="preserve"> percent year on year, whereas investment-linked assets </w:t>
      </w:r>
      <w:r w:rsidRPr="007714A4">
        <w:rPr>
          <w:rFonts w:eastAsia="FangSong_GB2312" w:hint="eastAsia"/>
          <w:sz w:val="24"/>
        </w:rPr>
        <w:t>grew</w:t>
      </w:r>
      <w:r w:rsidRPr="007714A4">
        <w:rPr>
          <w:rFonts w:eastAsia="FangSong_GB2312"/>
          <w:sz w:val="24"/>
        </w:rPr>
        <w:t xml:space="preserve"> by </w:t>
      </w:r>
      <w:r w:rsidRPr="007714A4">
        <w:rPr>
          <w:rFonts w:eastAsia="FangSong_GB2312" w:hint="eastAsia"/>
          <w:sz w:val="24"/>
        </w:rPr>
        <w:t>25</w:t>
      </w:r>
      <w:r w:rsidRPr="007714A4">
        <w:rPr>
          <w:rFonts w:eastAsia="FangSong_GB2312"/>
          <w:sz w:val="24"/>
        </w:rPr>
        <w:t>.</w:t>
      </w:r>
      <w:r w:rsidRPr="007714A4">
        <w:rPr>
          <w:rFonts w:eastAsia="FangSong_GB2312" w:hint="eastAsia"/>
          <w:sz w:val="24"/>
        </w:rPr>
        <w:t>4</w:t>
      </w:r>
      <w:r w:rsidRPr="007714A4">
        <w:rPr>
          <w:rFonts w:eastAsia="FangSong_GB2312"/>
          <w:sz w:val="24"/>
        </w:rPr>
        <w:t xml:space="preserve"> percent. </w:t>
      </w:r>
    </w:p>
    <w:p w:rsidR="001D7751" w:rsidRPr="007714A4" w:rsidRDefault="001D7751" w:rsidP="001D7751">
      <w:pPr>
        <w:autoSpaceDE w:val="0"/>
        <w:autoSpaceDN w:val="0"/>
        <w:adjustRightInd w:val="0"/>
        <w:rPr>
          <w:rFonts w:eastAsia="FangSong_GB2312"/>
          <w:sz w:val="24"/>
        </w:rPr>
      </w:pPr>
    </w:p>
    <w:p w:rsidR="001D7751" w:rsidRPr="007714A4" w:rsidRDefault="001D7751" w:rsidP="001D7751">
      <w:pPr>
        <w:keepNext/>
        <w:autoSpaceDE w:val="0"/>
        <w:autoSpaceDN w:val="0"/>
        <w:adjustRightInd w:val="0"/>
        <w:jc w:val="center"/>
        <w:rPr>
          <w:b/>
          <w:sz w:val="24"/>
        </w:rPr>
      </w:pPr>
      <w:bookmarkStart w:id="109" w:name="_Toc476915911"/>
      <w:bookmarkStart w:id="110" w:name="_Toc476917604"/>
      <w:bookmarkStart w:id="111" w:name="_Toc477878116"/>
      <w:r w:rsidRPr="007714A4">
        <w:rPr>
          <w:b/>
          <w:sz w:val="24"/>
        </w:rPr>
        <w:t xml:space="preserve">Table </w:t>
      </w:r>
      <w:r w:rsidR="00C72082" w:rsidRPr="007714A4">
        <w:rPr>
          <w:b/>
          <w:sz w:val="24"/>
        </w:rPr>
        <w:fldChar w:fldCharType="begin"/>
      </w:r>
      <w:r w:rsidRPr="007714A4">
        <w:rPr>
          <w:b/>
          <w:sz w:val="24"/>
        </w:rPr>
        <w:instrText xml:space="preserve"> SEQ Table \* ARABIC </w:instrText>
      </w:r>
      <w:r w:rsidR="00C72082" w:rsidRPr="007714A4">
        <w:rPr>
          <w:b/>
          <w:sz w:val="24"/>
        </w:rPr>
        <w:fldChar w:fldCharType="separate"/>
      </w:r>
      <w:r w:rsidR="005277D0" w:rsidRPr="007714A4">
        <w:rPr>
          <w:b/>
          <w:noProof/>
          <w:sz w:val="24"/>
        </w:rPr>
        <w:t>12</w:t>
      </w:r>
      <w:r w:rsidR="00C72082" w:rsidRPr="007714A4">
        <w:rPr>
          <w:b/>
          <w:sz w:val="24"/>
        </w:rPr>
        <w:fldChar w:fldCharType="end"/>
      </w:r>
      <w:r w:rsidRPr="007714A4">
        <w:rPr>
          <w:b/>
          <w:sz w:val="24"/>
        </w:rPr>
        <w:t xml:space="preserve"> Use of Insurance Funds, End-</w:t>
      </w:r>
      <w:r w:rsidRPr="007714A4">
        <w:rPr>
          <w:rFonts w:hint="eastAsia"/>
          <w:b/>
          <w:sz w:val="24"/>
        </w:rPr>
        <w:t xml:space="preserve">March </w:t>
      </w:r>
      <w:r w:rsidRPr="007714A4">
        <w:rPr>
          <w:b/>
          <w:sz w:val="24"/>
        </w:rPr>
        <w:t>201</w:t>
      </w:r>
      <w:bookmarkEnd w:id="109"/>
      <w:bookmarkEnd w:id="110"/>
      <w:bookmarkEnd w:id="111"/>
      <w:r w:rsidRPr="007714A4">
        <w:rPr>
          <w:rFonts w:hint="eastAsia"/>
          <w:b/>
          <w:sz w:val="24"/>
        </w:rPr>
        <w:t>7</w:t>
      </w:r>
    </w:p>
    <w:tbl>
      <w:tblPr>
        <w:tblW w:w="8583" w:type="dxa"/>
        <w:jc w:val="center"/>
        <w:tblLayout w:type="fixed"/>
        <w:tblCellMar>
          <w:left w:w="0" w:type="dxa"/>
          <w:right w:w="0" w:type="dxa"/>
        </w:tblCellMar>
        <w:tblLook w:val="04A0"/>
      </w:tblPr>
      <w:tblGrid>
        <w:gridCol w:w="2372"/>
        <w:gridCol w:w="1682"/>
        <w:gridCol w:w="1490"/>
        <w:gridCol w:w="1535"/>
        <w:gridCol w:w="1504"/>
      </w:tblGrid>
      <w:tr w:rsidR="001D7751" w:rsidRPr="007714A4" w:rsidTr="00006178">
        <w:trPr>
          <w:trHeight w:val="402"/>
          <w:jc w:val="center"/>
        </w:trPr>
        <w:tc>
          <w:tcPr>
            <w:tcW w:w="2372" w:type="dxa"/>
            <w:tcBorders>
              <w:top w:val="single" w:sz="12" w:space="0" w:color="339966"/>
              <w:left w:val="nil"/>
              <w:bottom w:val="nil"/>
              <w:right w:val="single" w:sz="4" w:space="0" w:color="339966"/>
            </w:tcBorders>
            <w:shd w:val="clear" w:color="auto" w:fill="CCFFCC"/>
            <w:vAlign w:val="center"/>
          </w:tcPr>
          <w:p w:rsidR="001D7751" w:rsidRPr="007714A4" w:rsidRDefault="001D7751" w:rsidP="00006178">
            <w:pPr>
              <w:rPr>
                <w:szCs w:val="21"/>
              </w:rPr>
            </w:pPr>
          </w:p>
        </w:tc>
        <w:tc>
          <w:tcPr>
            <w:tcW w:w="3172" w:type="dxa"/>
            <w:gridSpan w:val="2"/>
            <w:tcBorders>
              <w:top w:val="single" w:sz="12" w:space="0" w:color="008000"/>
              <w:left w:val="nil"/>
              <w:bottom w:val="single" w:sz="4" w:space="0" w:color="008000"/>
              <w:right w:val="single" w:sz="4" w:space="0" w:color="008000"/>
            </w:tcBorders>
            <w:shd w:val="clear" w:color="auto" w:fill="CCFFCC"/>
            <w:vAlign w:val="center"/>
          </w:tcPr>
          <w:p w:rsidR="001D7751" w:rsidRPr="007714A4" w:rsidRDefault="001D7751" w:rsidP="00006178">
            <w:pPr>
              <w:jc w:val="center"/>
              <w:rPr>
                <w:szCs w:val="21"/>
              </w:rPr>
            </w:pPr>
            <w:r w:rsidRPr="007714A4">
              <w:rPr>
                <w:szCs w:val="21"/>
              </w:rPr>
              <w:t>Outstanding balance (RMB 100 million)</w:t>
            </w:r>
          </w:p>
        </w:tc>
        <w:tc>
          <w:tcPr>
            <w:tcW w:w="3039" w:type="dxa"/>
            <w:gridSpan w:val="2"/>
            <w:tcBorders>
              <w:top w:val="single" w:sz="12" w:space="0" w:color="008000"/>
              <w:left w:val="nil"/>
              <w:bottom w:val="single" w:sz="4" w:space="0" w:color="008000"/>
              <w:right w:val="nil"/>
            </w:tcBorders>
            <w:shd w:val="clear" w:color="auto" w:fill="CCFFCC"/>
            <w:vAlign w:val="center"/>
          </w:tcPr>
          <w:p w:rsidR="001D7751" w:rsidRPr="007714A4" w:rsidRDefault="001D7751" w:rsidP="00006178">
            <w:pPr>
              <w:jc w:val="center"/>
              <w:rPr>
                <w:szCs w:val="21"/>
              </w:rPr>
            </w:pPr>
            <w:r w:rsidRPr="007714A4">
              <w:rPr>
                <w:szCs w:val="21"/>
              </w:rPr>
              <w:t>As a share of total assets (%)</w:t>
            </w:r>
          </w:p>
        </w:tc>
      </w:tr>
      <w:tr w:rsidR="001D7751" w:rsidRPr="007714A4" w:rsidTr="00006178">
        <w:trPr>
          <w:trHeight w:val="258"/>
          <w:jc w:val="center"/>
        </w:trPr>
        <w:tc>
          <w:tcPr>
            <w:tcW w:w="2372" w:type="dxa"/>
            <w:tcBorders>
              <w:top w:val="nil"/>
              <w:left w:val="nil"/>
              <w:bottom w:val="single" w:sz="6" w:space="0" w:color="339966"/>
              <w:right w:val="single" w:sz="4" w:space="0" w:color="339966"/>
            </w:tcBorders>
            <w:vAlign w:val="center"/>
          </w:tcPr>
          <w:p w:rsidR="001D7751" w:rsidRPr="007714A4" w:rsidRDefault="001D7751" w:rsidP="00006178">
            <w:pPr>
              <w:keepNext/>
              <w:keepLines/>
              <w:spacing w:beforeLines="200" w:afterLines="100"/>
              <w:outlineLvl w:val="0"/>
              <w:rPr>
                <w:szCs w:val="21"/>
              </w:rPr>
            </w:pPr>
          </w:p>
        </w:tc>
        <w:tc>
          <w:tcPr>
            <w:tcW w:w="1682" w:type="dxa"/>
            <w:tcBorders>
              <w:top w:val="single" w:sz="4" w:space="0" w:color="008000"/>
              <w:left w:val="nil"/>
              <w:bottom w:val="single" w:sz="6" w:space="0" w:color="339966"/>
              <w:right w:val="single" w:sz="4" w:space="0" w:color="008000"/>
            </w:tcBorders>
            <w:vAlign w:val="center"/>
          </w:tcPr>
          <w:p w:rsidR="001D7751" w:rsidRPr="007714A4" w:rsidRDefault="001D7751" w:rsidP="00006178">
            <w:pPr>
              <w:jc w:val="center"/>
              <w:rPr>
                <w:szCs w:val="21"/>
              </w:rPr>
            </w:pPr>
            <w:r w:rsidRPr="007714A4">
              <w:rPr>
                <w:szCs w:val="21"/>
              </w:rPr>
              <w:t>End-</w:t>
            </w:r>
            <w:r w:rsidRPr="007714A4">
              <w:rPr>
                <w:rFonts w:hint="eastAsia"/>
                <w:szCs w:val="21"/>
              </w:rPr>
              <w:t xml:space="preserve">March </w:t>
            </w:r>
            <w:r w:rsidRPr="007714A4">
              <w:rPr>
                <w:szCs w:val="21"/>
              </w:rPr>
              <w:t>201</w:t>
            </w:r>
            <w:r w:rsidRPr="007714A4">
              <w:rPr>
                <w:rFonts w:hint="eastAsia"/>
                <w:szCs w:val="21"/>
              </w:rPr>
              <w:t>7</w:t>
            </w:r>
          </w:p>
        </w:tc>
        <w:tc>
          <w:tcPr>
            <w:tcW w:w="1490" w:type="dxa"/>
            <w:tcBorders>
              <w:top w:val="single" w:sz="4" w:space="0" w:color="008000"/>
              <w:left w:val="nil"/>
              <w:bottom w:val="single" w:sz="6" w:space="0" w:color="339966"/>
              <w:right w:val="single" w:sz="4" w:space="0" w:color="008000"/>
            </w:tcBorders>
            <w:vAlign w:val="center"/>
          </w:tcPr>
          <w:p w:rsidR="001D7751" w:rsidRPr="007714A4" w:rsidRDefault="001D7751" w:rsidP="00006178">
            <w:pPr>
              <w:jc w:val="center"/>
              <w:rPr>
                <w:rFonts w:eastAsia="FangSong_GB2312"/>
                <w:szCs w:val="21"/>
              </w:rPr>
            </w:pPr>
            <w:r w:rsidRPr="007714A4">
              <w:rPr>
                <w:szCs w:val="21"/>
              </w:rPr>
              <w:t>End-</w:t>
            </w:r>
            <w:r w:rsidRPr="007714A4">
              <w:rPr>
                <w:rFonts w:hint="eastAsia"/>
                <w:szCs w:val="21"/>
              </w:rPr>
              <w:t xml:space="preserve">March </w:t>
            </w:r>
            <w:r w:rsidRPr="007714A4">
              <w:rPr>
                <w:szCs w:val="21"/>
              </w:rPr>
              <w:t>201</w:t>
            </w:r>
            <w:r w:rsidRPr="007714A4">
              <w:rPr>
                <w:rFonts w:hint="eastAsia"/>
                <w:szCs w:val="21"/>
              </w:rPr>
              <w:t>6</w:t>
            </w:r>
          </w:p>
        </w:tc>
        <w:tc>
          <w:tcPr>
            <w:tcW w:w="1535" w:type="dxa"/>
            <w:tcBorders>
              <w:top w:val="single" w:sz="4" w:space="0" w:color="008000"/>
              <w:left w:val="nil"/>
              <w:bottom w:val="single" w:sz="6" w:space="0" w:color="339966"/>
              <w:right w:val="single" w:sz="4" w:space="0" w:color="008000"/>
            </w:tcBorders>
            <w:vAlign w:val="center"/>
          </w:tcPr>
          <w:p w:rsidR="001D7751" w:rsidRPr="007714A4" w:rsidRDefault="001D7751" w:rsidP="00006178">
            <w:pPr>
              <w:jc w:val="center"/>
              <w:rPr>
                <w:szCs w:val="21"/>
              </w:rPr>
            </w:pPr>
            <w:r w:rsidRPr="007714A4">
              <w:rPr>
                <w:szCs w:val="21"/>
              </w:rPr>
              <w:t>End-</w:t>
            </w:r>
            <w:r w:rsidRPr="007714A4">
              <w:rPr>
                <w:rFonts w:hint="eastAsia"/>
                <w:szCs w:val="21"/>
              </w:rPr>
              <w:t xml:space="preserve">March </w:t>
            </w:r>
            <w:r w:rsidRPr="007714A4">
              <w:rPr>
                <w:szCs w:val="21"/>
              </w:rPr>
              <w:t>201</w:t>
            </w:r>
            <w:r w:rsidRPr="007714A4">
              <w:rPr>
                <w:rFonts w:hint="eastAsia"/>
                <w:szCs w:val="21"/>
              </w:rPr>
              <w:t>7</w:t>
            </w:r>
          </w:p>
        </w:tc>
        <w:tc>
          <w:tcPr>
            <w:tcW w:w="1504" w:type="dxa"/>
            <w:tcBorders>
              <w:top w:val="single" w:sz="4" w:space="0" w:color="008000"/>
              <w:left w:val="nil"/>
              <w:bottom w:val="single" w:sz="6" w:space="0" w:color="339966"/>
              <w:right w:val="nil"/>
            </w:tcBorders>
            <w:vAlign w:val="center"/>
          </w:tcPr>
          <w:p w:rsidR="001D7751" w:rsidRPr="007714A4" w:rsidRDefault="001D7751" w:rsidP="00006178">
            <w:pPr>
              <w:jc w:val="center"/>
              <w:rPr>
                <w:rFonts w:eastAsia="FangSong_GB2312"/>
                <w:szCs w:val="21"/>
              </w:rPr>
            </w:pPr>
            <w:r w:rsidRPr="007714A4">
              <w:rPr>
                <w:szCs w:val="21"/>
              </w:rPr>
              <w:t>End-</w:t>
            </w:r>
            <w:r w:rsidRPr="007714A4">
              <w:rPr>
                <w:rFonts w:hint="eastAsia"/>
                <w:szCs w:val="21"/>
              </w:rPr>
              <w:t xml:space="preserve">March </w:t>
            </w:r>
            <w:r w:rsidRPr="007714A4">
              <w:rPr>
                <w:szCs w:val="21"/>
              </w:rPr>
              <w:t>201</w:t>
            </w:r>
            <w:r w:rsidRPr="007714A4">
              <w:rPr>
                <w:rFonts w:hint="eastAsia"/>
                <w:szCs w:val="21"/>
              </w:rPr>
              <w:t>6</w:t>
            </w:r>
          </w:p>
        </w:tc>
      </w:tr>
      <w:tr w:rsidR="001D7751" w:rsidRPr="007714A4" w:rsidTr="00006178">
        <w:trPr>
          <w:trHeight w:val="402"/>
          <w:jc w:val="center"/>
        </w:trPr>
        <w:tc>
          <w:tcPr>
            <w:tcW w:w="2372" w:type="dxa"/>
            <w:tcBorders>
              <w:top w:val="single" w:sz="6" w:space="0" w:color="339966"/>
              <w:left w:val="nil"/>
              <w:bottom w:val="nil"/>
              <w:right w:val="single" w:sz="4" w:space="0" w:color="339966"/>
            </w:tcBorders>
            <w:shd w:val="clear" w:color="auto" w:fill="CCFFCC"/>
            <w:vAlign w:val="center"/>
          </w:tcPr>
          <w:p w:rsidR="001D7751" w:rsidRPr="007714A4" w:rsidRDefault="001D7751" w:rsidP="00006178">
            <w:pPr>
              <w:rPr>
                <w:szCs w:val="21"/>
              </w:rPr>
            </w:pPr>
            <w:r w:rsidRPr="007714A4">
              <w:rPr>
                <w:rFonts w:hAnsi="SimSun"/>
                <w:szCs w:val="21"/>
              </w:rPr>
              <w:t xml:space="preserve">Total assets </w:t>
            </w:r>
          </w:p>
        </w:tc>
        <w:tc>
          <w:tcPr>
            <w:tcW w:w="1682" w:type="dxa"/>
            <w:tcBorders>
              <w:top w:val="single" w:sz="6" w:space="0" w:color="339966"/>
              <w:left w:val="nil"/>
              <w:bottom w:val="nil"/>
              <w:right w:val="single" w:sz="4" w:space="0" w:color="008000"/>
            </w:tcBorders>
            <w:shd w:val="clear" w:color="auto" w:fill="CCFFCC"/>
            <w:vAlign w:val="center"/>
          </w:tcPr>
          <w:p w:rsidR="001D7751" w:rsidRPr="007714A4" w:rsidRDefault="001D7751" w:rsidP="00006178">
            <w:pPr>
              <w:ind w:leftChars="-20" w:left="-42" w:rightChars="130" w:right="273"/>
              <w:jc w:val="right"/>
              <w:rPr>
                <w:color w:val="000000"/>
                <w:szCs w:val="21"/>
              </w:rPr>
            </w:pPr>
            <w:r w:rsidRPr="007714A4">
              <w:rPr>
                <w:color w:val="000000"/>
                <w:szCs w:val="21"/>
              </w:rPr>
              <w:t>1</w:t>
            </w:r>
            <w:r w:rsidRPr="007714A4">
              <w:rPr>
                <w:rFonts w:hint="eastAsia"/>
                <w:color w:val="000000"/>
                <w:szCs w:val="21"/>
              </w:rPr>
              <w:t>61</w:t>
            </w:r>
            <w:r w:rsidRPr="007714A4">
              <w:rPr>
                <w:color w:val="000000"/>
                <w:szCs w:val="21"/>
              </w:rPr>
              <w:t>,</w:t>
            </w:r>
            <w:r w:rsidRPr="007714A4">
              <w:rPr>
                <w:rFonts w:hint="eastAsia"/>
                <w:color w:val="000000"/>
                <w:szCs w:val="21"/>
              </w:rPr>
              <w:t>815</w:t>
            </w:r>
          </w:p>
        </w:tc>
        <w:tc>
          <w:tcPr>
            <w:tcW w:w="1490" w:type="dxa"/>
            <w:tcBorders>
              <w:top w:val="single" w:sz="6" w:space="0" w:color="339966"/>
              <w:left w:val="single" w:sz="4" w:space="0" w:color="008000"/>
              <w:bottom w:val="nil"/>
              <w:right w:val="single" w:sz="4" w:space="0" w:color="008000"/>
            </w:tcBorders>
            <w:shd w:val="clear" w:color="auto" w:fill="CCFFCC"/>
            <w:vAlign w:val="center"/>
          </w:tcPr>
          <w:p w:rsidR="001D7751" w:rsidRPr="007714A4" w:rsidRDefault="001D7751" w:rsidP="00006178">
            <w:pPr>
              <w:ind w:leftChars="-20" w:left="-42" w:rightChars="130" w:right="273"/>
              <w:jc w:val="right"/>
              <w:rPr>
                <w:szCs w:val="21"/>
              </w:rPr>
            </w:pPr>
            <w:r w:rsidRPr="007714A4">
              <w:rPr>
                <w:szCs w:val="21"/>
              </w:rPr>
              <w:t>1</w:t>
            </w:r>
            <w:r w:rsidRPr="007714A4">
              <w:rPr>
                <w:rFonts w:hint="eastAsia"/>
                <w:szCs w:val="21"/>
              </w:rPr>
              <w:t>38</w:t>
            </w:r>
            <w:r w:rsidRPr="007714A4">
              <w:rPr>
                <w:szCs w:val="21"/>
              </w:rPr>
              <w:t>,</w:t>
            </w:r>
            <w:r w:rsidRPr="007714A4">
              <w:rPr>
                <w:rFonts w:hint="eastAsia"/>
                <w:szCs w:val="21"/>
              </w:rPr>
              <w:t>535</w:t>
            </w:r>
          </w:p>
        </w:tc>
        <w:tc>
          <w:tcPr>
            <w:tcW w:w="1535" w:type="dxa"/>
            <w:tcBorders>
              <w:top w:val="single" w:sz="6" w:space="0" w:color="339966"/>
              <w:left w:val="single" w:sz="4" w:space="0" w:color="008000"/>
              <w:bottom w:val="nil"/>
              <w:right w:val="single" w:sz="4" w:space="0" w:color="008000"/>
            </w:tcBorders>
            <w:shd w:val="clear" w:color="auto" w:fill="CCFFCC"/>
            <w:vAlign w:val="center"/>
          </w:tcPr>
          <w:p w:rsidR="001D7751" w:rsidRPr="007714A4" w:rsidRDefault="001D7751" w:rsidP="00006178">
            <w:pPr>
              <w:ind w:leftChars="-20" w:left="-42" w:rightChars="130" w:right="273"/>
              <w:jc w:val="right"/>
              <w:rPr>
                <w:color w:val="000000"/>
                <w:szCs w:val="21"/>
              </w:rPr>
            </w:pPr>
            <w:r w:rsidRPr="007714A4">
              <w:rPr>
                <w:color w:val="000000"/>
                <w:szCs w:val="21"/>
              </w:rPr>
              <w:t>100</w:t>
            </w:r>
          </w:p>
        </w:tc>
        <w:tc>
          <w:tcPr>
            <w:tcW w:w="1504" w:type="dxa"/>
            <w:tcBorders>
              <w:top w:val="single" w:sz="6" w:space="0" w:color="339966"/>
              <w:left w:val="single" w:sz="4" w:space="0" w:color="008000"/>
              <w:bottom w:val="nil"/>
              <w:right w:val="nil"/>
            </w:tcBorders>
            <w:shd w:val="clear" w:color="auto" w:fill="CCFFCC"/>
            <w:vAlign w:val="center"/>
          </w:tcPr>
          <w:p w:rsidR="001D7751" w:rsidRPr="007714A4" w:rsidRDefault="001D7751" w:rsidP="00006178">
            <w:pPr>
              <w:ind w:leftChars="-20" w:left="-42" w:rightChars="130" w:right="273"/>
              <w:jc w:val="right"/>
              <w:rPr>
                <w:color w:val="000000"/>
                <w:szCs w:val="21"/>
              </w:rPr>
            </w:pPr>
            <w:r w:rsidRPr="007714A4">
              <w:rPr>
                <w:color w:val="000000"/>
                <w:szCs w:val="21"/>
              </w:rPr>
              <w:t>100</w:t>
            </w:r>
          </w:p>
        </w:tc>
      </w:tr>
      <w:tr w:rsidR="001D7751" w:rsidRPr="007714A4" w:rsidTr="00006178">
        <w:trPr>
          <w:trHeight w:val="402"/>
          <w:jc w:val="center"/>
        </w:trPr>
        <w:tc>
          <w:tcPr>
            <w:tcW w:w="2372" w:type="dxa"/>
            <w:tcBorders>
              <w:top w:val="nil"/>
              <w:left w:val="nil"/>
              <w:bottom w:val="nil"/>
              <w:right w:val="single" w:sz="4" w:space="0" w:color="339966"/>
            </w:tcBorders>
            <w:vAlign w:val="center"/>
          </w:tcPr>
          <w:p w:rsidR="001D7751" w:rsidRPr="007714A4" w:rsidRDefault="001D7751" w:rsidP="00006178">
            <w:pPr>
              <w:ind w:firstLineChars="50" w:firstLine="105"/>
              <w:rPr>
                <w:szCs w:val="21"/>
              </w:rPr>
            </w:pPr>
            <w:r w:rsidRPr="007714A4">
              <w:rPr>
                <w:rFonts w:hAnsi="SimSun"/>
                <w:szCs w:val="21"/>
              </w:rPr>
              <w:t>Of which: Bank deposits</w:t>
            </w:r>
          </w:p>
        </w:tc>
        <w:tc>
          <w:tcPr>
            <w:tcW w:w="1682" w:type="dxa"/>
            <w:tcBorders>
              <w:top w:val="nil"/>
              <w:left w:val="nil"/>
              <w:bottom w:val="nil"/>
              <w:right w:val="single" w:sz="4" w:space="0" w:color="008000"/>
            </w:tcBorders>
            <w:vAlign w:val="center"/>
          </w:tcPr>
          <w:p w:rsidR="001D7751" w:rsidRPr="007714A4" w:rsidRDefault="001D7751" w:rsidP="00006178">
            <w:pPr>
              <w:ind w:leftChars="-20" w:left="-42" w:rightChars="130" w:right="273"/>
              <w:jc w:val="right"/>
              <w:rPr>
                <w:color w:val="000000"/>
                <w:szCs w:val="21"/>
              </w:rPr>
            </w:pPr>
            <w:r w:rsidRPr="007714A4">
              <w:rPr>
                <w:color w:val="000000"/>
                <w:szCs w:val="21"/>
              </w:rPr>
              <w:t>2</w:t>
            </w:r>
            <w:r w:rsidRPr="007714A4">
              <w:rPr>
                <w:rFonts w:hint="eastAsia"/>
                <w:color w:val="000000"/>
                <w:szCs w:val="21"/>
              </w:rPr>
              <w:t>3</w:t>
            </w:r>
            <w:r w:rsidRPr="007714A4">
              <w:rPr>
                <w:color w:val="000000"/>
                <w:szCs w:val="21"/>
              </w:rPr>
              <w:t>,</w:t>
            </w:r>
            <w:r w:rsidRPr="007714A4">
              <w:rPr>
                <w:rFonts w:hint="eastAsia"/>
                <w:color w:val="000000"/>
                <w:szCs w:val="21"/>
              </w:rPr>
              <w:t>605</w:t>
            </w:r>
          </w:p>
        </w:tc>
        <w:tc>
          <w:tcPr>
            <w:tcW w:w="1490" w:type="dxa"/>
            <w:tcBorders>
              <w:top w:val="nil"/>
              <w:left w:val="single" w:sz="4" w:space="0" w:color="008000"/>
              <w:bottom w:val="nil"/>
              <w:right w:val="single" w:sz="4" w:space="0" w:color="008000"/>
            </w:tcBorders>
            <w:vAlign w:val="center"/>
          </w:tcPr>
          <w:p w:rsidR="001D7751" w:rsidRPr="007714A4" w:rsidRDefault="001D7751" w:rsidP="00006178">
            <w:pPr>
              <w:ind w:leftChars="-20" w:left="-42" w:rightChars="130" w:right="273"/>
              <w:jc w:val="right"/>
              <w:rPr>
                <w:szCs w:val="21"/>
              </w:rPr>
            </w:pPr>
            <w:r w:rsidRPr="007714A4">
              <w:rPr>
                <w:szCs w:val="21"/>
              </w:rPr>
              <w:t>2</w:t>
            </w:r>
            <w:r w:rsidRPr="007714A4">
              <w:rPr>
                <w:rFonts w:hint="eastAsia"/>
                <w:szCs w:val="21"/>
              </w:rPr>
              <w:t>6</w:t>
            </w:r>
            <w:r w:rsidRPr="007714A4">
              <w:rPr>
                <w:szCs w:val="21"/>
              </w:rPr>
              <w:t>,5</w:t>
            </w:r>
            <w:r w:rsidRPr="007714A4">
              <w:rPr>
                <w:rFonts w:hint="eastAsia"/>
                <w:szCs w:val="21"/>
              </w:rPr>
              <w:t>1</w:t>
            </w:r>
            <w:r w:rsidRPr="007714A4">
              <w:rPr>
                <w:szCs w:val="21"/>
              </w:rPr>
              <w:t>0</w:t>
            </w:r>
          </w:p>
        </w:tc>
        <w:tc>
          <w:tcPr>
            <w:tcW w:w="1535" w:type="dxa"/>
            <w:tcBorders>
              <w:top w:val="nil"/>
              <w:left w:val="single" w:sz="4" w:space="0" w:color="008000"/>
              <w:bottom w:val="nil"/>
              <w:right w:val="single" w:sz="4" w:space="0" w:color="008000"/>
            </w:tcBorders>
            <w:vAlign w:val="center"/>
          </w:tcPr>
          <w:p w:rsidR="001D7751" w:rsidRPr="007714A4" w:rsidRDefault="001D7751" w:rsidP="00006178">
            <w:pPr>
              <w:ind w:leftChars="-20" w:left="-42" w:rightChars="130" w:right="273"/>
              <w:jc w:val="right"/>
              <w:rPr>
                <w:color w:val="000000"/>
                <w:szCs w:val="21"/>
              </w:rPr>
            </w:pPr>
            <w:r w:rsidRPr="007714A4">
              <w:rPr>
                <w:color w:val="000000"/>
                <w:szCs w:val="21"/>
              </w:rPr>
              <w:t>1</w:t>
            </w:r>
            <w:r w:rsidRPr="007714A4">
              <w:rPr>
                <w:rFonts w:hint="eastAsia"/>
                <w:color w:val="000000"/>
                <w:szCs w:val="21"/>
              </w:rPr>
              <w:t>4</w:t>
            </w:r>
            <w:r w:rsidRPr="007714A4">
              <w:rPr>
                <w:color w:val="000000"/>
                <w:szCs w:val="21"/>
              </w:rPr>
              <w:t>.</w:t>
            </w:r>
            <w:r w:rsidRPr="007714A4">
              <w:rPr>
                <w:rFonts w:hint="eastAsia"/>
                <w:color w:val="000000"/>
                <w:szCs w:val="21"/>
              </w:rPr>
              <w:t>6</w:t>
            </w:r>
          </w:p>
        </w:tc>
        <w:tc>
          <w:tcPr>
            <w:tcW w:w="1504" w:type="dxa"/>
            <w:tcBorders>
              <w:top w:val="nil"/>
              <w:left w:val="single" w:sz="4" w:space="0" w:color="008000"/>
              <w:bottom w:val="nil"/>
              <w:right w:val="nil"/>
            </w:tcBorders>
            <w:vAlign w:val="center"/>
          </w:tcPr>
          <w:p w:rsidR="001D7751" w:rsidRPr="007714A4" w:rsidRDefault="001D7751" w:rsidP="00006178">
            <w:pPr>
              <w:ind w:leftChars="-20" w:left="-42" w:rightChars="130" w:right="273"/>
              <w:jc w:val="right"/>
              <w:rPr>
                <w:color w:val="000000"/>
                <w:szCs w:val="21"/>
              </w:rPr>
            </w:pPr>
            <w:r w:rsidRPr="007714A4">
              <w:rPr>
                <w:rFonts w:hint="eastAsia"/>
                <w:color w:val="000000"/>
                <w:szCs w:val="21"/>
              </w:rPr>
              <w:t>19</w:t>
            </w:r>
            <w:r w:rsidRPr="007714A4">
              <w:rPr>
                <w:color w:val="000000"/>
                <w:szCs w:val="21"/>
              </w:rPr>
              <w:t>.</w:t>
            </w:r>
            <w:r w:rsidRPr="007714A4">
              <w:rPr>
                <w:rFonts w:hint="eastAsia"/>
                <w:color w:val="000000"/>
                <w:szCs w:val="21"/>
              </w:rPr>
              <w:t>1</w:t>
            </w:r>
          </w:p>
        </w:tc>
      </w:tr>
      <w:tr w:rsidR="001D7751" w:rsidRPr="007714A4" w:rsidTr="00006178">
        <w:trPr>
          <w:trHeight w:hRule="exact" w:val="374"/>
          <w:jc w:val="center"/>
        </w:trPr>
        <w:tc>
          <w:tcPr>
            <w:tcW w:w="2372" w:type="dxa"/>
            <w:tcBorders>
              <w:top w:val="nil"/>
              <w:left w:val="nil"/>
              <w:bottom w:val="single" w:sz="12" w:space="0" w:color="339966"/>
              <w:right w:val="single" w:sz="4" w:space="0" w:color="339966"/>
            </w:tcBorders>
            <w:shd w:val="clear" w:color="auto" w:fill="CCFFCC"/>
            <w:vAlign w:val="center"/>
          </w:tcPr>
          <w:p w:rsidR="001D7751" w:rsidRPr="007714A4" w:rsidRDefault="001D7751" w:rsidP="00006178">
            <w:pPr>
              <w:ind w:leftChars="100" w:left="1470" w:hangingChars="600" w:hanging="1260"/>
              <w:rPr>
                <w:szCs w:val="21"/>
              </w:rPr>
            </w:pPr>
            <w:r w:rsidRPr="007714A4">
              <w:rPr>
                <w:szCs w:val="21"/>
              </w:rPr>
              <w:t xml:space="preserve">        Investments </w:t>
            </w:r>
          </w:p>
        </w:tc>
        <w:tc>
          <w:tcPr>
            <w:tcW w:w="1682" w:type="dxa"/>
            <w:tcBorders>
              <w:top w:val="nil"/>
              <w:left w:val="nil"/>
              <w:bottom w:val="single" w:sz="12" w:space="0" w:color="339966"/>
              <w:right w:val="single" w:sz="4" w:space="0" w:color="008000"/>
            </w:tcBorders>
            <w:shd w:val="clear" w:color="auto" w:fill="CCFFCC"/>
            <w:vAlign w:val="center"/>
          </w:tcPr>
          <w:p w:rsidR="001D7751" w:rsidRPr="007714A4" w:rsidRDefault="001D7751" w:rsidP="00006178">
            <w:pPr>
              <w:ind w:leftChars="-20" w:left="-42" w:rightChars="130" w:right="273"/>
              <w:jc w:val="right"/>
              <w:rPr>
                <w:color w:val="000000"/>
                <w:szCs w:val="21"/>
              </w:rPr>
            </w:pPr>
            <w:r w:rsidRPr="007714A4">
              <w:rPr>
                <w:color w:val="000000"/>
                <w:szCs w:val="21"/>
              </w:rPr>
              <w:t>1</w:t>
            </w:r>
            <w:r w:rsidRPr="007714A4">
              <w:rPr>
                <w:rFonts w:hint="eastAsia"/>
                <w:color w:val="000000"/>
                <w:szCs w:val="21"/>
              </w:rPr>
              <w:t>17</w:t>
            </w:r>
            <w:r w:rsidRPr="007714A4">
              <w:rPr>
                <w:color w:val="000000"/>
                <w:szCs w:val="21"/>
              </w:rPr>
              <w:t>,</w:t>
            </w:r>
            <w:r w:rsidRPr="007714A4">
              <w:rPr>
                <w:rFonts w:hint="eastAsia"/>
                <w:color w:val="000000"/>
                <w:szCs w:val="21"/>
              </w:rPr>
              <w:t>131</w:t>
            </w:r>
          </w:p>
        </w:tc>
        <w:tc>
          <w:tcPr>
            <w:tcW w:w="1490" w:type="dxa"/>
            <w:tcBorders>
              <w:top w:val="nil"/>
              <w:left w:val="single" w:sz="4" w:space="0" w:color="008000"/>
              <w:bottom w:val="single" w:sz="12" w:space="0" w:color="339966"/>
              <w:right w:val="single" w:sz="4" w:space="0" w:color="008000"/>
            </w:tcBorders>
            <w:shd w:val="clear" w:color="auto" w:fill="CCFFCC"/>
            <w:vAlign w:val="center"/>
          </w:tcPr>
          <w:p w:rsidR="001D7751" w:rsidRPr="007714A4" w:rsidRDefault="001D7751" w:rsidP="00006178">
            <w:pPr>
              <w:ind w:leftChars="-20" w:left="-42" w:rightChars="130" w:right="273"/>
              <w:jc w:val="right"/>
              <w:rPr>
                <w:szCs w:val="21"/>
              </w:rPr>
            </w:pPr>
            <w:r w:rsidRPr="007714A4">
              <w:rPr>
                <w:rFonts w:hint="eastAsia"/>
                <w:szCs w:val="21"/>
              </w:rPr>
              <w:t>93</w:t>
            </w:r>
            <w:r w:rsidRPr="007714A4">
              <w:rPr>
                <w:szCs w:val="21"/>
              </w:rPr>
              <w:t>,</w:t>
            </w:r>
            <w:r w:rsidRPr="007714A4">
              <w:rPr>
                <w:rFonts w:hint="eastAsia"/>
                <w:szCs w:val="21"/>
              </w:rPr>
              <w:t>432</w:t>
            </w:r>
          </w:p>
        </w:tc>
        <w:tc>
          <w:tcPr>
            <w:tcW w:w="1535" w:type="dxa"/>
            <w:tcBorders>
              <w:top w:val="nil"/>
              <w:left w:val="single" w:sz="4" w:space="0" w:color="008000"/>
              <w:bottom w:val="single" w:sz="12" w:space="0" w:color="339966"/>
              <w:right w:val="single" w:sz="4" w:space="0" w:color="008000"/>
            </w:tcBorders>
            <w:shd w:val="clear" w:color="auto" w:fill="CCFFCC"/>
            <w:vAlign w:val="center"/>
          </w:tcPr>
          <w:p w:rsidR="001D7751" w:rsidRPr="007714A4" w:rsidRDefault="001D7751" w:rsidP="00006178">
            <w:pPr>
              <w:ind w:leftChars="-20" w:left="-42" w:rightChars="130" w:right="273"/>
              <w:jc w:val="right"/>
              <w:rPr>
                <w:color w:val="000000"/>
                <w:szCs w:val="21"/>
              </w:rPr>
            </w:pPr>
            <w:r w:rsidRPr="007714A4">
              <w:rPr>
                <w:color w:val="000000"/>
                <w:szCs w:val="21"/>
              </w:rPr>
              <w:t>72.</w:t>
            </w:r>
            <w:r w:rsidRPr="007714A4">
              <w:rPr>
                <w:rFonts w:hint="eastAsia"/>
                <w:color w:val="000000"/>
                <w:szCs w:val="21"/>
              </w:rPr>
              <w:t>4</w:t>
            </w:r>
          </w:p>
        </w:tc>
        <w:tc>
          <w:tcPr>
            <w:tcW w:w="1504" w:type="dxa"/>
            <w:tcBorders>
              <w:top w:val="nil"/>
              <w:left w:val="single" w:sz="4" w:space="0" w:color="008000"/>
              <w:bottom w:val="single" w:sz="12" w:space="0" w:color="339966"/>
              <w:right w:val="nil"/>
            </w:tcBorders>
            <w:shd w:val="clear" w:color="auto" w:fill="CCFFCC"/>
            <w:vAlign w:val="center"/>
          </w:tcPr>
          <w:p w:rsidR="001D7751" w:rsidRPr="007714A4" w:rsidRDefault="001D7751" w:rsidP="00006178">
            <w:pPr>
              <w:ind w:leftChars="-20" w:left="-42" w:rightChars="130" w:right="273"/>
              <w:jc w:val="right"/>
              <w:rPr>
                <w:color w:val="000000"/>
                <w:szCs w:val="21"/>
              </w:rPr>
            </w:pPr>
            <w:r w:rsidRPr="007714A4">
              <w:rPr>
                <w:rFonts w:hint="eastAsia"/>
                <w:color w:val="000000"/>
                <w:szCs w:val="21"/>
              </w:rPr>
              <w:t>67</w:t>
            </w:r>
            <w:r w:rsidRPr="007714A4">
              <w:rPr>
                <w:color w:val="000000"/>
                <w:szCs w:val="21"/>
              </w:rPr>
              <w:t>.</w:t>
            </w:r>
            <w:r w:rsidRPr="007714A4">
              <w:rPr>
                <w:rFonts w:hint="eastAsia"/>
                <w:color w:val="000000"/>
                <w:szCs w:val="21"/>
              </w:rPr>
              <w:t>4</w:t>
            </w:r>
          </w:p>
        </w:tc>
      </w:tr>
    </w:tbl>
    <w:p w:rsidR="001D7751" w:rsidRPr="007714A4" w:rsidRDefault="001D7751" w:rsidP="001D7751">
      <w:pPr>
        <w:rPr>
          <w:rFonts w:eastAsia="KaiTi_GB2312"/>
          <w:sz w:val="24"/>
        </w:rPr>
      </w:pPr>
      <w:r w:rsidRPr="007714A4">
        <w:rPr>
          <w:rFonts w:eastAsia="KaiTi_GB2312"/>
          <w:sz w:val="24"/>
        </w:rPr>
        <w:t xml:space="preserve">Source: China Insurance Regulatory Commission. </w:t>
      </w:r>
    </w:p>
    <w:p w:rsidR="001D7751" w:rsidRPr="007714A4" w:rsidRDefault="001D7751" w:rsidP="001D7751">
      <w:pPr>
        <w:rPr>
          <w:rFonts w:eastAsia="KaiTi_GB2312"/>
          <w:sz w:val="24"/>
        </w:rPr>
      </w:pPr>
    </w:p>
    <w:p w:rsidR="001D7751" w:rsidRPr="007714A4" w:rsidRDefault="001D7751" w:rsidP="001D7751">
      <w:pPr>
        <w:outlineLvl w:val="2"/>
        <w:rPr>
          <w:rFonts w:eastAsia="FangSong_GB2312"/>
          <w:b/>
          <w:bCs/>
          <w:sz w:val="24"/>
        </w:rPr>
      </w:pPr>
      <w:bookmarkStart w:id="112" w:name="_Toc484424778"/>
      <w:bookmarkStart w:id="113" w:name="_Toc484425033"/>
      <w:r w:rsidRPr="007714A4">
        <w:rPr>
          <w:rFonts w:eastAsia="FangSong_GB2312"/>
          <w:b/>
          <w:bCs/>
          <w:sz w:val="24"/>
        </w:rPr>
        <w:t xml:space="preserve">6. </w:t>
      </w:r>
      <w:r w:rsidRPr="007714A4">
        <w:rPr>
          <w:rFonts w:eastAsia="FangSong_GB2312" w:hint="eastAsia"/>
          <w:b/>
          <w:bCs/>
          <w:sz w:val="24"/>
        </w:rPr>
        <w:t>Swap t</w:t>
      </w:r>
      <w:r w:rsidRPr="007714A4">
        <w:rPr>
          <w:rFonts w:eastAsia="FangSong_GB2312"/>
          <w:b/>
          <w:bCs/>
          <w:sz w:val="24"/>
        </w:rPr>
        <w:t xml:space="preserve">ransactions on the </w:t>
      </w:r>
      <w:bookmarkStart w:id="114" w:name="OLE_LINK14"/>
      <w:r w:rsidRPr="007714A4">
        <w:rPr>
          <w:rFonts w:eastAsia="FangSong_GB2312"/>
          <w:b/>
          <w:bCs/>
          <w:sz w:val="24"/>
        </w:rPr>
        <w:t>foreign-exchange market</w:t>
      </w:r>
      <w:bookmarkEnd w:id="114"/>
      <w:r w:rsidRPr="007714A4">
        <w:rPr>
          <w:rFonts w:eastAsia="FangSong_GB2312"/>
          <w:b/>
          <w:bCs/>
          <w:sz w:val="24"/>
        </w:rPr>
        <w:t xml:space="preserve"> increased rapidly</w:t>
      </w:r>
      <w:bookmarkEnd w:id="112"/>
      <w:bookmarkEnd w:id="113"/>
      <w:r w:rsidRPr="007714A4">
        <w:rPr>
          <w:rFonts w:eastAsia="FangSong_GB2312"/>
          <w:b/>
          <w:bCs/>
          <w:sz w:val="24"/>
        </w:rPr>
        <w:t xml:space="preserve"> </w:t>
      </w:r>
    </w:p>
    <w:p w:rsidR="001D7751" w:rsidRPr="007714A4" w:rsidRDefault="001D7751" w:rsidP="001D7751">
      <w:pPr>
        <w:rPr>
          <w:rFonts w:eastAsia="FangSong_GB2312"/>
          <w:sz w:val="24"/>
        </w:rPr>
      </w:pPr>
      <w:r w:rsidRPr="007714A4">
        <w:rPr>
          <w:rFonts w:eastAsia="FangSong_GB2312"/>
          <w:sz w:val="24"/>
        </w:rPr>
        <w:t xml:space="preserve">In </w:t>
      </w:r>
      <w:r w:rsidRPr="007714A4">
        <w:rPr>
          <w:rFonts w:eastAsia="FangSong_GB2312" w:hint="eastAsia"/>
          <w:sz w:val="24"/>
        </w:rPr>
        <w:t>Q1</w:t>
      </w:r>
      <w:r w:rsidRPr="007714A4">
        <w:rPr>
          <w:rFonts w:eastAsia="FangSong_GB2312"/>
          <w:sz w:val="24"/>
        </w:rPr>
        <w:t>,</w:t>
      </w:r>
      <w:r w:rsidRPr="007714A4">
        <w:rPr>
          <w:sz w:val="24"/>
        </w:rPr>
        <w:t xml:space="preserve"> </w:t>
      </w:r>
      <w:r w:rsidRPr="007714A4">
        <w:rPr>
          <w:rFonts w:eastAsia="FangSong_GB2312"/>
          <w:sz w:val="24"/>
        </w:rPr>
        <w:t xml:space="preserve">the turnover of spot RMB/foreign-exchange transactions totaled USD </w:t>
      </w:r>
      <w:r w:rsidRPr="007714A4">
        <w:rPr>
          <w:rFonts w:eastAsia="FangSong_GB2312" w:hint="eastAsia"/>
          <w:sz w:val="24"/>
        </w:rPr>
        <w:t>1.3</w:t>
      </w:r>
      <w:r w:rsidRPr="007714A4">
        <w:rPr>
          <w:rFonts w:eastAsia="FangSong_GB2312"/>
          <w:sz w:val="24"/>
        </w:rPr>
        <w:t xml:space="preserve"> trillion, an increase of </w:t>
      </w:r>
      <w:r w:rsidRPr="007714A4">
        <w:rPr>
          <w:rFonts w:eastAsia="FangSong_GB2312" w:hint="eastAsia"/>
          <w:sz w:val="24"/>
        </w:rPr>
        <w:t>11</w:t>
      </w:r>
      <w:r w:rsidRPr="007714A4">
        <w:rPr>
          <w:rFonts w:eastAsia="FangSong_GB2312"/>
          <w:sz w:val="24"/>
        </w:rPr>
        <w:t>.</w:t>
      </w:r>
      <w:r w:rsidRPr="007714A4">
        <w:rPr>
          <w:rFonts w:eastAsia="FangSong_GB2312" w:hint="eastAsia"/>
          <w:sz w:val="24"/>
        </w:rPr>
        <w:t>6</w:t>
      </w:r>
      <w:r w:rsidRPr="007714A4">
        <w:rPr>
          <w:rFonts w:eastAsia="FangSong_GB2312"/>
          <w:sz w:val="24"/>
        </w:rPr>
        <w:t xml:space="preserve"> percent year on year. The turnover of RMB/foreign-exchange swap transactions totaled an equivalent of USD </w:t>
      </w:r>
      <w:r w:rsidRPr="007714A4">
        <w:rPr>
          <w:rFonts w:eastAsia="FangSong_GB2312" w:hint="eastAsia"/>
          <w:sz w:val="24"/>
        </w:rPr>
        <w:t>2.6</w:t>
      </w:r>
      <w:r w:rsidRPr="007714A4">
        <w:rPr>
          <w:rFonts w:eastAsia="FangSong_GB2312"/>
          <w:sz w:val="24"/>
        </w:rPr>
        <w:t xml:space="preserve"> trillion, an increase of</w:t>
      </w:r>
      <w:r w:rsidRPr="007714A4">
        <w:rPr>
          <w:sz w:val="24"/>
        </w:rPr>
        <w:t xml:space="preserve"> </w:t>
      </w:r>
      <w:r w:rsidRPr="007714A4">
        <w:rPr>
          <w:rFonts w:hint="eastAsia"/>
          <w:sz w:val="24"/>
        </w:rPr>
        <w:t>24</w:t>
      </w:r>
      <w:r w:rsidRPr="007714A4">
        <w:rPr>
          <w:rFonts w:eastAsia="FangSong_GB2312"/>
          <w:sz w:val="24"/>
        </w:rPr>
        <w:t>.</w:t>
      </w:r>
      <w:r w:rsidRPr="007714A4">
        <w:rPr>
          <w:rFonts w:eastAsia="FangSong_GB2312" w:hint="eastAsia"/>
          <w:sz w:val="24"/>
        </w:rPr>
        <w:t>5</w:t>
      </w:r>
      <w:r w:rsidRPr="007714A4">
        <w:rPr>
          <w:rFonts w:eastAsia="FangSong_GB2312"/>
          <w:sz w:val="24"/>
        </w:rPr>
        <w:t xml:space="preserve"> percent year on year, among which overnight </w:t>
      </w:r>
      <w:bookmarkStart w:id="115" w:name="OLE_LINK13"/>
      <w:r w:rsidRPr="007714A4">
        <w:rPr>
          <w:rFonts w:eastAsia="FangSong_GB2312"/>
          <w:sz w:val="24"/>
        </w:rPr>
        <w:t>RMB/US</w:t>
      </w:r>
      <w:bookmarkEnd w:id="115"/>
      <w:r w:rsidRPr="007714A4">
        <w:rPr>
          <w:rFonts w:eastAsia="FangSong_GB2312"/>
          <w:sz w:val="24"/>
        </w:rPr>
        <w:t xml:space="preserve">D swap transactions posted USD </w:t>
      </w:r>
      <w:r w:rsidRPr="007714A4">
        <w:rPr>
          <w:rFonts w:eastAsia="FangSong_GB2312" w:hint="eastAsia"/>
          <w:sz w:val="24"/>
        </w:rPr>
        <w:t>1.6</w:t>
      </w:r>
      <w:r w:rsidRPr="007714A4">
        <w:rPr>
          <w:rFonts w:eastAsia="FangSong_GB2312"/>
          <w:sz w:val="24"/>
        </w:rPr>
        <w:t xml:space="preserve"> trillion, accounting for</w:t>
      </w:r>
      <w:r w:rsidRPr="007714A4">
        <w:rPr>
          <w:rFonts w:eastAsia="FangSong_GB2312" w:hint="eastAsia"/>
          <w:sz w:val="24"/>
        </w:rPr>
        <w:t xml:space="preserve"> 59</w:t>
      </w:r>
      <w:r w:rsidRPr="007714A4">
        <w:rPr>
          <w:rFonts w:eastAsia="FangSong_GB2312"/>
          <w:sz w:val="24"/>
        </w:rPr>
        <w:t>.</w:t>
      </w:r>
      <w:r w:rsidRPr="007714A4">
        <w:rPr>
          <w:rFonts w:eastAsia="FangSong_GB2312" w:hint="eastAsia"/>
          <w:sz w:val="24"/>
        </w:rPr>
        <w:t>9</w:t>
      </w:r>
      <w:r w:rsidRPr="007714A4">
        <w:rPr>
          <w:rFonts w:eastAsia="FangSong_GB2312"/>
          <w:sz w:val="24"/>
        </w:rPr>
        <w:t xml:space="preserve"> percent of the total </w:t>
      </w:r>
      <w:r w:rsidRPr="007714A4">
        <w:rPr>
          <w:rFonts w:eastAsia="FangSong_GB2312" w:hint="eastAsia"/>
          <w:sz w:val="24"/>
        </w:rPr>
        <w:t xml:space="preserve">swap </w:t>
      </w:r>
      <w:r w:rsidRPr="007714A4">
        <w:rPr>
          <w:rFonts w:eastAsia="FangSong_GB2312"/>
          <w:sz w:val="24"/>
        </w:rPr>
        <w:t xml:space="preserve">turnover. Turnover on the RMB/foreign-exchange forward market totaled USD </w:t>
      </w:r>
      <w:r w:rsidRPr="007714A4">
        <w:rPr>
          <w:rFonts w:eastAsia="FangSong_GB2312" w:hint="eastAsia"/>
          <w:sz w:val="24"/>
        </w:rPr>
        <w:t>27.6</w:t>
      </w:r>
      <w:r w:rsidRPr="007714A4">
        <w:rPr>
          <w:rFonts w:eastAsia="FangSong_GB2312"/>
          <w:sz w:val="24"/>
        </w:rPr>
        <w:t xml:space="preserve"> billion, an increase of</w:t>
      </w:r>
      <w:r w:rsidRPr="007714A4">
        <w:rPr>
          <w:sz w:val="24"/>
        </w:rPr>
        <w:t xml:space="preserve"> </w:t>
      </w:r>
      <w:r w:rsidRPr="007714A4">
        <w:rPr>
          <w:rFonts w:hint="eastAsia"/>
          <w:sz w:val="24"/>
        </w:rPr>
        <w:t>118.3</w:t>
      </w:r>
      <w:r w:rsidRPr="007714A4">
        <w:rPr>
          <w:rFonts w:eastAsia="FangSong_GB2312"/>
          <w:sz w:val="24"/>
        </w:rPr>
        <w:t xml:space="preserve"> percent year on year. </w:t>
      </w:r>
      <w:r w:rsidRPr="007714A4">
        <w:rPr>
          <w:rFonts w:eastAsia="FangSong_GB2312" w:hint="eastAsia"/>
          <w:sz w:val="24"/>
        </w:rPr>
        <w:t>T</w:t>
      </w:r>
      <w:r w:rsidRPr="007714A4">
        <w:rPr>
          <w:rFonts w:eastAsia="FangSong_GB2312"/>
          <w:sz w:val="24"/>
        </w:rPr>
        <w:t xml:space="preserve">urnover of foreign-currency pair transactions amounted to an equivalent of USD </w:t>
      </w:r>
      <w:r w:rsidRPr="007714A4">
        <w:rPr>
          <w:rFonts w:eastAsia="FangSong_GB2312" w:hint="eastAsia"/>
          <w:sz w:val="24"/>
        </w:rPr>
        <w:t>24</w:t>
      </w:r>
      <w:r w:rsidRPr="007714A4">
        <w:rPr>
          <w:rFonts w:eastAsia="FangSong_GB2312"/>
          <w:sz w:val="24"/>
        </w:rPr>
        <w:t>.</w:t>
      </w:r>
      <w:r w:rsidRPr="007714A4">
        <w:rPr>
          <w:rFonts w:eastAsia="FangSong_GB2312" w:hint="eastAsia"/>
          <w:sz w:val="24"/>
        </w:rPr>
        <w:t>8</w:t>
      </w:r>
      <w:r w:rsidRPr="007714A4">
        <w:rPr>
          <w:rFonts w:eastAsia="FangSong_GB2312"/>
          <w:sz w:val="24"/>
        </w:rPr>
        <w:t xml:space="preserve"> billion, a </w:t>
      </w:r>
      <w:r w:rsidRPr="007714A4">
        <w:rPr>
          <w:rFonts w:eastAsia="FangSong_GB2312" w:hint="eastAsia"/>
          <w:sz w:val="24"/>
        </w:rPr>
        <w:t>de</w:t>
      </w:r>
      <w:r w:rsidRPr="007714A4">
        <w:rPr>
          <w:rFonts w:eastAsia="FangSong_GB2312"/>
          <w:sz w:val="24"/>
        </w:rPr>
        <w:t>crease of</w:t>
      </w:r>
      <w:r w:rsidRPr="007714A4">
        <w:rPr>
          <w:sz w:val="24"/>
        </w:rPr>
        <w:t xml:space="preserve"> </w:t>
      </w:r>
      <w:r w:rsidRPr="007714A4">
        <w:rPr>
          <w:rFonts w:hint="eastAsia"/>
          <w:sz w:val="24"/>
        </w:rPr>
        <w:t>19</w:t>
      </w:r>
      <w:r w:rsidRPr="007714A4">
        <w:rPr>
          <w:rFonts w:eastAsia="FangSong_GB2312"/>
          <w:sz w:val="24"/>
        </w:rPr>
        <w:t xml:space="preserve">.6 percent year on year. </w:t>
      </w:r>
      <w:r w:rsidRPr="007714A4">
        <w:rPr>
          <w:rFonts w:eastAsia="FangSong_GB2312" w:hint="eastAsia"/>
          <w:sz w:val="24"/>
        </w:rPr>
        <w:t>The JPY</w:t>
      </w:r>
      <w:r w:rsidRPr="007714A4">
        <w:rPr>
          <w:rFonts w:eastAsia="FangSong_GB2312"/>
          <w:sz w:val="24"/>
        </w:rPr>
        <w:t>/USD pair w</w:t>
      </w:r>
      <w:r w:rsidRPr="007714A4">
        <w:rPr>
          <w:rFonts w:eastAsia="FangSong_GB2312" w:hint="eastAsia"/>
          <w:sz w:val="24"/>
        </w:rPr>
        <w:t>as</w:t>
      </w:r>
      <w:r w:rsidRPr="007714A4">
        <w:rPr>
          <w:rFonts w:eastAsia="FangSong_GB2312"/>
          <w:sz w:val="24"/>
        </w:rPr>
        <w:t xml:space="preserve"> traded the most, accounting for 3</w:t>
      </w:r>
      <w:r w:rsidRPr="007714A4">
        <w:rPr>
          <w:rFonts w:eastAsia="FangSong_GB2312" w:hint="eastAsia"/>
          <w:sz w:val="24"/>
        </w:rPr>
        <w:t>3</w:t>
      </w:r>
      <w:r w:rsidRPr="007714A4">
        <w:rPr>
          <w:rFonts w:eastAsia="FangSong_GB2312"/>
          <w:sz w:val="24"/>
        </w:rPr>
        <w:t xml:space="preserve"> percent of the total. </w:t>
      </w:r>
    </w:p>
    <w:p w:rsidR="001D7751" w:rsidRPr="007714A4" w:rsidRDefault="001D7751" w:rsidP="001D7751">
      <w:pPr>
        <w:rPr>
          <w:sz w:val="24"/>
        </w:rPr>
      </w:pPr>
    </w:p>
    <w:p w:rsidR="001D7751" w:rsidRPr="007714A4" w:rsidRDefault="001D7751" w:rsidP="001D7751">
      <w:pPr>
        <w:rPr>
          <w:rFonts w:eastAsia="FangSong_GB2312"/>
          <w:sz w:val="24"/>
        </w:rPr>
      </w:pPr>
      <w:bookmarkStart w:id="116" w:name="OLE_LINK15"/>
      <w:r w:rsidRPr="007714A4">
        <w:rPr>
          <w:rFonts w:eastAsia="FangSong_GB2312"/>
          <w:sz w:val="24"/>
        </w:rPr>
        <w:t xml:space="preserve">The foreign-exchange market </w:t>
      </w:r>
      <w:r w:rsidRPr="007714A4">
        <w:rPr>
          <w:rFonts w:eastAsia="FangSong_GB2312" w:hint="eastAsia"/>
          <w:sz w:val="24"/>
        </w:rPr>
        <w:t xml:space="preserve">had more </w:t>
      </w:r>
      <w:r w:rsidRPr="007714A4">
        <w:rPr>
          <w:rFonts w:eastAsia="FangSong_GB2312"/>
          <w:sz w:val="24"/>
        </w:rPr>
        <w:t>participants</w:t>
      </w:r>
      <w:bookmarkEnd w:id="116"/>
      <w:r w:rsidRPr="007714A4">
        <w:rPr>
          <w:rFonts w:eastAsia="FangSong_GB2312"/>
          <w:sz w:val="24"/>
        </w:rPr>
        <w:t xml:space="preserve">. </w:t>
      </w:r>
      <w:r w:rsidRPr="007714A4">
        <w:rPr>
          <w:rFonts w:eastAsia="FangSong_GB2312" w:hint="eastAsia"/>
          <w:sz w:val="24"/>
        </w:rPr>
        <w:t xml:space="preserve"> A</w:t>
      </w:r>
      <w:r w:rsidRPr="007714A4">
        <w:rPr>
          <w:rFonts w:eastAsia="FangSong_GB2312"/>
          <w:sz w:val="24"/>
        </w:rPr>
        <w:t>s of</w:t>
      </w:r>
      <w:r w:rsidRPr="007714A4">
        <w:rPr>
          <w:rFonts w:eastAsia="FangSong_GB2312" w:hint="eastAsia"/>
          <w:sz w:val="24"/>
        </w:rPr>
        <w:t xml:space="preserve"> April 14, 2017,</w:t>
      </w:r>
      <w:r w:rsidRPr="007714A4">
        <w:rPr>
          <w:rFonts w:eastAsia="FangSong_GB2312"/>
          <w:sz w:val="24"/>
        </w:rPr>
        <w:t xml:space="preserve"> there were 5</w:t>
      </w:r>
      <w:r w:rsidRPr="007714A4">
        <w:rPr>
          <w:rFonts w:eastAsia="FangSong_GB2312" w:hint="eastAsia"/>
          <w:sz w:val="24"/>
        </w:rPr>
        <w:t>89</w:t>
      </w:r>
      <w:r w:rsidRPr="007714A4">
        <w:rPr>
          <w:rFonts w:eastAsia="FangSong_GB2312"/>
          <w:sz w:val="24"/>
        </w:rPr>
        <w:t xml:space="preserve"> members on the spot market, 1</w:t>
      </w:r>
      <w:r w:rsidRPr="007714A4">
        <w:rPr>
          <w:rFonts w:eastAsia="FangSong_GB2312" w:hint="eastAsia"/>
          <w:sz w:val="24"/>
        </w:rPr>
        <w:t>60</w:t>
      </w:r>
      <w:r w:rsidRPr="007714A4">
        <w:rPr>
          <w:rFonts w:eastAsia="FangSong_GB2312"/>
          <w:sz w:val="24"/>
        </w:rPr>
        <w:t xml:space="preserve"> members on the forward market, 1</w:t>
      </w:r>
      <w:r w:rsidRPr="007714A4">
        <w:rPr>
          <w:rFonts w:eastAsia="FangSong_GB2312" w:hint="eastAsia"/>
          <w:sz w:val="24"/>
        </w:rPr>
        <w:t>60</w:t>
      </w:r>
      <w:r w:rsidRPr="007714A4">
        <w:rPr>
          <w:rFonts w:eastAsia="FangSong_GB2312"/>
          <w:sz w:val="24"/>
        </w:rPr>
        <w:t xml:space="preserve"> members on </w:t>
      </w:r>
      <w:r w:rsidRPr="007714A4">
        <w:rPr>
          <w:rFonts w:eastAsia="FangSong_GB2312" w:hint="eastAsia"/>
          <w:sz w:val="24"/>
        </w:rPr>
        <w:t xml:space="preserve">the foreign-exchange </w:t>
      </w:r>
      <w:r w:rsidRPr="007714A4">
        <w:rPr>
          <w:rFonts w:eastAsia="FangSong_GB2312"/>
          <w:sz w:val="24"/>
        </w:rPr>
        <w:t>swap market, 1</w:t>
      </w:r>
      <w:r w:rsidRPr="007714A4">
        <w:rPr>
          <w:rFonts w:eastAsia="FangSong_GB2312" w:hint="eastAsia"/>
          <w:sz w:val="24"/>
        </w:rPr>
        <w:t>33</w:t>
      </w:r>
      <w:r w:rsidRPr="007714A4">
        <w:rPr>
          <w:rFonts w:eastAsia="FangSong_GB2312"/>
          <w:sz w:val="24"/>
        </w:rPr>
        <w:t xml:space="preserve"> members on the currency-swap market, and </w:t>
      </w:r>
      <w:r w:rsidRPr="007714A4">
        <w:rPr>
          <w:rFonts w:eastAsia="FangSong_GB2312" w:hint="eastAsia"/>
          <w:sz w:val="24"/>
        </w:rPr>
        <w:t>93</w:t>
      </w:r>
      <w:r w:rsidRPr="007714A4">
        <w:rPr>
          <w:rFonts w:eastAsia="FangSong_GB2312"/>
          <w:sz w:val="24"/>
        </w:rPr>
        <w:t xml:space="preserve"> members on the options market</w:t>
      </w:r>
      <w:r w:rsidRPr="007714A4">
        <w:rPr>
          <w:rFonts w:eastAsia="FangSong_GB2312" w:hint="eastAsia"/>
          <w:sz w:val="24"/>
        </w:rPr>
        <w:t>, including</w:t>
      </w:r>
      <w:r w:rsidRPr="007714A4">
        <w:rPr>
          <w:rFonts w:eastAsia="FangSong_GB2312"/>
          <w:sz w:val="24"/>
        </w:rPr>
        <w:t xml:space="preserve"> 3</w:t>
      </w:r>
      <w:r w:rsidRPr="007714A4">
        <w:rPr>
          <w:rFonts w:eastAsia="FangSong_GB2312" w:hint="eastAsia"/>
          <w:sz w:val="24"/>
        </w:rPr>
        <w:t>2</w:t>
      </w:r>
      <w:r w:rsidRPr="007714A4">
        <w:rPr>
          <w:rFonts w:eastAsia="FangSong_GB2312"/>
          <w:sz w:val="24"/>
        </w:rPr>
        <w:t xml:space="preserve"> market-makers on the spot market and 2</w:t>
      </w:r>
      <w:r w:rsidRPr="007714A4">
        <w:rPr>
          <w:rFonts w:eastAsia="FangSong_GB2312" w:hint="eastAsia"/>
          <w:sz w:val="24"/>
        </w:rPr>
        <w:t>7</w:t>
      </w:r>
      <w:r w:rsidRPr="007714A4">
        <w:rPr>
          <w:rFonts w:eastAsia="FangSong_GB2312"/>
          <w:sz w:val="24"/>
        </w:rPr>
        <w:t xml:space="preserve"> market-makers on the forward and swap markets. </w:t>
      </w:r>
    </w:p>
    <w:p w:rsidR="001D7751" w:rsidRPr="007714A4" w:rsidRDefault="001D7751" w:rsidP="001D7751">
      <w:pPr>
        <w:rPr>
          <w:rFonts w:eastAsia="FangSong_GB2312"/>
          <w:sz w:val="24"/>
        </w:rPr>
      </w:pPr>
    </w:p>
    <w:p w:rsidR="001D7751" w:rsidRPr="007714A4" w:rsidRDefault="001D7751" w:rsidP="001D7751">
      <w:pPr>
        <w:spacing w:before="60" w:after="60"/>
        <w:outlineLvl w:val="2"/>
        <w:rPr>
          <w:rFonts w:eastAsia="FangSong_GB2312"/>
          <w:b/>
          <w:bCs/>
          <w:sz w:val="24"/>
        </w:rPr>
      </w:pPr>
      <w:bookmarkStart w:id="117" w:name="_Toc484424779"/>
      <w:bookmarkStart w:id="118" w:name="_Toc484425034"/>
      <w:r w:rsidRPr="007714A4">
        <w:rPr>
          <w:rFonts w:eastAsia="FangSong_GB2312"/>
          <w:b/>
          <w:bCs/>
          <w:sz w:val="24"/>
        </w:rPr>
        <w:t>7. Both the t</w:t>
      </w:r>
      <w:r w:rsidRPr="007714A4">
        <w:rPr>
          <w:b/>
          <w:bCs/>
          <w:sz w:val="24"/>
        </w:rPr>
        <w:t xml:space="preserve">rading </w:t>
      </w:r>
      <w:r w:rsidRPr="007714A4">
        <w:rPr>
          <w:rFonts w:hint="eastAsia"/>
          <w:b/>
          <w:bCs/>
          <w:sz w:val="24"/>
        </w:rPr>
        <w:t xml:space="preserve">volume and </w:t>
      </w:r>
      <w:r w:rsidRPr="007714A4">
        <w:rPr>
          <w:b/>
          <w:bCs/>
          <w:sz w:val="24"/>
        </w:rPr>
        <w:t xml:space="preserve">the </w:t>
      </w:r>
      <w:r w:rsidRPr="007714A4">
        <w:rPr>
          <w:rFonts w:hint="eastAsia"/>
          <w:b/>
          <w:bCs/>
          <w:sz w:val="24"/>
        </w:rPr>
        <w:t>price of gold rose</w:t>
      </w:r>
      <w:bookmarkEnd w:id="117"/>
      <w:bookmarkEnd w:id="118"/>
    </w:p>
    <w:p w:rsidR="001D7751" w:rsidRPr="007714A4" w:rsidRDefault="001D7751" w:rsidP="001D7751">
      <w:pPr>
        <w:rPr>
          <w:sz w:val="24"/>
        </w:rPr>
      </w:pPr>
      <w:r w:rsidRPr="007714A4">
        <w:rPr>
          <w:rFonts w:hint="eastAsia"/>
          <w:sz w:val="24"/>
        </w:rPr>
        <w:t>G</w:t>
      </w:r>
      <w:r w:rsidRPr="007714A4">
        <w:rPr>
          <w:sz w:val="24"/>
        </w:rPr>
        <w:t>old prices</w:t>
      </w:r>
      <w:r w:rsidRPr="007714A4">
        <w:rPr>
          <w:rFonts w:hint="eastAsia"/>
          <w:sz w:val="24"/>
        </w:rPr>
        <w:t xml:space="preserve"> rose amid fluctuation</w:t>
      </w:r>
      <w:r w:rsidRPr="007714A4">
        <w:rPr>
          <w:sz w:val="24"/>
        </w:rPr>
        <w:t>s</w:t>
      </w:r>
      <w:r w:rsidRPr="007714A4">
        <w:rPr>
          <w:rFonts w:hint="eastAsia"/>
          <w:sz w:val="24"/>
        </w:rPr>
        <w:t>.</w:t>
      </w:r>
      <w:r w:rsidRPr="007714A4">
        <w:rPr>
          <w:sz w:val="24"/>
        </w:rPr>
        <w:t xml:space="preserve"> </w:t>
      </w:r>
      <w:r w:rsidRPr="007714A4">
        <w:rPr>
          <w:rFonts w:hint="eastAsia"/>
          <w:sz w:val="24"/>
        </w:rPr>
        <w:t xml:space="preserve">In Q1, international gold </w:t>
      </w:r>
      <w:r w:rsidRPr="007714A4">
        <w:rPr>
          <w:sz w:val="24"/>
        </w:rPr>
        <w:t>prices</w:t>
      </w:r>
      <w:r w:rsidRPr="007714A4">
        <w:rPr>
          <w:rFonts w:hint="eastAsia"/>
          <w:sz w:val="24"/>
        </w:rPr>
        <w:t xml:space="preserve"> </w:t>
      </w:r>
      <w:r w:rsidRPr="007714A4">
        <w:rPr>
          <w:sz w:val="24"/>
        </w:rPr>
        <w:t>peaked at USD 1,</w:t>
      </w:r>
      <w:r w:rsidRPr="007714A4">
        <w:rPr>
          <w:rFonts w:hint="eastAsia"/>
          <w:sz w:val="24"/>
        </w:rPr>
        <w:t>257</w:t>
      </w:r>
      <w:r w:rsidRPr="007714A4">
        <w:rPr>
          <w:sz w:val="24"/>
        </w:rPr>
        <w:t>.</w:t>
      </w:r>
      <w:r w:rsidRPr="007714A4">
        <w:rPr>
          <w:rFonts w:hint="eastAsia"/>
          <w:sz w:val="24"/>
        </w:rPr>
        <w:t>5</w:t>
      </w:r>
      <w:r w:rsidRPr="007714A4">
        <w:rPr>
          <w:sz w:val="24"/>
        </w:rPr>
        <w:t>5 per ounce and reached a trough of USD 1,</w:t>
      </w:r>
      <w:r w:rsidRPr="007714A4">
        <w:rPr>
          <w:rFonts w:hint="eastAsia"/>
          <w:sz w:val="24"/>
        </w:rPr>
        <w:t>151</w:t>
      </w:r>
      <w:r w:rsidRPr="007714A4">
        <w:rPr>
          <w:sz w:val="24"/>
        </w:rPr>
        <w:t>.</w:t>
      </w:r>
      <w:r w:rsidRPr="007714A4">
        <w:rPr>
          <w:rFonts w:hint="eastAsia"/>
          <w:sz w:val="24"/>
        </w:rPr>
        <w:t>00</w:t>
      </w:r>
      <w:r w:rsidRPr="007714A4">
        <w:rPr>
          <w:sz w:val="24"/>
        </w:rPr>
        <w:t xml:space="preserve"> per ounce, closing at USD 1,</w:t>
      </w:r>
      <w:r w:rsidRPr="007714A4">
        <w:rPr>
          <w:rFonts w:hint="eastAsia"/>
          <w:sz w:val="24"/>
        </w:rPr>
        <w:t>244</w:t>
      </w:r>
      <w:r w:rsidRPr="007714A4">
        <w:rPr>
          <w:sz w:val="24"/>
        </w:rPr>
        <w:t>.</w:t>
      </w:r>
      <w:r w:rsidRPr="007714A4">
        <w:rPr>
          <w:rFonts w:hint="eastAsia"/>
          <w:sz w:val="24"/>
        </w:rPr>
        <w:t>85</w:t>
      </w:r>
      <w:r w:rsidRPr="007714A4">
        <w:rPr>
          <w:sz w:val="24"/>
        </w:rPr>
        <w:t xml:space="preserve"> per ounce at end</w:t>
      </w:r>
      <w:r w:rsidRPr="007714A4">
        <w:rPr>
          <w:rFonts w:hint="eastAsia"/>
          <w:sz w:val="24"/>
        </w:rPr>
        <w:t>-March</w:t>
      </w:r>
      <w:r w:rsidRPr="007714A4">
        <w:rPr>
          <w:sz w:val="24"/>
        </w:rPr>
        <w:t xml:space="preserve">, representing an increase of </w:t>
      </w:r>
      <w:r w:rsidRPr="007714A4">
        <w:rPr>
          <w:rFonts w:hint="eastAsia"/>
          <w:sz w:val="24"/>
        </w:rPr>
        <w:t>7</w:t>
      </w:r>
      <w:r w:rsidRPr="007714A4">
        <w:rPr>
          <w:sz w:val="24"/>
        </w:rPr>
        <w:t>.</w:t>
      </w:r>
      <w:r w:rsidRPr="007714A4">
        <w:rPr>
          <w:rFonts w:hint="eastAsia"/>
          <w:sz w:val="24"/>
        </w:rPr>
        <w:t xml:space="preserve">40 </w:t>
      </w:r>
      <w:r w:rsidRPr="007714A4">
        <w:rPr>
          <w:sz w:val="24"/>
        </w:rPr>
        <w:t>percent</w:t>
      </w:r>
      <w:r w:rsidRPr="007714A4">
        <w:rPr>
          <w:rFonts w:hint="eastAsia"/>
          <w:sz w:val="24"/>
        </w:rPr>
        <w:t xml:space="preserve"> from </w:t>
      </w:r>
      <w:r w:rsidRPr="007714A4">
        <w:rPr>
          <w:rFonts w:hint="eastAsia"/>
          <w:sz w:val="24"/>
        </w:rPr>
        <w:lastRenderedPageBreak/>
        <w:t>end-2016</w:t>
      </w:r>
      <w:r w:rsidRPr="007714A4">
        <w:rPr>
          <w:sz w:val="24"/>
        </w:rPr>
        <w:t xml:space="preserve">. </w:t>
      </w:r>
      <w:r w:rsidRPr="007714A4">
        <w:rPr>
          <w:rFonts w:hint="eastAsia"/>
          <w:sz w:val="24"/>
        </w:rPr>
        <w:t xml:space="preserve">Domestic gold prices went up as well. </w:t>
      </w:r>
      <w:r w:rsidRPr="007714A4">
        <w:rPr>
          <w:sz w:val="24"/>
        </w:rPr>
        <w:t xml:space="preserve">The peak </w:t>
      </w:r>
      <w:r w:rsidRPr="007714A4">
        <w:rPr>
          <w:rFonts w:hint="eastAsia"/>
          <w:sz w:val="24"/>
        </w:rPr>
        <w:t xml:space="preserve">and trough </w:t>
      </w:r>
      <w:r w:rsidRPr="007714A4">
        <w:rPr>
          <w:sz w:val="24"/>
        </w:rPr>
        <w:t xml:space="preserve">prices of gold (AU9999) on the Shanghai Gold Exchange were RMB </w:t>
      </w:r>
      <w:r w:rsidRPr="007714A4">
        <w:rPr>
          <w:rFonts w:hint="eastAsia"/>
          <w:sz w:val="24"/>
        </w:rPr>
        <w:t>281</w:t>
      </w:r>
      <w:r w:rsidRPr="007714A4">
        <w:rPr>
          <w:sz w:val="24"/>
        </w:rPr>
        <w:t>.</w:t>
      </w:r>
      <w:r w:rsidRPr="007714A4">
        <w:rPr>
          <w:rFonts w:hint="eastAsia"/>
          <w:sz w:val="24"/>
        </w:rPr>
        <w:t>9</w:t>
      </w:r>
      <w:r w:rsidRPr="007714A4">
        <w:rPr>
          <w:sz w:val="24"/>
        </w:rPr>
        <w:t xml:space="preserve">0 per gram and RMB </w:t>
      </w:r>
      <w:r w:rsidRPr="007714A4">
        <w:rPr>
          <w:rFonts w:hint="eastAsia"/>
          <w:sz w:val="24"/>
        </w:rPr>
        <w:t>258</w:t>
      </w:r>
      <w:r w:rsidRPr="007714A4">
        <w:rPr>
          <w:sz w:val="24"/>
        </w:rPr>
        <w:t>.</w:t>
      </w:r>
      <w:r w:rsidRPr="007714A4">
        <w:rPr>
          <w:rFonts w:hint="eastAsia"/>
          <w:sz w:val="24"/>
        </w:rPr>
        <w:t>00</w:t>
      </w:r>
      <w:r w:rsidRPr="007714A4">
        <w:rPr>
          <w:sz w:val="24"/>
        </w:rPr>
        <w:t xml:space="preserve"> per gram</w:t>
      </w:r>
      <w:r w:rsidRPr="007714A4">
        <w:rPr>
          <w:rFonts w:hint="eastAsia"/>
          <w:sz w:val="24"/>
        </w:rPr>
        <w:t xml:space="preserve"> respectively</w:t>
      </w:r>
      <w:r w:rsidRPr="007714A4">
        <w:rPr>
          <w:sz w:val="24"/>
        </w:rPr>
        <w:t xml:space="preserve">. At </w:t>
      </w:r>
      <w:r w:rsidRPr="007714A4">
        <w:rPr>
          <w:rFonts w:hint="eastAsia"/>
          <w:sz w:val="24"/>
        </w:rPr>
        <w:t>end-March</w:t>
      </w:r>
      <w:r w:rsidRPr="007714A4">
        <w:rPr>
          <w:sz w:val="24"/>
        </w:rPr>
        <w:t>, the price of gold closed at RMB 2</w:t>
      </w:r>
      <w:r w:rsidRPr="007714A4">
        <w:rPr>
          <w:rFonts w:hint="eastAsia"/>
          <w:sz w:val="24"/>
        </w:rPr>
        <w:t>77</w:t>
      </w:r>
      <w:r w:rsidRPr="007714A4">
        <w:rPr>
          <w:sz w:val="24"/>
        </w:rPr>
        <w:t>.</w:t>
      </w:r>
      <w:r w:rsidRPr="007714A4">
        <w:rPr>
          <w:rFonts w:hint="eastAsia"/>
          <w:sz w:val="24"/>
        </w:rPr>
        <w:t>81</w:t>
      </w:r>
      <w:r w:rsidRPr="007714A4">
        <w:rPr>
          <w:sz w:val="24"/>
        </w:rPr>
        <w:t xml:space="preserve"> per gram, an increase of </w:t>
      </w:r>
      <w:r w:rsidRPr="007714A4">
        <w:rPr>
          <w:rFonts w:hint="eastAsia"/>
          <w:sz w:val="24"/>
        </w:rPr>
        <w:t>5</w:t>
      </w:r>
      <w:r w:rsidRPr="007714A4">
        <w:rPr>
          <w:sz w:val="24"/>
        </w:rPr>
        <w:t>.</w:t>
      </w:r>
      <w:r w:rsidRPr="007714A4">
        <w:rPr>
          <w:rFonts w:hint="eastAsia"/>
          <w:sz w:val="24"/>
        </w:rPr>
        <w:t>27</w:t>
      </w:r>
      <w:r w:rsidRPr="007714A4">
        <w:rPr>
          <w:sz w:val="24"/>
        </w:rPr>
        <w:t xml:space="preserve"> percent</w:t>
      </w:r>
      <w:r w:rsidRPr="007714A4">
        <w:rPr>
          <w:rFonts w:hint="eastAsia"/>
          <w:sz w:val="24"/>
        </w:rPr>
        <w:t xml:space="preserve"> from end-2016</w:t>
      </w:r>
      <w:r w:rsidRPr="007714A4">
        <w:rPr>
          <w:sz w:val="24"/>
        </w:rPr>
        <w:t xml:space="preserve">. </w:t>
      </w:r>
    </w:p>
    <w:p w:rsidR="001D7751" w:rsidRPr="007714A4" w:rsidRDefault="001D7751" w:rsidP="001D7751">
      <w:pPr>
        <w:rPr>
          <w:sz w:val="24"/>
        </w:rPr>
      </w:pPr>
    </w:p>
    <w:p w:rsidR="001D7751" w:rsidRPr="007714A4" w:rsidRDefault="001D7751" w:rsidP="001D7751">
      <w:pPr>
        <w:rPr>
          <w:sz w:val="24"/>
        </w:rPr>
      </w:pPr>
      <w:r w:rsidRPr="007714A4">
        <w:rPr>
          <w:rFonts w:hint="eastAsia"/>
          <w:sz w:val="24"/>
        </w:rPr>
        <w:t>On the whole</w:t>
      </w:r>
      <w:r w:rsidRPr="007714A4">
        <w:rPr>
          <w:sz w:val="24"/>
        </w:rPr>
        <w:t>, the trading volume on the Shanghai Gold Exchange</w:t>
      </w:r>
      <w:r w:rsidRPr="007714A4">
        <w:rPr>
          <w:rFonts w:hint="eastAsia"/>
          <w:sz w:val="24"/>
        </w:rPr>
        <w:t xml:space="preserve"> continued to grow</w:t>
      </w:r>
      <w:r w:rsidRPr="007714A4">
        <w:rPr>
          <w:sz w:val="24"/>
        </w:rPr>
        <w:t xml:space="preserve">. In </w:t>
      </w:r>
      <w:r w:rsidRPr="007714A4">
        <w:rPr>
          <w:rFonts w:hint="eastAsia"/>
          <w:sz w:val="24"/>
        </w:rPr>
        <w:t>Q1</w:t>
      </w:r>
      <w:r w:rsidRPr="007714A4">
        <w:rPr>
          <w:sz w:val="24"/>
        </w:rPr>
        <w:t xml:space="preserve">, the trading volume of gold was </w:t>
      </w:r>
      <w:r w:rsidRPr="007714A4">
        <w:rPr>
          <w:rFonts w:hint="eastAsia"/>
          <w:sz w:val="24"/>
        </w:rPr>
        <w:t>11</w:t>
      </w:r>
      <w:r w:rsidRPr="007714A4">
        <w:rPr>
          <w:sz w:val="24"/>
        </w:rPr>
        <w:t>,</w:t>
      </w:r>
      <w:r w:rsidRPr="007714A4">
        <w:rPr>
          <w:rFonts w:hint="eastAsia"/>
          <w:sz w:val="24"/>
        </w:rPr>
        <w:t>4</w:t>
      </w:r>
      <w:r w:rsidRPr="007714A4">
        <w:rPr>
          <w:sz w:val="24"/>
        </w:rPr>
        <w:t xml:space="preserve">00 tons, an increase of </w:t>
      </w:r>
      <w:r w:rsidRPr="007714A4">
        <w:rPr>
          <w:rFonts w:hint="eastAsia"/>
          <w:sz w:val="24"/>
        </w:rPr>
        <w:t>0</w:t>
      </w:r>
      <w:r w:rsidRPr="007714A4">
        <w:rPr>
          <w:sz w:val="24"/>
        </w:rPr>
        <w:t>.</w:t>
      </w:r>
      <w:r w:rsidRPr="007714A4">
        <w:rPr>
          <w:rFonts w:hint="eastAsia"/>
          <w:sz w:val="24"/>
        </w:rPr>
        <w:t>60</w:t>
      </w:r>
      <w:r w:rsidRPr="007714A4">
        <w:rPr>
          <w:sz w:val="24"/>
        </w:rPr>
        <w:t xml:space="preserve"> percent year on year, and the turnover posted RMB </w:t>
      </w:r>
      <w:r w:rsidRPr="007714A4">
        <w:rPr>
          <w:rFonts w:hint="eastAsia"/>
          <w:sz w:val="24"/>
        </w:rPr>
        <w:t>3</w:t>
      </w:r>
      <w:r w:rsidRPr="007714A4">
        <w:rPr>
          <w:sz w:val="24"/>
        </w:rPr>
        <w:t>.</w:t>
      </w:r>
      <w:r w:rsidRPr="007714A4">
        <w:rPr>
          <w:rFonts w:hint="eastAsia"/>
          <w:sz w:val="24"/>
        </w:rPr>
        <w:t>11</w:t>
      </w:r>
      <w:r w:rsidRPr="007714A4">
        <w:rPr>
          <w:sz w:val="24"/>
        </w:rPr>
        <w:t xml:space="preserve"> trillion, an increase of </w:t>
      </w:r>
      <w:r w:rsidRPr="007714A4">
        <w:rPr>
          <w:rFonts w:hint="eastAsia"/>
          <w:sz w:val="24"/>
        </w:rPr>
        <w:t>9</w:t>
      </w:r>
      <w:r w:rsidRPr="007714A4">
        <w:rPr>
          <w:sz w:val="24"/>
        </w:rPr>
        <w:t>.</w:t>
      </w:r>
      <w:r w:rsidRPr="007714A4">
        <w:rPr>
          <w:rFonts w:hint="eastAsia"/>
          <w:sz w:val="24"/>
        </w:rPr>
        <w:t>84</w:t>
      </w:r>
      <w:r w:rsidRPr="007714A4">
        <w:rPr>
          <w:sz w:val="24"/>
        </w:rPr>
        <w:t xml:space="preserve"> percent year on year. </w:t>
      </w:r>
      <w:bookmarkStart w:id="119" w:name="_第一部分__货币信贷概况"/>
      <w:bookmarkEnd w:id="119"/>
      <w:r w:rsidRPr="007714A4">
        <w:rPr>
          <w:rFonts w:hint="eastAsia"/>
          <w:sz w:val="24"/>
        </w:rPr>
        <w:t>T</w:t>
      </w:r>
      <w:r w:rsidRPr="007714A4">
        <w:rPr>
          <w:sz w:val="24"/>
        </w:rPr>
        <w:t xml:space="preserve">he trading volume of </w:t>
      </w:r>
      <w:r w:rsidRPr="007714A4">
        <w:rPr>
          <w:rFonts w:hint="eastAsia"/>
          <w:sz w:val="24"/>
        </w:rPr>
        <w:t>silver</w:t>
      </w:r>
      <w:r w:rsidRPr="007714A4">
        <w:rPr>
          <w:sz w:val="24"/>
        </w:rPr>
        <w:t xml:space="preserve"> was </w:t>
      </w:r>
      <w:r w:rsidRPr="007714A4">
        <w:rPr>
          <w:rFonts w:hint="eastAsia"/>
          <w:sz w:val="24"/>
        </w:rPr>
        <w:t>271</w:t>
      </w:r>
      <w:r w:rsidRPr="007714A4">
        <w:rPr>
          <w:sz w:val="24"/>
        </w:rPr>
        <w:t>,</w:t>
      </w:r>
      <w:r w:rsidRPr="007714A4">
        <w:rPr>
          <w:rFonts w:hint="eastAsia"/>
          <w:sz w:val="24"/>
        </w:rPr>
        <w:t>2</w:t>
      </w:r>
      <w:r w:rsidRPr="007714A4">
        <w:rPr>
          <w:sz w:val="24"/>
        </w:rPr>
        <w:t xml:space="preserve">00 tons, an increase of </w:t>
      </w:r>
      <w:r w:rsidRPr="007714A4">
        <w:rPr>
          <w:rFonts w:hint="eastAsia"/>
          <w:sz w:val="24"/>
        </w:rPr>
        <w:t>88</w:t>
      </w:r>
      <w:r w:rsidRPr="007714A4">
        <w:rPr>
          <w:sz w:val="24"/>
        </w:rPr>
        <w:t>.</w:t>
      </w:r>
      <w:r w:rsidRPr="007714A4">
        <w:rPr>
          <w:rFonts w:hint="eastAsia"/>
          <w:sz w:val="24"/>
        </w:rPr>
        <w:t>81</w:t>
      </w:r>
      <w:r w:rsidRPr="007714A4">
        <w:rPr>
          <w:sz w:val="24"/>
        </w:rPr>
        <w:t xml:space="preserve"> percent year on year, and the turnover posted RMB </w:t>
      </w:r>
      <w:r w:rsidRPr="007714A4">
        <w:rPr>
          <w:rFonts w:hint="eastAsia"/>
          <w:sz w:val="24"/>
        </w:rPr>
        <w:t>1</w:t>
      </w:r>
      <w:r w:rsidRPr="007714A4">
        <w:rPr>
          <w:sz w:val="24"/>
        </w:rPr>
        <w:t>.</w:t>
      </w:r>
      <w:r w:rsidRPr="007714A4">
        <w:rPr>
          <w:rFonts w:hint="eastAsia"/>
          <w:sz w:val="24"/>
        </w:rPr>
        <w:t>11</w:t>
      </w:r>
      <w:r w:rsidRPr="007714A4">
        <w:rPr>
          <w:sz w:val="24"/>
        </w:rPr>
        <w:t xml:space="preserve"> trillion, an increase of </w:t>
      </w:r>
      <w:r w:rsidRPr="007714A4">
        <w:rPr>
          <w:rFonts w:hint="eastAsia"/>
          <w:sz w:val="24"/>
        </w:rPr>
        <w:t>131</w:t>
      </w:r>
      <w:r w:rsidRPr="007714A4">
        <w:rPr>
          <w:sz w:val="24"/>
        </w:rPr>
        <w:t>.</w:t>
      </w:r>
      <w:r w:rsidRPr="007714A4">
        <w:rPr>
          <w:rFonts w:hint="eastAsia"/>
          <w:sz w:val="24"/>
        </w:rPr>
        <w:t>41</w:t>
      </w:r>
      <w:r w:rsidRPr="007714A4">
        <w:rPr>
          <w:sz w:val="24"/>
        </w:rPr>
        <w:t xml:space="preserve"> percent year on year. </w:t>
      </w:r>
      <w:r w:rsidRPr="007714A4">
        <w:rPr>
          <w:rFonts w:hint="eastAsia"/>
          <w:sz w:val="24"/>
        </w:rPr>
        <w:t>T</w:t>
      </w:r>
      <w:r w:rsidRPr="007714A4">
        <w:rPr>
          <w:sz w:val="24"/>
        </w:rPr>
        <w:t xml:space="preserve">he trading volume of </w:t>
      </w:r>
      <w:r w:rsidRPr="007714A4">
        <w:rPr>
          <w:rFonts w:hint="eastAsia"/>
          <w:sz w:val="24"/>
        </w:rPr>
        <w:t>platinum</w:t>
      </w:r>
      <w:r w:rsidRPr="007714A4">
        <w:rPr>
          <w:sz w:val="24"/>
        </w:rPr>
        <w:t xml:space="preserve"> was </w:t>
      </w:r>
      <w:r w:rsidRPr="007714A4">
        <w:rPr>
          <w:rFonts w:hint="eastAsia"/>
          <w:sz w:val="24"/>
        </w:rPr>
        <w:t>95</w:t>
      </w:r>
      <w:r w:rsidRPr="007714A4">
        <w:rPr>
          <w:sz w:val="24"/>
        </w:rPr>
        <w:t>,</w:t>
      </w:r>
      <w:r w:rsidRPr="007714A4">
        <w:rPr>
          <w:rFonts w:hint="eastAsia"/>
          <w:sz w:val="24"/>
        </w:rPr>
        <w:t>4</w:t>
      </w:r>
      <w:r w:rsidRPr="007714A4">
        <w:rPr>
          <w:sz w:val="24"/>
        </w:rPr>
        <w:t xml:space="preserve">00 tons, a </w:t>
      </w:r>
      <w:r w:rsidRPr="007714A4">
        <w:rPr>
          <w:rFonts w:hint="eastAsia"/>
          <w:sz w:val="24"/>
        </w:rPr>
        <w:t>decline</w:t>
      </w:r>
      <w:r w:rsidRPr="007714A4">
        <w:rPr>
          <w:sz w:val="24"/>
        </w:rPr>
        <w:t xml:space="preserve"> of </w:t>
      </w:r>
      <w:r w:rsidRPr="007714A4">
        <w:rPr>
          <w:rFonts w:hint="eastAsia"/>
          <w:sz w:val="24"/>
        </w:rPr>
        <w:t>39</w:t>
      </w:r>
      <w:r w:rsidRPr="007714A4">
        <w:rPr>
          <w:sz w:val="24"/>
        </w:rPr>
        <w:t>.</w:t>
      </w:r>
      <w:r w:rsidRPr="007714A4">
        <w:rPr>
          <w:rFonts w:hint="eastAsia"/>
          <w:sz w:val="24"/>
        </w:rPr>
        <w:t>86</w:t>
      </w:r>
      <w:r w:rsidRPr="007714A4">
        <w:rPr>
          <w:sz w:val="24"/>
        </w:rPr>
        <w:t xml:space="preserve"> percent year on year, and the turnover posted RMB</w:t>
      </w:r>
      <w:r w:rsidRPr="007714A4">
        <w:rPr>
          <w:rFonts w:hint="eastAsia"/>
          <w:sz w:val="24"/>
        </w:rPr>
        <w:t xml:space="preserve"> 22</w:t>
      </w:r>
      <w:r w:rsidRPr="007714A4">
        <w:rPr>
          <w:sz w:val="24"/>
        </w:rPr>
        <w:t>.</w:t>
      </w:r>
      <w:r w:rsidRPr="007714A4">
        <w:rPr>
          <w:rFonts w:hint="eastAsia"/>
          <w:sz w:val="24"/>
        </w:rPr>
        <w:t>21</w:t>
      </w:r>
      <w:r w:rsidRPr="007714A4">
        <w:rPr>
          <w:sz w:val="24"/>
        </w:rPr>
        <w:t xml:space="preserve"> trillion, a </w:t>
      </w:r>
      <w:r w:rsidRPr="007714A4">
        <w:rPr>
          <w:rFonts w:hint="eastAsia"/>
          <w:sz w:val="24"/>
        </w:rPr>
        <w:t xml:space="preserve">decline </w:t>
      </w:r>
      <w:r w:rsidRPr="007714A4">
        <w:rPr>
          <w:sz w:val="24"/>
        </w:rPr>
        <w:t xml:space="preserve">of </w:t>
      </w:r>
      <w:r w:rsidRPr="007714A4">
        <w:rPr>
          <w:rFonts w:hint="eastAsia"/>
          <w:sz w:val="24"/>
        </w:rPr>
        <w:t>31</w:t>
      </w:r>
      <w:r w:rsidRPr="007714A4">
        <w:rPr>
          <w:sz w:val="24"/>
        </w:rPr>
        <w:t>.</w:t>
      </w:r>
      <w:r w:rsidRPr="007714A4">
        <w:rPr>
          <w:rFonts w:hint="eastAsia"/>
          <w:sz w:val="24"/>
        </w:rPr>
        <w:t>01</w:t>
      </w:r>
      <w:r w:rsidRPr="007714A4">
        <w:rPr>
          <w:sz w:val="24"/>
        </w:rPr>
        <w:t xml:space="preserve"> percent year on year.</w:t>
      </w:r>
    </w:p>
    <w:p w:rsidR="001D7751" w:rsidRPr="007714A4" w:rsidRDefault="001D7751" w:rsidP="001D7751">
      <w:pPr>
        <w:rPr>
          <w:rFonts w:eastAsiaTheme="minorEastAsia"/>
          <w:sz w:val="24"/>
        </w:rPr>
      </w:pPr>
    </w:p>
    <w:p w:rsidR="001D7751" w:rsidRPr="007714A4" w:rsidRDefault="001D7751" w:rsidP="001D7751">
      <w:pPr>
        <w:keepLines/>
        <w:adjustRightInd w:val="0"/>
        <w:spacing w:before="20" w:after="20"/>
        <w:outlineLvl w:val="1"/>
        <w:rPr>
          <w:rFonts w:eastAsia="SimHei"/>
          <w:b/>
          <w:sz w:val="24"/>
        </w:rPr>
      </w:pPr>
      <w:bookmarkStart w:id="120" w:name="_Toc411351828"/>
      <w:bookmarkStart w:id="121" w:name="_Toc423005902"/>
      <w:bookmarkStart w:id="122" w:name="_Toc453510646"/>
      <w:bookmarkStart w:id="123" w:name="_Toc464655074"/>
      <w:bookmarkStart w:id="124" w:name="_Toc464655692"/>
      <w:bookmarkStart w:id="125" w:name="_Toc472330078"/>
      <w:bookmarkStart w:id="126" w:name="_Toc476916149"/>
      <w:bookmarkStart w:id="127" w:name="_Toc484425035"/>
      <w:r w:rsidRPr="007714A4">
        <w:rPr>
          <w:rFonts w:eastAsia="SimHei"/>
          <w:b/>
          <w:sz w:val="24"/>
        </w:rPr>
        <w:t>II. The development of institutional arrangements in financial markets</w:t>
      </w:r>
      <w:bookmarkEnd w:id="120"/>
      <w:bookmarkEnd w:id="121"/>
      <w:bookmarkEnd w:id="122"/>
      <w:bookmarkEnd w:id="123"/>
      <w:bookmarkEnd w:id="124"/>
      <w:bookmarkEnd w:id="125"/>
      <w:bookmarkEnd w:id="126"/>
      <w:bookmarkEnd w:id="127"/>
    </w:p>
    <w:p w:rsidR="001D7751" w:rsidRPr="007714A4" w:rsidRDefault="001D7751" w:rsidP="001D7751">
      <w:pPr>
        <w:pStyle w:val="af5"/>
        <w:numPr>
          <w:ilvl w:val="0"/>
          <w:numId w:val="20"/>
        </w:numPr>
        <w:spacing w:before="60" w:after="60"/>
        <w:ind w:firstLineChars="0"/>
        <w:outlineLvl w:val="2"/>
        <w:rPr>
          <w:rFonts w:ascii="Times New Roman" w:eastAsia="SimHei" w:hAnsi="Times New Roman"/>
          <w:b/>
          <w:sz w:val="24"/>
          <w:szCs w:val="24"/>
        </w:rPr>
      </w:pPr>
      <w:bookmarkStart w:id="128" w:name="_Toc484424781"/>
      <w:bookmarkStart w:id="129" w:name="_Toc484425036"/>
      <w:r w:rsidRPr="007714A4">
        <w:rPr>
          <w:rFonts w:ascii="Times New Roman" w:eastAsia="SimHei" w:hAnsi="Times New Roman" w:hint="eastAsia"/>
          <w:b/>
          <w:sz w:val="24"/>
          <w:szCs w:val="24"/>
        </w:rPr>
        <w:t>I</w:t>
      </w:r>
      <w:r w:rsidRPr="007714A4">
        <w:rPr>
          <w:rFonts w:ascii="Times New Roman" w:eastAsia="SimHei" w:hAnsi="Times New Roman"/>
          <w:b/>
          <w:sz w:val="24"/>
          <w:szCs w:val="24"/>
        </w:rPr>
        <w:t>nstitutional arrangements for</w:t>
      </w:r>
      <w:r w:rsidRPr="007714A4">
        <w:rPr>
          <w:rFonts w:ascii="Times New Roman" w:eastAsia="SimHei" w:hAnsi="Times New Roman" w:hint="eastAsia"/>
          <w:b/>
          <w:sz w:val="24"/>
          <w:szCs w:val="24"/>
        </w:rPr>
        <w:t xml:space="preserve"> </w:t>
      </w:r>
      <w:r w:rsidRPr="007714A4">
        <w:rPr>
          <w:rFonts w:ascii="Times New Roman" w:eastAsia="SimHei" w:hAnsi="Times New Roman"/>
          <w:b/>
          <w:sz w:val="24"/>
          <w:szCs w:val="24"/>
        </w:rPr>
        <w:t xml:space="preserve">the regulation of securities </w:t>
      </w:r>
      <w:r w:rsidRPr="007714A4">
        <w:rPr>
          <w:rFonts w:ascii="Times New Roman" w:eastAsia="SimHei" w:hAnsi="Times New Roman" w:hint="eastAsia"/>
          <w:b/>
          <w:sz w:val="24"/>
          <w:szCs w:val="24"/>
        </w:rPr>
        <w:t>and futures w</w:t>
      </w:r>
      <w:r w:rsidRPr="007714A4">
        <w:rPr>
          <w:rFonts w:ascii="Times New Roman" w:eastAsia="SimHei" w:hAnsi="Times New Roman"/>
          <w:b/>
          <w:sz w:val="24"/>
          <w:szCs w:val="24"/>
        </w:rPr>
        <w:t>ere</w:t>
      </w:r>
      <w:r w:rsidRPr="007714A4">
        <w:rPr>
          <w:rFonts w:ascii="Times New Roman" w:eastAsia="SimHei" w:hAnsi="Times New Roman" w:hint="eastAsia"/>
          <w:b/>
          <w:sz w:val="24"/>
          <w:szCs w:val="24"/>
        </w:rPr>
        <w:t xml:space="preserve"> strengthened</w:t>
      </w:r>
      <w:bookmarkEnd w:id="128"/>
      <w:bookmarkEnd w:id="129"/>
    </w:p>
    <w:p w:rsidR="001D7751" w:rsidRPr="007714A4" w:rsidRDefault="001D7751" w:rsidP="001D7751">
      <w:pPr>
        <w:rPr>
          <w:rFonts w:eastAsiaTheme="minorEastAsia"/>
        </w:rPr>
      </w:pPr>
      <w:r w:rsidRPr="007714A4">
        <w:rPr>
          <w:sz w:val="24"/>
        </w:rPr>
        <w:t>First, the</w:t>
      </w:r>
      <w:r w:rsidRPr="007714A4">
        <w:rPr>
          <w:i/>
          <w:sz w:val="24"/>
        </w:rPr>
        <w:t xml:space="preserve"> Guiding Opinions on Risk-</w:t>
      </w:r>
      <w:r w:rsidRPr="007714A4">
        <w:rPr>
          <w:rFonts w:hint="eastAsia"/>
          <w:i/>
          <w:sz w:val="24"/>
        </w:rPr>
        <w:t>Averse</w:t>
      </w:r>
      <w:r w:rsidRPr="007714A4">
        <w:rPr>
          <w:i/>
          <w:sz w:val="24"/>
        </w:rPr>
        <w:t xml:space="preserve"> Strategy Funds </w:t>
      </w:r>
      <w:r w:rsidRPr="007714A4">
        <w:rPr>
          <w:sz w:val="24"/>
        </w:rPr>
        <w:t>were</w:t>
      </w:r>
      <w:r w:rsidRPr="007714A4">
        <w:rPr>
          <w:rFonts w:hint="eastAsia"/>
          <w:sz w:val="24"/>
        </w:rPr>
        <w:t xml:space="preserve"> </w:t>
      </w:r>
      <w:r w:rsidRPr="007714A4">
        <w:rPr>
          <w:sz w:val="24"/>
        </w:rPr>
        <w:t>promulgated, changing the name of “</w:t>
      </w:r>
      <w:r w:rsidRPr="007714A4">
        <w:rPr>
          <w:rFonts w:hint="eastAsia"/>
          <w:sz w:val="24"/>
        </w:rPr>
        <w:t xml:space="preserve">principal </w:t>
      </w:r>
      <w:r w:rsidRPr="007714A4">
        <w:rPr>
          <w:sz w:val="24"/>
        </w:rPr>
        <w:t>guaranteed funds” to “risk-</w:t>
      </w:r>
      <w:r w:rsidRPr="007714A4">
        <w:rPr>
          <w:rFonts w:hint="eastAsia"/>
          <w:sz w:val="24"/>
        </w:rPr>
        <w:t>averse</w:t>
      </w:r>
      <w:r w:rsidRPr="007714A4">
        <w:rPr>
          <w:sz w:val="24"/>
        </w:rPr>
        <w:t xml:space="preserve"> strategy funds” and </w:t>
      </w:r>
      <w:r w:rsidRPr="007714A4">
        <w:rPr>
          <w:rFonts w:eastAsiaTheme="minorEastAsia"/>
          <w:sz w:val="24"/>
        </w:rPr>
        <w:t>prescribing</w:t>
      </w:r>
      <w:r w:rsidRPr="007714A4">
        <w:rPr>
          <w:sz w:val="24"/>
        </w:rPr>
        <w:t xml:space="preserve"> requirements for size of the funds, risk management,</w:t>
      </w:r>
      <w:r w:rsidRPr="007714A4">
        <w:rPr>
          <w:rFonts w:hint="eastAsia"/>
          <w:sz w:val="24"/>
        </w:rPr>
        <w:t xml:space="preserve"> </w:t>
      </w:r>
      <w:r w:rsidRPr="007714A4">
        <w:rPr>
          <w:sz w:val="24"/>
        </w:rPr>
        <w:t>and other safeguard mechanism</w:t>
      </w:r>
      <w:r w:rsidRPr="007714A4">
        <w:rPr>
          <w:rFonts w:eastAsiaTheme="minorEastAsia" w:hint="eastAsia"/>
          <w:sz w:val="24"/>
        </w:rPr>
        <w:t>s</w:t>
      </w:r>
      <w:r w:rsidRPr="007714A4">
        <w:rPr>
          <w:sz w:val="24"/>
        </w:rPr>
        <w:t xml:space="preserve"> for fund managers. The </w:t>
      </w:r>
      <w:r w:rsidRPr="007714A4">
        <w:rPr>
          <w:i/>
          <w:sz w:val="24"/>
        </w:rPr>
        <w:t>Opinions</w:t>
      </w:r>
      <w:r w:rsidRPr="007714A4">
        <w:rPr>
          <w:sz w:val="24"/>
        </w:rPr>
        <w:t xml:space="preserve"> will help guide investors to hold reasonable expectations, reduce risks, and promote stable and healthy development of the funds industry. Second, the </w:t>
      </w:r>
      <w:r w:rsidRPr="007714A4">
        <w:rPr>
          <w:i/>
          <w:sz w:val="24"/>
        </w:rPr>
        <w:t>Guidelines on </w:t>
      </w:r>
      <w:r w:rsidRPr="007714A4">
        <w:rPr>
          <w:rFonts w:hint="eastAsia"/>
          <w:i/>
          <w:sz w:val="24"/>
        </w:rPr>
        <w:t>Custodian</w:t>
      </w:r>
      <w:r w:rsidRPr="007714A4">
        <w:rPr>
          <w:i/>
          <w:sz w:val="24"/>
        </w:rPr>
        <w:t xml:space="preserve">s' Disposals of Corporate Bond Default Risks </w:t>
      </w:r>
      <w:r w:rsidRPr="007714A4">
        <w:rPr>
          <w:sz w:val="24"/>
        </w:rPr>
        <w:t xml:space="preserve">were issued, stipulating that the </w:t>
      </w:r>
      <w:r w:rsidRPr="007714A4">
        <w:rPr>
          <w:rFonts w:hint="eastAsia"/>
          <w:sz w:val="24"/>
        </w:rPr>
        <w:t>custodian</w:t>
      </w:r>
      <w:r w:rsidRPr="007714A4">
        <w:rPr>
          <w:sz w:val="24"/>
        </w:rPr>
        <w:t xml:space="preserve"> shall develop </w:t>
      </w:r>
      <w:r w:rsidRPr="007714A4">
        <w:rPr>
          <w:rFonts w:hint="eastAsia"/>
          <w:sz w:val="24"/>
        </w:rPr>
        <w:t xml:space="preserve">and implement </w:t>
      </w:r>
      <w:r w:rsidRPr="007714A4">
        <w:rPr>
          <w:sz w:val="24"/>
        </w:rPr>
        <w:t>the emergency management system for the disposal of corporate bond default risks</w:t>
      </w:r>
      <w:r w:rsidRPr="007714A4">
        <w:rPr>
          <w:rFonts w:hint="eastAsia"/>
          <w:sz w:val="24"/>
        </w:rPr>
        <w:t xml:space="preserve"> in line with</w:t>
      </w:r>
      <w:r w:rsidRPr="007714A4">
        <w:rPr>
          <w:sz w:val="24"/>
        </w:rPr>
        <w:t xml:space="preserve"> the </w:t>
      </w:r>
      <w:r w:rsidRPr="007714A4">
        <w:rPr>
          <w:rFonts w:hint="eastAsia"/>
          <w:sz w:val="24"/>
        </w:rPr>
        <w:t>specified</w:t>
      </w:r>
      <w:r w:rsidRPr="007714A4">
        <w:rPr>
          <w:sz w:val="24"/>
        </w:rPr>
        <w:t xml:space="preserve"> rules and requirements</w:t>
      </w:r>
      <w:r w:rsidRPr="007714A4">
        <w:rPr>
          <w:rFonts w:hint="eastAsia"/>
          <w:sz w:val="24"/>
        </w:rPr>
        <w:t>, with a view to strengthening risk mitigation and</w:t>
      </w:r>
      <w:r w:rsidRPr="007714A4">
        <w:rPr>
          <w:rFonts w:eastAsiaTheme="minorEastAsia" w:hint="eastAsia"/>
          <w:sz w:val="24"/>
        </w:rPr>
        <w:t xml:space="preserve"> emergency</w:t>
      </w:r>
      <w:r w:rsidRPr="007714A4">
        <w:rPr>
          <w:rFonts w:hint="eastAsia"/>
          <w:sz w:val="24"/>
        </w:rPr>
        <w:t xml:space="preserve"> response</w:t>
      </w:r>
      <w:r w:rsidRPr="007714A4">
        <w:rPr>
          <w:sz w:val="24"/>
        </w:rPr>
        <w:t>s</w:t>
      </w:r>
      <w:r w:rsidRPr="007714A4">
        <w:rPr>
          <w:rFonts w:hint="eastAsia"/>
          <w:sz w:val="24"/>
        </w:rPr>
        <w:t xml:space="preserve"> in the corporate bond market, and promoting healthy and stable development of the exchange bond market. </w:t>
      </w:r>
      <w:r w:rsidRPr="007714A4">
        <w:rPr>
          <w:sz w:val="24"/>
        </w:rPr>
        <w:t>T</w:t>
      </w:r>
      <w:r w:rsidRPr="007714A4">
        <w:rPr>
          <w:rFonts w:hint="eastAsia"/>
          <w:sz w:val="24"/>
        </w:rPr>
        <w:t xml:space="preserve">hird, the </w:t>
      </w:r>
      <w:r w:rsidRPr="007714A4">
        <w:rPr>
          <w:rFonts w:hint="eastAsia"/>
          <w:i/>
          <w:sz w:val="24"/>
        </w:rPr>
        <w:t>Guiding Opinions of the CSRC on Supporting Green Bond Development</w:t>
      </w:r>
      <w:r w:rsidRPr="007714A4">
        <w:rPr>
          <w:rFonts w:hint="eastAsia"/>
          <w:sz w:val="24"/>
        </w:rPr>
        <w:t xml:space="preserve"> w</w:t>
      </w:r>
      <w:r w:rsidRPr="007714A4">
        <w:rPr>
          <w:rFonts w:eastAsiaTheme="minorEastAsia"/>
          <w:sz w:val="24"/>
        </w:rPr>
        <w:t>ere</w:t>
      </w:r>
      <w:r w:rsidRPr="007714A4">
        <w:rPr>
          <w:rFonts w:hint="eastAsia"/>
          <w:sz w:val="24"/>
        </w:rPr>
        <w:t xml:space="preserve"> released to guide the exchange bond market to further support healthy and orderly development of green industries, so as to support </w:t>
      </w:r>
      <w:r w:rsidRPr="007714A4">
        <w:rPr>
          <w:rFonts w:eastAsiaTheme="minorEastAsia" w:hint="eastAsia"/>
          <w:sz w:val="24"/>
        </w:rPr>
        <w:t xml:space="preserve">transformation </w:t>
      </w:r>
      <w:r w:rsidRPr="007714A4">
        <w:rPr>
          <w:rFonts w:hint="eastAsia"/>
          <w:sz w:val="24"/>
        </w:rPr>
        <w:t xml:space="preserve">of </w:t>
      </w:r>
      <w:r w:rsidRPr="007714A4">
        <w:rPr>
          <w:sz w:val="24"/>
        </w:rPr>
        <w:t xml:space="preserve">the </w:t>
      </w:r>
      <w:r w:rsidRPr="007714A4">
        <w:rPr>
          <w:rFonts w:hint="eastAsia"/>
          <w:sz w:val="24"/>
        </w:rPr>
        <w:t xml:space="preserve">growth </w:t>
      </w:r>
      <w:r w:rsidRPr="007714A4">
        <w:rPr>
          <w:rFonts w:eastAsiaTheme="minorEastAsia" w:hint="eastAsia"/>
          <w:sz w:val="24"/>
        </w:rPr>
        <w:t>pattern, structural</w:t>
      </w:r>
      <w:r w:rsidRPr="007714A4">
        <w:rPr>
          <w:rFonts w:hint="eastAsia"/>
          <w:sz w:val="24"/>
        </w:rPr>
        <w:t xml:space="preserve"> transformation</w:t>
      </w:r>
      <w:r w:rsidRPr="007714A4">
        <w:rPr>
          <w:sz w:val="24"/>
        </w:rPr>
        <w:t>,</w:t>
      </w:r>
      <w:r w:rsidRPr="007714A4">
        <w:rPr>
          <w:rFonts w:hint="eastAsia"/>
          <w:sz w:val="24"/>
        </w:rPr>
        <w:t xml:space="preserve"> and upgrading. </w:t>
      </w:r>
      <w:r w:rsidRPr="007714A4">
        <w:rPr>
          <w:sz w:val="24"/>
        </w:rPr>
        <w:t>F</w:t>
      </w:r>
      <w:r w:rsidRPr="007714A4">
        <w:rPr>
          <w:rFonts w:hint="eastAsia"/>
          <w:sz w:val="24"/>
        </w:rPr>
        <w:t xml:space="preserve">ourth, the </w:t>
      </w:r>
      <w:r w:rsidRPr="007714A4">
        <w:rPr>
          <w:i/>
          <w:sz w:val="24"/>
        </w:rPr>
        <w:t>Detailed Implementation Rules for Private</w:t>
      </w:r>
      <w:r w:rsidRPr="007714A4">
        <w:rPr>
          <w:rFonts w:hint="eastAsia"/>
          <w:i/>
          <w:sz w:val="24"/>
        </w:rPr>
        <w:t xml:space="preserve"> </w:t>
      </w:r>
      <w:r w:rsidRPr="007714A4">
        <w:rPr>
          <w:i/>
          <w:sz w:val="24"/>
        </w:rPr>
        <w:t>Placements by Listed Companies</w:t>
      </w:r>
      <w:r w:rsidRPr="007714A4">
        <w:rPr>
          <w:rFonts w:hint="eastAsia"/>
          <w:sz w:val="24"/>
        </w:rPr>
        <w:t xml:space="preserve"> w</w:t>
      </w:r>
      <w:r w:rsidRPr="007714A4">
        <w:rPr>
          <w:sz w:val="24"/>
        </w:rPr>
        <w:t>ere</w:t>
      </w:r>
      <w:r w:rsidRPr="007714A4">
        <w:rPr>
          <w:rFonts w:hint="eastAsia"/>
          <w:sz w:val="24"/>
        </w:rPr>
        <w:t xml:space="preserve"> revised, </w:t>
      </w:r>
      <w:r w:rsidRPr="007714A4">
        <w:rPr>
          <w:sz w:val="24"/>
        </w:rPr>
        <w:t>specifying</w:t>
      </w:r>
      <w:r w:rsidRPr="007714A4">
        <w:rPr>
          <w:rFonts w:hint="eastAsia"/>
          <w:sz w:val="24"/>
        </w:rPr>
        <w:t xml:space="preserve"> that the benchmark pricing date should only be the first date of </w:t>
      </w:r>
      <w:r w:rsidRPr="007714A4">
        <w:rPr>
          <w:rFonts w:eastAsiaTheme="minorEastAsia" w:hint="eastAsia"/>
          <w:sz w:val="24"/>
        </w:rPr>
        <w:t xml:space="preserve">the </w:t>
      </w:r>
      <w:r w:rsidRPr="007714A4">
        <w:rPr>
          <w:rFonts w:hint="eastAsia"/>
          <w:sz w:val="24"/>
        </w:rPr>
        <w:t xml:space="preserve">private placement </w:t>
      </w:r>
      <w:r w:rsidRPr="007714A4">
        <w:rPr>
          <w:sz w:val="24"/>
        </w:rPr>
        <w:t xml:space="preserve">and </w:t>
      </w:r>
      <w:r w:rsidRPr="007714A4">
        <w:rPr>
          <w:rFonts w:hint="eastAsia"/>
          <w:sz w:val="24"/>
        </w:rPr>
        <w:t xml:space="preserve">emphasizing the self-regulatory role of the market-based pricing mechanism, with a view to guiding and regulating </w:t>
      </w:r>
      <w:r w:rsidRPr="007714A4">
        <w:rPr>
          <w:rFonts w:eastAsiaTheme="minorEastAsia" w:hint="eastAsia"/>
          <w:sz w:val="24"/>
        </w:rPr>
        <w:t>M&amp;A</w:t>
      </w:r>
      <w:r w:rsidRPr="007714A4">
        <w:rPr>
          <w:rFonts w:eastAsiaTheme="minorEastAsia"/>
          <w:sz w:val="24"/>
        </w:rPr>
        <w:t>s</w:t>
      </w:r>
      <w:r w:rsidRPr="007714A4">
        <w:rPr>
          <w:rFonts w:hint="eastAsia"/>
          <w:sz w:val="24"/>
        </w:rPr>
        <w:t xml:space="preserve"> and </w:t>
      </w:r>
      <w:r w:rsidRPr="007714A4">
        <w:rPr>
          <w:sz w:val="24"/>
        </w:rPr>
        <w:t xml:space="preserve">the </w:t>
      </w:r>
      <w:r w:rsidRPr="007714A4">
        <w:rPr>
          <w:rFonts w:hint="eastAsia"/>
          <w:sz w:val="24"/>
        </w:rPr>
        <w:t xml:space="preserve">restructuring of listed companies and </w:t>
      </w:r>
      <w:r w:rsidRPr="007714A4">
        <w:rPr>
          <w:sz w:val="24"/>
        </w:rPr>
        <w:t xml:space="preserve">to </w:t>
      </w:r>
      <w:r w:rsidRPr="007714A4">
        <w:rPr>
          <w:rFonts w:hint="eastAsia"/>
          <w:sz w:val="24"/>
        </w:rPr>
        <w:t xml:space="preserve">safeguarding </w:t>
      </w:r>
      <w:r w:rsidRPr="007714A4">
        <w:rPr>
          <w:rFonts w:eastAsiaTheme="minorEastAsia" w:hint="eastAsia"/>
          <w:sz w:val="24"/>
        </w:rPr>
        <w:t xml:space="preserve">the </w:t>
      </w:r>
      <w:r w:rsidRPr="007714A4">
        <w:rPr>
          <w:rFonts w:hint="eastAsia"/>
          <w:sz w:val="24"/>
        </w:rPr>
        <w:t xml:space="preserve">legitimate rights and interests of medium and small </w:t>
      </w:r>
      <w:r w:rsidRPr="007714A4">
        <w:rPr>
          <w:sz w:val="24"/>
        </w:rPr>
        <w:t>investors</w:t>
      </w:r>
      <w:r w:rsidRPr="007714A4">
        <w:rPr>
          <w:rFonts w:hint="eastAsia"/>
          <w:sz w:val="24"/>
        </w:rPr>
        <w:t>.</w:t>
      </w:r>
    </w:p>
    <w:p w:rsidR="001D7751" w:rsidRPr="007714A4" w:rsidRDefault="001D7751" w:rsidP="001D7751">
      <w:pPr>
        <w:rPr>
          <w:rFonts w:eastAsiaTheme="minorEastAsia"/>
          <w:sz w:val="24"/>
        </w:rPr>
      </w:pPr>
    </w:p>
    <w:p w:rsidR="001D7751" w:rsidRPr="007714A4" w:rsidRDefault="001D7751" w:rsidP="001D7751">
      <w:pPr>
        <w:pStyle w:val="af5"/>
        <w:numPr>
          <w:ilvl w:val="0"/>
          <w:numId w:val="20"/>
        </w:numPr>
        <w:spacing w:before="60" w:after="60"/>
        <w:ind w:firstLineChars="0"/>
        <w:outlineLvl w:val="2"/>
        <w:rPr>
          <w:rFonts w:ascii="Times New Roman" w:eastAsia="FangSong_GB2312" w:hAnsi="Times New Roman"/>
          <w:b/>
          <w:bCs/>
          <w:sz w:val="24"/>
        </w:rPr>
      </w:pPr>
      <w:bookmarkStart w:id="130" w:name="_Toc484424782"/>
      <w:bookmarkStart w:id="131" w:name="_Toc484425037"/>
      <w:r w:rsidRPr="007714A4">
        <w:rPr>
          <w:rFonts w:ascii="Times New Roman" w:eastAsia="FangSong_GB2312" w:hAnsi="Times New Roman"/>
          <w:b/>
          <w:bCs/>
          <w:sz w:val="24"/>
        </w:rPr>
        <w:t>Efforts were made to promote the insurance sector to serve society, the people’s welfare, and the real economy,</w:t>
      </w:r>
      <w:r w:rsidRPr="007714A4">
        <w:rPr>
          <w:rFonts w:ascii="Times New Roman" w:eastAsia="FangSong_GB2312" w:hAnsi="Times New Roman" w:hint="eastAsia"/>
          <w:b/>
          <w:bCs/>
          <w:sz w:val="24"/>
        </w:rPr>
        <w:t xml:space="preserve"> and </w:t>
      </w:r>
      <w:r w:rsidRPr="007714A4">
        <w:rPr>
          <w:rFonts w:ascii="Times New Roman" w:eastAsia="FangSong_GB2312" w:hAnsi="Times New Roman"/>
          <w:b/>
          <w:bCs/>
          <w:sz w:val="24"/>
        </w:rPr>
        <w:t xml:space="preserve">to </w:t>
      </w:r>
      <w:r w:rsidRPr="007714A4">
        <w:rPr>
          <w:rFonts w:ascii="Times New Roman" w:eastAsia="FangSong_GB2312" w:hAnsi="Times New Roman" w:hint="eastAsia"/>
          <w:b/>
          <w:bCs/>
          <w:sz w:val="24"/>
        </w:rPr>
        <w:t xml:space="preserve">improve </w:t>
      </w:r>
      <w:r w:rsidRPr="007714A4">
        <w:rPr>
          <w:rFonts w:ascii="Times New Roman" w:eastAsia="FangSong_GB2312" w:hAnsi="Times New Roman"/>
          <w:b/>
          <w:bCs/>
          <w:sz w:val="24"/>
        </w:rPr>
        <w:t>regulation of the insurance sector</w:t>
      </w:r>
      <w:bookmarkEnd w:id="130"/>
      <w:bookmarkEnd w:id="131"/>
      <w:r w:rsidRPr="007714A4">
        <w:rPr>
          <w:rFonts w:ascii="Times New Roman" w:eastAsia="FangSong_GB2312" w:hAnsi="Times New Roman"/>
          <w:b/>
          <w:bCs/>
          <w:sz w:val="24"/>
        </w:rPr>
        <w:t xml:space="preserve"> </w:t>
      </w:r>
    </w:p>
    <w:p w:rsidR="001D7751" w:rsidRPr="007714A4" w:rsidRDefault="001D7751" w:rsidP="001D7751">
      <w:pPr>
        <w:rPr>
          <w:rFonts w:eastAsiaTheme="minorEastAsia"/>
          <w:sz w:val="24"/>
        </w:rPr>
      </w:pPr>
      <w:r w:rsidRPr="007714A4">
        <w:rPr>
          <w:rFonts w:eastAsiaTheme="minorEastAsia"/>
          <w:sz w:val="24"/>
        </w:rPr>
        <w:t>Equity investments by i</w:t>
      </w:r>
      <w:r w:rsidRPr="007714A4">
        <w:rPr>
          <w:rFonts w:eastAsiaTheme="minorEastAsia" w:hint="eastAsia"/>
          <w:sz w:val="24"/>
        </w:rPr>
        <w:t>nsurance companies</w:t>
      </w:r>
      <w:r w:rsidRPr="007714A4">
        <w:rPr>
          <w:rFonts w:eastAsiaTheme="minorEastAsia"/>
          <w:sz w:val="24"/>
        </w:rPr>
        <w:t xml:space="preserve"> were</w:t>
      </w:r>
      <w:r w:rsidRPr="007714A4">
        <w:rPr>
          <w:rFonts w:eastAsiaTheme="minorEastAsia" w:hint="eastAsia"/>
          <w:sz w:val="24"/>
        </w:rPr>
        <w:t xml:space="preserve"> better regulated. </w:t>
      </w:r>
      <w:r w:rsidRPr="007714A4">
        <w:rPr>
          <w:rFonts w:eastAsiaTheme="minorEastAsia"/>
          <w:sz w:val="24"/>
        </w:rPr>
        <w:t>I</w:t>
      </w:r>
      <w:r w:rsidRPr="007714A4">
        <w:rPr>
          <w:rFonts w:eastAsiaTheme="minorEastAsia" w:hint="eastAsia"/>
          <w:sz w:val="24"/>
        </w:rPr>
        <w:t xml:space="preserve">n January, the CIRC issued the </w:t>
      </w:r>
      <w:r w:rsidRPr="007714A4">
        <w:rPr>
          <w:rFonts w:eastAsiaTheme="minorEastAsia" w:hint="eastAsia"/>
          <w:i/>
          <w:sz w:val="24"/>
        </w:rPr>
        <w:t xml:space="preserve">Notice on Further Strengthening Regulation of </w:t>
      </w:r>
      <w:r w:rsidRPr="007714A4">
        <w:rPr>
          <w:rFonts w:eastAsiaTheme="minorEastAsia"/>
          <w:i/>
          <w:sz w:val="24"/>
        </w:rPr>
        <w:t xml:space="preserve">Equity Investments of </w:t>
      </w:r>
      <w:r w:rsidRPr="007714A4">
        <w:rPr>
          <w:rFonts w:eastAsiaTheme="minorEastAsia" w:hint="eastAsia"/>
          <w:i/>
          <w:sz w:val="24"/>
        </w:rPr>
        <w:lastRenderedPageBreak/>
        <w:t>Insurance Funds</w:t>
      </w:r>
      <w:r w:rsidRPr="007714A4">
        <w:rPr>
          <w:rFonts w:eastAsiaTheme="minorEastAsia" w:hint="eastAsia"/>
          <w:sz w:val="24"/>
        </w:rPr>
        <w:t xml:space="preserve">. </w:t>
      </w:r>
      <w:r w:rsidRPr="007714A4">
        <w:rPr>
          <w:rFonts w:eastAsiaTheme="minorEastAsia"/>
          <w:sz w:val="24"/>
        </w:rPr>
        <w:t>T</w:t>
      </w:r>
      <w:r w:rsidRPr="007714A4">
        <w:rPr>
          <w:rFonts w:eastAsiaTheme="minorEastAsia" w:hint="eastAsia"/>
          <w:sz w:val="24"/>
        </w:rPr>
        <w:t xml:space="preserve">he </w:t>
      </w:r>
      <w:r w:rsidRPr="007714A4">
        <w:rPr>
          <w:rFonts w:eastAsiaTheme="minorEastAsia" w:hint="eastAsia"/>
          <w:i/>
          <w:sz w:val="24"/>
        </w:rPr>
        <w:t>Notice</w:t>
      </w:r>
      <w:r w:rsidRPr="007714A4">
        <w:rPr>
          <w:rFonts w:eastAsiaTheme="minorEastAsia" w:hint="eastAsia"/>
          <w:sz w:val="24"/>
        </w:rPr>
        <w:t xml:space="preserve"> stipulates differentiated supervision based on the share of stock holding. First, equity investment</w:t>
      </w:r>
      <w:r w:rsidRPr="007714A4">
        <w:rPr>
          <w:rFonts w:eastAsiaTheme="minorEastAsia"/>
          <w:sz w:val="24"/>
        </w:rPr>
        <w:t>s</w:t>
      </w:r>
      <w:r w:rsidRPr="007714A4">
        <w:rPr>
          <w:rFonts w:eastAsiaTheme="minorEastAsia" w:hint="eastAsia"/>
          <w:sz w:val="24"/>
        </w:rPr>
        <w:t xml:space="preserve"> </w:t>
      </w:r>
      <w:r w:rsidRPr="007714A4">
        <w:rPr>
          <w:rFonts w:eastAsiaTheme="minorEastAsia"/>
          <w:sz w:val="24"/>
        </w:rPr>
        <w:t>are</w:t>
      </w:r>
      <w:r w:rsidRPr="007714A4">
        <w:rPr>
          <w:rFonts w:eastAsiaTheme="minorEastAsia" w:hint="eastAsia"/>
          <w:sz w:val="24"/>
        </w:rPr>
        <w:t xml:space="preserve"> classified in three categories, namely general equity investment</w:t>
      </w:r>
      <w:r w:rsidRPr="007714A4">
        <w:rPr>
          <w:rFonts w:eastAsiaTheme="minorEastAsia"/>
          <w:sz w:val="24"/>
        </w:rPr>
        <w:t>s</w:t>
      </w:r>
      <w:r w:rsidRPr="007714A4">
        <w:rPr>
          <w:rFonts w:eastAsiaTheme="minorEastAsia" w:hint="eastAsia"/>
          <w:sz w:val="24"/>
        </w:rPr>
        <w:t>, material equity investment</w:t>
      </w:r>
      <w:r w:rsidRPr="007714A4">
        <w:rPr>
          <w:rFonts w:eastAsiaTheme="minorEastAsia"/>
          <w:sz w:val="24"/>
        </w:rPr>
        <w:t>s,</w:t>
      </w:r>
      <w:r w:rsidRPr="007714A4">
        <w:rPr>
          <w:rFonts w:eastAsiaTheme="minorEastAsia" w:hint="eastAsia"/>
          <w:sz w:val="24"/>
        </w:rPr>
        <w:t xml:space="preserve"> and acquisition</w:t>
      </w:r>
      <w:r w:rsidRPr="007714A4">
        <w:rPr>
          <w:rFonts w:eastAsiaTheme="minorEastAsia"/>
          <w:sz w:val="24"/>
        </w:rPr>
        <w:t>s</w:t>
      </w:r>
      <w:r w:rsidRPr="007714A4">
        <w:rPr>
          <w:rFonts w:eastAsiaTheme="minorEastAsia" w:hint="eastAsia"/>
          <w:sz w:val="24"/>
        </w:rPr>
        <w:t xml:space="preserve"> of listed companies. </w:t>
      </w:r>
      <w:r w:rsidRPr="007714A4">
        <w:rPr>
          <w:rFonts w:eastAsiaTheme="minorEastAsia"/>
          <w:sz w:val="24"/>
        </w:rPr>
        <w:t>F</w:t>
      </w:r>
      <w:r w:rsidRPr="007714A4">
        <w:rPr>
          <w:rFonts w:eastAsiaTheme="minorEastAsia" w:hint="eastAsia"/>
          <w:sz w:val="24"/>
        </w:rPr>
        <w:t>or material equity investment</w:t>
      </w:r>
      <w:r w:rsidRPr="007714A4">
        <w:rPr>
          <w:rFonts w:eastAsiaTheme="minorEastAsia"/>
          <w:sz w:val="24"/>
        </w:rPr>
        <w:t>s</w:t>
      </w:r>
      <w:r w:rsidRPr="007714A4">
        <w:rPr>
          <w:rFonts w:eastAsiaTheme="minorEastAsia" w:hint="eastAsia"/>
          <w:sz w:val="24"/>
        </w:rPr>
        <w:t xml:space="preserve">, insurance institutions should file the transaction with the regulator after the transaction is </w:t>
      </w:r>
      <w:r w:rsidRPr="007714A4">
        <w:rPr>
          <w:rFonts w:eastAsiaTheme="minorEastAsia"/>
          <w:sz w:val="24"/>
        </w:rPr>
        <w:t>completed</w:t>
      </w:r>
      <w:r w:rsidRPr="007714A4">
        <w:rPr>
          <w:rFonts w:eastAsiaTheme="minorEastAsia" w:hint="eastAsia"/>
          <w:sz w:val="24"/>
        </w:rPr>
        <w:t xml:space="preserve">; as for acquisition of listed companies, </w:t>
      </w:r>
      <w:r w:rsidRPr="007714A4">
        <w:rPr>
          <w:rFonts w:eastAsiaTheme="minorEastAsia" w:hint="eastAsia"/>
          <w:i/>
          <w:sz w:val="24"/>
        </w:rPr>
        <w:t>ex ante</w:t>
      </w:r>
      <w:r w:rsidRPr="007714A4">
        <w:rPr>
          <w:rFonts w:eastAsiaTheme="minorEastAsia" w:hint="eastAsia"/>
          <w:sz w:val="24"/>
        </w:rPr>
        <w:t xml:space="preserve"> review</w:t>
      </w:r>
      <w:r w:rsidRPr="007714A4">
        <w:rPr>
          <w:rFonts w:eastAsiaTheme="minorEastAsia"/>
          <w:sz w:val="24"/>
        </w:rPr>
        <w:t>s</w:t>
      </w:r>
      <w:r w:rsidRPr="007714A4">
        <w:rPr>
          <w:rFonts w:eastAsiaTheme="minorEastAsia" w:hint="eastAsia"/>
          <w:sz w:val="24"/>
        </w:rPr>
        <w:t xml:space="preserve"> and approval</w:t>
      </w:r>
      <w:r w:rsidRPr="007714A4">
        <w:rPr>
          <w:rFonts w:eastAsiaTheme="minorEastAsia"/>
          <w:sz w:val="24"/>
        </w:rPr>
        <w:t>s</w:t>
      </w:r>
      <w:r w:rsidRPr="007714A4">
        <w:rPr>
          <w:rFonts w:eastAsiaTheme="minorEastAsia" w:hint="eastAsia"/>
          <w:sz w:val="24"/>
        </w:rPr>
        <w:t xml:space="preserve"> are required. </w:t>
      </w:r>
      <w:r w:rsidRPr="007714A4">
        <w:rPr>
          <w:rFonts w:eastAsiaTheme="minorEastAsia"/>
          <w:sz w:val="24"/>
        </w:rPr>
        <w:t>S</w:t>
      </w:r>
      <w:r w:rsidRPr="007714A4">
        <w:rPr>
          <w:rFonts w:eastAsiaTheme="minorEastAsia" w:hint="eastAsia"/>
          <w:sz w:val="24"/>
        </w:rPr>
        <w:t>econd, insurance companies are prevented from aggressive investment</w:t>
      </w:r>
      <w:r w:rsidRPr="007714A4">
        <w:rPr>
          <w:rFonts w:eastAsiaTheme="minorEastAsia"/>
          <w:sz w:val="24"/>
        </w:rPr>
        <w:t>s</w:t>
      </w:r>
      <w:r w:rsidRPr="007714A4">
        <w:rPr>
          <w:rFonts w:eastAsiaTheme="minorEastAsia" w:hint="eastAsia"/>
          <w:sz w:val="24"/>
        </w:rPr>
        <w:t xml:space="preserve"> and </w:t>
      </w:r>
      <w:r w:rsidRPr="007714A4">
        <w:rPr>
          <w:rFonts w:eastAsiaTheme="minorEastAsia"/>
          <w:sz w:val="24"/>
        </w:rPr>
        <w:t xml:space="preserve">an </w:t>
      </w:r>
      <w:r w:rsidRPr="007714A4">
        <w:rPr>
          <w:rFonts w:eastAsiaTheme="minorEastAsia" w:hint="eastAsia"/>
          <w:sz w:val="24"/>
        </w:rPr>
        <w:t>over-concentration</w:t>
      </w:r>
      <w:r w:rsidRPr="007714A4">
        <w:rPr>
          <w:rFonts w:eastAsiaTheme="minorEastAsia"/>
          <w:sz w:val="24"/>
        </w:rPr>
        <w:t xml:space="preserve"> of</w:t>
      </w:r>
      <w:r w:rsidRPr="007714A4">
        <w:rPr>
          <w:rFonts w:eastAsiaTheme="minorEastAsia" w:hint="eastAsia"/>
          <w:sz w:val="24"/>
        </w:rPr>
        <w:t xml:space="preserve"> risk</w:t>
      </w:r>
      <w:r w:rsidRPr="007714A4">
        <w:rPr>
          <w:rFonts w:eastAsiaTheme="minorEastAsia"/>
          <w:sz w:val="24"/>
        </w:rPr>
        <w:t>s</w:t>
      </w:r>
      <w:r w:rsidRPr="007714A4">
        <w:rPr>
          <w:rFonts w:eastAsiaTheme="minorEastAsia" w:hint="eastAsia"/>
          <w:sz w:val="24"/>
        </w:rPr>
        <w:t xml:space="preserve">. </w:t>
      </w:r>
      <w:r w:rsidRPr="007714A4">
        <w:rPr>
          <w:rFonts w:eastAsiaTheme="minorEastAsia"/>
          <w:sz w:val="24"/>
        </w:rPr>
        <w:t>I</w:t>
      </w:r>
      <w:r w:rsidRPr="007714A4">
        <w:rPr>
          <w:rFonts w:eastAsiaTheme="minorEastAsia" w:hint="eastAsia"/>
          <w:sz w:val="24"/>
        </w:rPr>
        <w:t>t is stipulated that the booking value of investment</w:t>
      </w:r>
      <w:r w:rsidRPr="007714A4">
        <w:rPr>
          <w:rFonts w:eastAsiaTheme="minorEastAsia"/>
          <w:sz w:val="24"/>
        </w:rPr>
        <w:t>s</w:t>
      </w:r>
      <w:r w:rsidRPr="007714A4">
        <w:rPr>
          <w:rFonts w:eastAsiaTheme="minorEastAsia" w:hint="eastAsia"/>
          <w:sz w:val="24"/>
        </w:rPr>
        <w:t xml:space="preserve"> in a single stock by any insurance company shall not exceed 5 percent of the total assets of the insurance company at the end of the previous quarter, and the total booking value</w:t>
      </w:r>
      <w:r w:rsidRPr="007714A4">
        <w:rPr>
          <w:rFonts w:eastAsiaTheme="minorEastAsia"/>
          <w:sz w:val="24"/>
        </w:rPr>
        <w:t xml:space="preserve"> </w:t>
      </w:r>
      <w:r w:rsidRPr="007714A4">
        <w:rPr>
          <w:rFonts w:eastAsiaTheme="minorEastAsia" w:hint="eastAsia"/>
          <w:sz w:val="24"/>
        </w:rPr>
        <w:t>of equity investment</w:t>
      </w:r>
      <w:r w:rsidRPr="007714A4">
        <w:rPr>
          <w:rFonts w:eastAsiaTheme="minorEastAsia"/>
          <w:sz w:val="24"/>
        </w:rPr>
        <w:t>s</w:t>
      </w:r>
      <w:r w:rsidRPr="007714A4">
        <w:rPr>
          <w:rFonts w:eastAsiaTheme="minorEastAsia" w:hint="eastAsia"/>
          <w:sz w:val="24"/>
        </w:rPr>
        <w:t xml:space="preserve"> shall not be higher than 30 percent of the total assets of the insurance company at the end of the previous quarter. </w:t>
      </w:r>
      <w:r w:rsidRPr="007714A4">
        <w:rPr>
          <w:rFonts w:eastAsiaTheme="minorEastAsia"/>
          <w:sz w:val="24"/>
        </w:rPr>
        <w:t>T</w:t>
      </w:r>
      <w:r w:rsidRPr="007714A4">
        <w:rPr>
          <w:rFonts w:eastAsiaTheme="minorEastAsia" w:hint="eastAsia"/>
          <w:sz w:val="24"/>
        </w:rPr>
        <w:t>hird, regulation o</w:t>
      </w:r>
      <w:r w:rsidRPr="007714A4">
        <w:rPr>
          <w:rFonts w:eastAsiaTheme="minorEastAsia"/>
          <w:sz w:val="24"/>
        </w:rPr>
        <w:t>f</w:t>
      </w:r>
      <w:r w:rsidRPr="007714A4">
        <w:rPr>
          <w:rFonts w:eastAsiaTheme="minorEastAsia" w:hint="eastAsia"/>
          <w:sz w:val="24"/>
        </w:rPr>
        <w:t xml:space="preserve"> equity investment</w:t>
      </w:r>
      <w:r w:rsidRPr="007714A4">
        <w:rPr>
          <w:rFonts w:eastAsiaTheme="minorEastAsia"/>
          <w:sz w:val="24"/>
        </w:rPr>
        <w:t>s</w:t>
      </w:r>
      <w:r w:rsidRPr="007714A4">
        <w:rPr>
          <w:rFonts w:eastAsiaTheme="minorEastAsia" w:hint="eastAsia"/>
          <w:sz w:val="24"/>
        </w:rPr>
        <w:t xml:space="preserve"> of insurance institutions and non-insurance parties </w:t>
      </w:r>
      <w:r w:rsidRPr="007714A4">
        <w:rPr>
          <w:rFonts w:eastAsiaTheme="minorEastAsia"/>
          <w:sz w:val="24"/>
        </w:rPr>
        <w:t xml:space="preserve">that are </w:t>
      </w:r>
      <w:r w:rsidRPr="007714A4">
        <w:rPr>
          <w:rFonts w:eastAsiaTheme="minorEastAsia" w:hint="eastAsia"/>
          <w:sz w:val="24"/>
        </w:rPr>
        <w:t xml:space="preserve">acting in concert is enhanced. </w:t>
      </w:r>
      <w:r w:rsidRPr="007714A4">
        <w:rPr>
          <w:rFonts w:eastAsiaTheme="minorEastAsia"/>
          <w:sz w:val="24"/>
        </w:rPr>
        <w:t>I</w:t>
      </w:r>
      <w:r w:rsidRPr="007714A4">
        <w:rPr>
          <w:rFonts w:eastAsiaTheme="minorEastAsia" w:hint="eastAsia"/>
          <w:sz w:val="24"/>
        </w:rPr>
        <w:t xml:space="preserve">nsurance companies and non-insurance parties acting in concert are prohibited from </w:t>
      </w:r>
      <w:r w:rsidRPr="007714A4">
        <w:rPr>
          <w:rFonts w:eastAsiaTheme="minorEastAsia"/>
          <w:sz w:val="24"/>
        </w:rPr>
        <w:t>jointly</w:t>
      </w:r>
      <w:r w:rsidRPr="007714A4">
        <w:rPr>
          <w:rFonts w:eastAsiaTheme="minorEastAsia" w:hint="eastAsia"/>
          <w:sz w:val="24"/>
        </w:rPr>
        <w:t xml:space="preserve"> acquiring listed companies; when insurance institutions and non-insurance parties acting in concert jointly conduct material equity investment</w:t>
      </w:r>
      <w:r w:rsidRPr="007714A4">
        <w:rPr>
          <w:rFonts w:eastAsiaTheme="minorEastAsia"/>
          <w:sz w:val="24"/>
        </w:rPr>
        <w:t>s</w:t>
      </w:r>
      <w:r w:rsidRPr="007714A4">
        <w:rPr>
          <w:rFonts w:eastAsiaTheme="minorEastAsia" w:hint="eastAsia"/>
          <w:sz w:val="24"/>
        </w:rPr>
        <w:t>, the capital resource</w:t>
      </w:r>
      <w:r w:rsidRPr="007714A4">
        <w:rPr>
          <w:rFonts w:eastAsiaTheme="minorEastAsia"/>
          <w:sz w:val="24"/>
        </w:rPr>
        <w:t>s</w:t>
      </w:r>
      <w:r w:rsidRPr="007714A4">
        <w:rPr>
          <w:rFonts w:eastAsiaTheme="minorEastAsia" w:hint="eastAsia"/>
          <w:sz w:val="24"/>
        </w:rPr>
        <w:t xml:space="preserve"> for </w:t>
      </w:r>
      <w:r w:rsidRPr="007714A4">
        <w:rPr>
          <w:rFonts w:eastAsiaTheme="minorEastAsia"/>
          <w:sz w:val="24"/>
        </w:rPr>
        <w:t xml:space="preserve">the </w:t>
      </w:r>
      <w:r w:rsidRPr="007714A4">
        <w:rPr>
          <w:rFonts w:eastAsiaTheme="minorEastAsia" w:hint="eastAsia"/>
          <w:sz w:val="24"/>
        </w:rPr>
        <w:t>additional investment</w:t>
      </w:r>
      <w:r w:rsidRPr="007714A4">
        <w:rPr>
          <w:rFonts w:eastAsiaTheme="minorEastAsia"/>
          <w:sz w:val="24"/>
        </w:rPr>
        <w:t>s</w:t>
      </w:r>
      <w:r w:rsidRPr="007714A4">
        <w:rPr>
          <w:rFonts w:eastAsiaTheme="minorEastAsia" w:hint="eastAsia"/>
          <w:sz w:val="24"/>
        </w:rPr>
        <w:t xml:space="preserve"> shall come from proprietary funds. </w:t>
      </w:r>
    </w:p>
    <w:p w:rsidR="001D7751" w:rsidRPr="007714A4" w:rsidRDefault="001D7751" w:rsidP="001D7751">
      <w:pPr>
        <w:rPr>
          <w:rFonts w:eastAsiaTheme="minorEastAsia"/>
          <w:sz w:val="24"/>
        </w:rPr>
      </w:pPr>
    </w:p>
    <w:p w:rsidR="001D7751" w:rsidRPr="007714A4" w:rsidRDefault="001D7751" w:rsidP="001D7751">
      <w:pPr>
        <w:rPr>
          <w:rFonts w:eastAsiaTheme="minorEastAsia"/>
          <w:sz w:val="24"/>
        </w:rPr>
      </w:pPr>
      <w:r w:rsidRPr="007714A4">
        <w:rPr>
          <w:rFonts w:eastAsiaTheme="minorEastAsia"/>
          <w:sz w:val="24"/>
        </w:rPr>
        <w:t>The p</w:t>
      </w:r>
      <w:r w:rsidRPr="007714A4">
        <w:rPr>
          <w:rFonts w:eastAsiaTheme="minorEastAsia" w:hint="eastAsia"/>
          <w:sz w:val="24"/>
        </w:rPr>
        <w:t xml:space="preserve">ricing of insurance products and </w:t>
      </w:r>
      <w:r w:rsidRPr="007714A4">
        <w:rPr>
          <w:rFonts w:eastAsiaTheme="minorEastAsia"/>
          <w:sz w:val="24"/>
        </w:rPr>
        <w:t xml:space="preserve">the </w:t>
      </w:r>
      <w:r w:rsidRPr="007714A4">
        <w:rPr>
          <w:rFonts w:eastAsiaTheme="minorEastAsia" w:hint="eastAsia"/>
          <w:sz w:val="24"/>
        </w:rPr>
        <w:t xml:space="preserve">standards for assessing reserves were improved. </w:t>
      </w:r>
      <w:r w:rsidRPr="007714A4">
        <w:rPr>
          <w:rFonts w:eastAsiaTheme="minorEastAsia"/>
          <w:sz w:val="24"/>
        </w:rPr>
        <w:t>I</w:t>
      </w:r>
      <w:r w:rsidRPr="007714A4">
        <w:rPr>
          <w:rFonts w:eastAsiaTheme="minorEastAsia" w:hint="eastAsia"/>
          <w:sz w:val="24"/>
        </w:rPr>
        <w:t xml:space="preserve">n January, the CIRC issued the </w:t>
      </w:r>
      <w:r w:rsidRPr="007714A4">
        <w:rPr>
          <w:rFonts w:eastAsiaTheme="minorEastAsia" w:hint="eastAsia"/>
          <w:i/>
          <w:sz w:val="24"/>
        </w:rPr>
        <w:t>Guidelines on Insurance Product Pricing</w:t>
      </w:r>
      <w:r w:rsidRPr="007714A4">
        <w:rPr>
          <w:rFonts w:eastAsiaTheme="minorEastAsia"/>
          <w:i/>
          <w:sz w:val="24"/>
        </w:rPr>
        <w:t xml:space="preserve"> </w:t>
      </w:r>
      <w:r w:rsidRPr="007714A4">
        <w:rPr>
          <w:rFonts w:eastAsiaTheme="minorEastAsia" w:hint="eastAsia"/>
          <w:i/>
          <w:sz w:val="24"/>
        </w:rPr>
        <w:t>by Property Insurance Companies</w:t>
      </w:r>
      <w:r w:rsidRPr="007714A4">
        <w:rPr>
          <w:rFonts w:eastAsiaTheme="minorEastAsia" w:hint="eastAsia"/>
          <w:sz w:val="24"/>
        </w:rPr>
        <w:t xml:space="preserve">, </w:t>
      </w:r>
      <w:r w:rsidRPr="007714A4">
        <w:rPr>
          <w:rFonts w:eastAsiaTheme="minorEastAsia"/>
          <w:sz w:val="24"/>
        </w:rPr>
        <w:t>stipulating procedural</w:t>
      </w:r>
      <w:r w:rsidRPr="007714A4">
        <w:rPr>
          <w:rFonts w:eastAsiaTheme="minorEastAsia" w:hint="eastAsia"/>
          <w:sz w:val="24"/>
        </w:rPr>
        <w:t xml:space="preserve"> details</w:t>
      </w:r>
      <w:r w:rsidRPr="007714A4">
        <w:rPr>
          <w:rFonts w:eastAsiaTheme="minorEastAsia"/>
          <w:sz w:val="24"/>
        </w:rPr>
        <w:t xml:space="preserve"> </w:t>
      </w:r>
      <w:r w:rsidRPr="007714A4">
        <w:rPr>
          <w:rFonts w:eastAsiaTheme="minorEastAsia" w:hint="eastAsia"/>
          <w:sz w:val="24"/>
        </w:rPr>
        <w:t>and basic data criteria for product pricing, improv</w:t>
      </w:r>
      <w:r w:rsidRPr="007714A4">
        <w:rPr>
          <w:rFonts w:eastAsiaTheme="minorEastAsia"/>
          <w:sz w:val="24"/>
        </w:rPr>
        <w:t>ing</w:t>
      </w:r>
      <w:r w:rsidRPr="007714A4">
        <w:rPr>
          <w:rFonts w:eastAsiaTheme="minorEastAsia" w:hint="eastAsia"/>
          <w:sz w:val="24"/>
        </w:rPr>
        <w:t xml:space="preserve"> regulatory requirements and accountability rules, and requir</w:t>
      </w:r>
      <w:r w:rsidRPr="007714A4">
        <w:rPr>
          <w:rFonts w:eastAsiaTheme="minorEastAsia"/>
          <w:sz w:val="24"/>
        </w:rPr>
        <w:t>ing</w:t>
      </w:r>
      <w:r w:rsidRPr="007714A4">
        <w:rPr>
          <w:rFonts w:eastAsiaTheme="minorEastAsia" w:hint="eastAsia"/>
          <w:sz w:val="24"/>
        </w:rPr>
        <w:t xml:space="preserve"> insurance companies to keep the relevant data entries for </w:t>
      </w:r>
      <w:r w:rsidRPr="007714A4">
        <w:rPr>
          <w:rFonts w:eastAsiaTheme="minorEastAsia"/>
          <w:sz w:val="24"/>
        </w:rPr>
        <w:t>verification</w:t>
      </w:r>
      <w:r w:rsidRPr="007714A4">
        <w:rPr>
          <w:rFonts w:eastAsiaTheme="minorEastAsia" w:hint="eastAsia"/>
          <w:sz w:val="24"/>
        </w:rPr>
        <w:t xml:space="preserve">. </w:t>
      </w:r>
      <w:r w:rsidRPr="007714A4">
        <w:rPr>
          <w:rFonts w:eastAsiaTheme="minorEastAsia"/>
          <w:sz w:val="24"/>
        </w:rPr>
        <w:t>I</w:t>
      </w:r>
      <w:r w:rsidRPr="007714A4">
        <w:rPr>
          <w:rFonts w:eastAsiaTheme="minorEastAsia" w:hint="eastAsia"/>
          <w:sz w:val="24"/>
        </w:rPr>
        <w:t xml:space="preserve">n March, the CIRC </w:t>
      </w:r>
      <w:r w:rsidRPr="007714A4">
        <w:rPr>
          <w:rFonts w:eastAsiaTheme="minorEastAsia"/>
          <w:sz w:val="24"/>
        </w:rPr>
        <w:t>promulgated</w:t>
      </w:r>
      <w:r w:rsidRPr="007714A4">
        <w:rPr>
          <w:rFonts w:eastAsiaTheme="minorEastAsia" w:hint="eastAsia"/>
          <w:sz w:val="24"/>
        </w:rPr>
        <w:t xml:space="preserve"> the </w:t>
      </w:r>
      <w:r w:rsidRPr="007714A4">
        <w:rPr>
          <w:rFonts w:eastAsiaTheme="minorEastAsia" w:hint="eastAsia"/>
          <w:i/>
          <w:sz w:val="24"/>
        </w:rPr>
        <w:t>Notice on Improving Applicable Discount Curves for</w:t>
      </w:r>
      <w:r w:rsidRPr="007714A4">
        <w:rPr>
          <w:rFonts w:eastAsiaTheme="minorEastAsia"/>
          <w:i/>
          <w:sz w:val="24"/>
        </w:rPr>
        <w:t xml:space="preserve"> the</w:t>
      </w:r>
      <w:r w:rsidRPr="007714A4">
        <w:rPr>
          <w:rFonts w:eastAsiaTheme="minorEastAsia" w:hint="eastAsia"/>
          <w:i/>
          <w:sz w:val="24"/>
        </w:rPr>
        <w:t xml:space="preserve"> Evaluation of Liabilities in Insurance Contracts</w:t>
      </w:r>
      <w:r w:rsidRPr="007714A4">
        <w:rPr>
          <w:rFonts w:eastAsiaTheme="minorEastAsia" w:hint="eastAsia"/>
          <w:sz w:val="24"/>
        </w:rPr>
        <w:t xml:space="preserve">. </w:t>
      </w:r>
      <w:r w:rsidRPr="007714A4">
        <w:rPr>
          <w:rFonts w:eastAsiaTheme="minorEastAsia"/>
          <w:sz w:val="24"/>
        </w:rPr>
        <w:t>T</w:t>
      </w:r>
      <w:r w:rsidRPr="007714A4">
        <w:rPr>
          <w:rFonts w:eastAsiaTheme="minorEastAsia" w:hint="eastAsia"/>
          <w:sz w:val="24"/>
        </w:rPr>
        <w:t xml:space="preserve">he </w:t>
      </w:r>
      <w:r w:rsidRPr="007714A4">
        <w:rPr>
          <w:rFonts w:eastAsiaTheme="minorEastAsia" w:hint="eastAsia"/>
          <w:i/>
          <w:sz w:val="24"/>
        </w:rPr>
        <w:t xml:space="preserve">Notice </w:t>
      </w:r>
      <w:r w:rsidRPr="007714A4">
        <w:rPr>
          <w:rFonts w:eastAsiaTheme="minorEastAsia" w:hint="eastAsia"/>
          <w:sz w:val="24"/>
        </w:rPr>
        <w:t>stipulates that for insurance contracts whose insurance benefit</w:t>
      </w:r>
      <w:r w:rsidRPr="007714A4">
        <w:rPr>
          <w:rFonts w:eastAsiaTheme="minorEastAsia"/>
          <w:sz w:val="24"/>
        </w:rPr>
        <w:t>s</w:t>
      </w:r>
      <w:r w:rsidRPr="007714A4">
        <w:rPr>
          <w:rFonts w:eastAsiaTheme="minorEastAsia" w:hint="eastAsia"/>
          <w:sz w:val="24"/>
        </w:rPr>
        <w:t xml:space="preserve"> are irrespective of </w:t>
      </w:r>
      <w:r w:rsidRPr="007714A4">
        <w:rPr>
          <w:rFonts w:eastAsiaTheme="minorEastAsia"/>
          <w:sz w:val="24"/>
        </w:rPr>
        <w:t xml:space="preserve">the </w:t>
      </w:r>
      <w:r w:rsidRPr="007714A4">
        <w:rPr>
          <w:rFonts w:eastAsiaTheme="minorEastAsia" w:hint="eastAsia"/>
          <w:sz w:val="24"/>
        </w:rPr>
        <w:t>investment returns, the discount curves used to evaluate the reserve</w:t>
      </w:r>
      <w:r w:rsidRPr="007714A4">
        <w:rPr>
          <w:rFonts w:eastAsiaTheme="minorEastAsia"/>
          <w:sz w:val="24"/>
        </w:rPr>
        <w:t>s</w:t>
      </w:r>
      <w:r w:rsidRPr="007714A4">
        <w:rPr>
          <w:rFonts w:eastAsiaTheme="minorEastAsia" w:hint="eastAsia"/>
          <w:sz w:val="24"/>
        </w:rPr>
        <w:t xml:space="preserve"> for undue liabilities shall be composed of a base interest</w:t>
      </w:r>
      <w:r w:rsidRPr="007714A4">
        <w:rPr>
          <w:rFonts w:eastAsiaTheme="minorEastAsia"/>
          <w:sz w:val="24"/>
        </w:rPr>
        <w:t>-</w:t>
      </w:r>
      <w:r w:rsidRPr="007714A4">
        <w:rPr>
          <w:rFonts w:eastAsiaTheme="minorEastAsia" w:hint="eastAsia"/>
          <w:sz w:val="24"/>
        </w:rPr>
        <w:t xml:space="preserve">rate curve plus a comprehensive premium. </w:t>
      </w:r>
      <w:r w:rsidRPr="007714A4">
        <w:rPr>
          <w:rFonts w:eastAsiaTheme="minorEastAsia"/>
          <w:sz w:val="24"/>
        </w:rPr>
        <w:t>T</w:t>
      </w:r>
      <w:r w:rsidRPr="007714A4">
        <w:rPr>
          <w:rFonts w:eastAsiaTheme="minorEastAsia" w:hint="eastAsia"/>
          <w:sz w:val="24"/>
        </w:rPr>
        <w:t>he base intere</w:t>
      </w:r>
      <w:r w:rsidRPr="007714A4">
        <w:rPr>
          <w:rFonts w:eastAsiaTheme="minorEastAsia"/>
          <w:sz w:val="24"/>
        </w:rPr>
        <w:t>st-</w:t>
      </w:r>
      <w:r w:rsidRPr="007714A4">
        <w:rPr>
          <w:rFonts w:eastAsiaTheme="minorEastAsia" w:hint="eastAsia"/>
          <w:sz w:val="24"/>
        </w:rPr>
        <w:t>rate curve is segmented and includes an ultimate rate (tentatively 4.5 percent), whereas the comprehensive premium allows insurance companies to take into consideration factors such as tax</w:t>
      </w:r>
      <w:r w:rsidRPr="007714A4">
        <w:rPr>
          <w:rFonts w:eastAsiaTheme="minorEastAsia"/>
          <w:sz w:val="24"/>
        </w:rPr>
        <w:t>es</w:t>
      </w:r>
      <w:r w:rsidRPr="007714A4">
        <w:rPr>
          <w:rFonts w:eastAsiaTheme="minorEastAsia" w:hint="eastAsia"/>
          <w:sz w:val="24"/>
        </w:rPr>
        <w:t xml:space="preserve">, </w:t>
      </w:r>
      <w:r w:rsidRPr="007714A4">
        <w:rPr>
          <w:rFonts w:eastAsiaTheme="minorEastAsia"/>
          <w:sz w:val="24"/>
        </w:rPr>
        <w:t xml:space="preserve">the </w:t>
      </w:r>
      <w:r w:rsidRPr="007714A4">
        <w:rPr>
          <w:rFonts w:eastAsiaTheme="minorEastAsia" w:hint="eastAsia"/>
          <w:sz w:val="24"/>
        </w:rPr>
        <w:t>effect</w:t>
      </w:r>
      <w:r w:rsidRPr="007714A4">
        <w:rPr>
          <w:rFonts w:eastAsiaTheme="minorEastAsia"/>
          <w:sz w:val="24"/>
        </w:rPr>
        <w:t>s</w:t>
      </w:r>
      <w:r w:rsidRPr="007714A4">
        <w:rPr>
          <w:rFonts w:eastAsiaTheme="minorEastAsia" w:hint="eastAsia"/>
          <w:sz w:val="24"/>
        </w:rPr>
        <w:t xml:space="preserve"> on liquidity</w:t>
      </w:r>
      <w:r w:rsidRPr="007714A4">
        <w:rPr>
          <w:rFonts w:eastAsiaTheme="minorEastAsia"/>
          <w:sz w:val="24"/>
        </w:rPr>
        <w:t>,</w:t>
      </w:r>
      <w:r w:rsidRPr="007714A4">
        <w:rPr>
          <w:rFonts w:eastAsiaTheme="minorEastAsia" w:hint="eastAsia"/>
          <w:sz w:val="24"/>
        </w:rPr>
        <w:t xml:space="preserve"> and counter-cyclicality, with an </w:t>
      </w:r>
      <w:r w:rsidRPr="007714A4">
        <w:rPr>
          <w:rFonts w:eastAsiaTheme="minorEastAsia"/>
          <w:sz w:val="24"/>
        </w:rPr>
        <w:t>upper</w:t>
      </w:r>
      <w:r w:rsidRPr="007714A4">
        <w:rPr>
          <w:rFonts w:eastAsiaTheme="minorEastAsia" w:hint="eastAsia"/>
          <w:sz w:val="24"/>
        </w:rPr>
        <w:t xml:space="preserve"> limit of 120 basis points. </w:t>
      </w:r>
    </w:p>
    <w:p w:rsidR="001D7751" w:rsidRPr="007714A4" w:rsidRDefault="001D7751" w:rsidP="00006178">
      <w:pPr>
        <w:pStyle w:val="10"/>
        <w:spacing w:beforeLines="100" w:after="312"/>
        <w:rPr>
          <w:rFonts w:cstheme="minorBidi"/>
          <w:color w:val="000000"/>
        </w:rPr>
      </w:pPr>
      <w:bookmarkStart w:id="132" w:name="_Toc476916150"/>
      <w:bookmarkStart w:id="133" w:name="_Toc464655693"/>
      <w:bookmarkStart w:id="134" w:name="_Toc472330079"/>
      <w:bookmarkStart w:id="135" w:name="_Toc484425038"/>
      <w:bookmarkStart w:id="136" w:name="_Toc393181335"/>
      <w:r w:rsidRPr="007714A4">
        <w:rPr>
          <w:b/>
          <w:bCs/>
          <w:color w:val="000000"/>
        </w:rPr>
        <w:t xml:space="preserve">Part 4 </w:t>
      </w:r>
      <w:r w:rsidRPr="007714A4">
        <w:rPr>
          <w:b/>
          <w:bCs/>
          <w:color w:val="000000"/>
        </w:rPr>
        <w:tab/>
        <w:t xml:space="preserve">Macro-economic </w:t>
      </w:r>
      <w:bookmarkEnd w:id="132"/>
      <w:bookmarkEnd w:id="133"/>
      <w:bookmarkEnd w:id="134"/>
      <w:r w:rsidRPr="007714A4">
        <w:rPr>
          <w:b/>
          <w:bCs/>
          <w:color w:val="000000"/>
        </w:rPr>
        <w:t>Overview</w:t>
      </w:r>
      <w:bookmarkEnd w:id="135"/>
    </w:p>
    <w:p w:rsidR="001D7751" w:rsidRPr="007714A4" w:rsidRDefault="001D7751" w:rsidP="001D7751">
      <w:pPr>
        <w:pStyle w:val="20"/>
        <w:ind w:firstLineChars="0" w:firstLine="0"/>
        <w:rPr>
          <w:rFonts w:ascii="Times New Roman" w:hAnsi="Times New Roman"/>
          <w:color w:val="000000"/>
          <w:sz w:val="24"/>
          <w:szCs w:val="24"/>
        </w:rPr>
      </w:pPr>
      <w:bookmarkStart w:id="137" w:name="_Toc415647267"/>
      <w:bookmarkStart w:id="138" w:name="_Toc472330080"/>
      <w:bookmarkStart w:id="139" w:name="_Toc476916151"/>
      <w:bookmarkStart w:id="140" w:name="_Toc464655694"/>
      <w:bookmarkStart w:id="141" w:name="_Toc484425039"/>
      <w:r w:rsidRPr="007714A4">
        <w:rPr>
          <w:rFonts w:ascii="Times New Roman" w:hAnsi="Times New Roman"/>
          <w:color w:val="000000"/>
          <w:sz w:val="24"/>
          <w:szCs w:val="24"/>
        </w:rPr>
        <w:t>I. Global economic and financial developments</w:t>
      </w:r>
      <w:bookmarkEnd w:id="137"/>
      <w:bookmarkEnd w:id="138"/>
      <w:bookmarkEnd w:id="139"/>
      <w:bookmarkEnd w:id="140"/>
      <w:bookmarkEnd w:id="141"/>
    </w:p>
    <w:p w:rsidR="001D7751" w:rsidRPr="007714A4" w:rsidRDefault="001D7751" w:rsidP="001D7751">
      <w:pPr>
        <w:pStyle w:val="p0"/>
        <w:rPr>
          <w:rFonts w:cstheme="minorBidi"/>
          <w:color w:val="000000"/>
          <w:sz w:val="24"/>
          <w:szCs w:val="24"/>
        </w:rPr>
      </w:pPr>
      <w:r w:rsidRPr="007714A4">
        <w:rPr>
          <w:color w:val="000000"/>
          <w:kern w:val="2"/>
          <w:sz w:val="24"/>
          <w:szCs w:val="24"/>
        </w:rPr>
        <w:t xml:space="preserve">The global economy continued to recover after the beginning of 2017 amid a moderate pick-up in aggregate demand and a recovery in manufacturing and trade, but downside risks persisted. The </w:t>
      </w:r>
      <w:r w:rsidRPr="007714A4">
        <w:rPr>
          <w:color w:val="000000"/>
          <w:sz w:val="24"/>
          <w:szCs w:val="24"/>
        </w:rPr>
        <w:t xml:space="preserve">United States witnessed relatively positive economic developments, but there were many uncertainties about the future policy stance of the new administration. The economies in the euro area continued to strengthen, but the refugee crisis and </w:t>
      </w:r>
      <w:r w:rsidRPr="007714A4">
        <w:rPr>
          <w:color w:val="000000"/>
          <w:kern w:val="2"/>
          <w:sz w:val="24"/>
          <w:szCs w:val="24"/>
        </w:rPr>
        <w:t xml:space="preserve">risks in the banking sector still weighed down on growth. The UK economy was stable, but uncertainties remained high over the Brexit arrangements. In </w:t>
      </w:r>
      <w:r w:rsidRPr="007714A4">
        <w:rPr>
          <w:color w:val="000000"/>
          <w:kern w:val="2"/>
          <w:sz w:val="24"/>
          <w:szCs w:val="24"/>
        </w:rPr>
        <w:lastRenderedPageBreak/>
        <w:t>Japan, the economic recovery was anemic. Economic growth in some emerging economies picked up, but economic restructuring and transformation pressures continue to persist.</w:t>
      </w:r>
    </w:p>
    <w:p w:rsidR="001D7751" w:rsidRPr="007714A4" w:rsidRDefault="001D7751" w:rsidP="001D7751">
      <w:pPr>
        <w:pStyle w:val="ListParagraph12"/>
        <w:numPr>
          <w:ilvl w:val="0"/>
          <w:numId w:val="5"/>
        </w:numPr>
        <w:spacing w:before="156"/>
        <w:ind w:firstLineChars="0"/>
        <w:rPr>
          <w:rFonts w:ascii="宋体" w:cstheme="minorBidi"/>
          <w:color w:val="000000"/>
          <w:sz w:val="24"/>
          <w:szCs w:val="24"/>
        </w:rPr>
      </w:pPr>
      <w:r w:rsidRPr="007714A4">
        <w:rPr>
          <w:rFonts w:eastAsia="仿宋_GB2312"/>
          <w:b/>
          <w:bCs/>
          <w:color w:val="000000"/>
          <w:sz w:val="24"/>
          <w:szCs w:val="24"/>
        </w:rPr>
        <w:t xml:space="preserve">Developments in the major economies </w:t>
      </w:r>
    </w:p>
    <w:p w:rsidR="001D7751" w:rsidRPr="007714A4" w:rsidRDefault="001D7751" w:rsidP="001D7751">
      <w:pPr>
        <w:pStyle w:val="ListParagraph12"/>
        <w:spacing w:before="156"/>
        <w:ind w:firstLineChars="0" w:firstLine="0"/>
        <w:rPr>
          <w:rFonts w:ascii="宋体" w:cs="宋体"/>
          <w:color w:val="000000"/>
          <w:sz w:val="24"/>
          <w:szCs w:val="24"/>
        </w:rPr>
      </w:pPr>
      <w:r w:rsidRPr="007714A4">
        <w:rPr>
          <w:color w:val="000000"/>
          <w:sz w:val="24"/>
          <w:szCs w:val="24"/>
        </w:rPr>
        <w:t>The major advanced economies witnessed a positive economic recovery. The US economy grew by 1.6 percent in 2016. In the first quarter of 2017, the annualized quarter-on-quarter GDP growth slowed down to 0.7 percent due to temporary factors, such as the inclement weather, but consumption expenditures and business investments increased steadily. Inflation went up moderately, as the consumer price index (CPI) had remained above 2.0 percent since December 2016. Labor market conditions continued to improve, as the jobless rate fell to 4.5 percent in March 2017, the lowest rate since April 2007</w:t>
      </w:r>
      <w:r w:rsidRPr="007714A4">
        <w:rPr>
          <w:rFonts w:ascii="宋体" w:cs="宋体"/>
          <w:color w:val="000000"/>
          <w:sz w:val="24"/>
          <w:szCs w:val="24"/>
        </w:rPr>
        <w:t>.</w:t>
      </w:r>
    </w:p>
    <w:p w:rsidR="001D7751" w:rsidRPr="007714A4" w:rsidRDefault="001D7751" w:rsidP="001D7751">
      <w:pPr>
        <w:pStyle w:val="ListParagraph12"/>
        <w:spacing w:before="156"/>
        <w:ind w:firstLineChars="0" w:firstLine="0"/>
        <w:rPr>
          <w:rFonts w:ascii="宋体" w:cstheme="minorBidi"/>
          <w:color w:val="000000"/>
          <w:sz w:val="24"/>
          <w:szCs w:val="24"/>
        </w:rPr>
      </w:pPr>
      <w:r w:rsidRPr="007714A4">
        <w:rPr>
          <w:color w:val="000000"/>
          <w:sz w:val="24"/>
          <w:szCs w:val="24"/>
        </w:rPr>
        <w:t>In the euro area, the economic recovery continued to gain momentum, as the GDP grew 1.7 percent in 2016, surpassing growth of the US economy for the first time since the outbreak of the global financial crisis in 2008. In the first quarter, the GDP gained 1.7 percent year on year. Deflationary pressures eased somewhat, as the harmonized index of consumer prices (HICP) grew 2.0 percent year on year in February, a new high since January 2013, and grew 1.5 percent year on year in March</w:t>
      </w:r>
      <w:r w:rsidRPr="007714A4">
        <w:rPr>
          <w:rFonts w:ascii="宋体" w:cs="宋体"/>
          <w:color w:val="000000"/>
          <w:sz w:val="24"/>
          <w:szCs w:val="24"/>
        </w:rPr>
        <w:t>.</w:t>
      </w:r>
      <w:r w:rsidRPr="007714A4">
        <w:rPr>
          <w:color w:val="000000"/>
          <w:sz w:val="24"/>
          <w:szCs w:val="24"/>
        </w:rPr>
        <w:t xml:space="preserve"> </w:t>
      </w:r>
    </w:p>
    <w:p w:rsidR="001D7751" w:rsidRPr="007714A4" w:rsidRDefault="001D7751" w:rsidP="001D7751">
      <w:pPr>
        <w:pStyle w:val="ListParagraph12"/>
        <w:spacing w:before="156"/>
        <w:ind w:firstLineChars="0" w:firstLine="0"/>
        <w:rPr>
          <w:rFonts w:ascii="宋体" w:cstheme="minorBidi"/>
          <w:color w:val="000000"/>
          <w:sz w:val="24"/>
          <w:szCs w:val="24"/>
        </w:rPr>
      </w:pPr>
      <w:r w:rsidRPr="007714A4">
        <w:rPr>
          <w:color w:val="000000"/>
          <w:sz w:val="24"/>
          <w:szCs w:val="24"/>
        </w:rPr>
        <w:t xml:space="preserve">In the UK, economic developments remained generally stable after the Brexit vote. The GDP grew 2.0 percent in 2016, and the CPI rose by 2.3 percent year on year both in February and in March of 2017, above the inflation target set by the Bank of England (BOE) for the first time since 2013. However, uncertainties remain regarding future Brexit arrangements. </w:t>
      </w:r>
    </w:p>
    <w:p w:rsidR="001D7751" w:rsidRPr="007714A4" w:rsidRDefault="001D7751" w:rsidP="001D7751">
      <w:pPr>
        <w:pStyle w:val="ListParagraph12"/>
        <w:spacing w:before="156"/>
        <w:ind w:firstLineChars="0" w:firstLine="0"/>
        <w:rPr>
          <w:rFonts w:ascii="宋体" w:cstheme="minorBidi"/>
          <w:color w:val="000000"/>
          <w:sz w:val="24"/>
          <w:szCs w:val="24"/>
        </w:rPr>
      </w:pPr>
      <w:r w:rsidRPr="007714A4">
        <w:rPr>
          <w:color w:val="000000"/>
          <w:sz w:val="24"/>
          <w:szCs w:val="24"/>
        </w:rPr>
        <w:t xml:space="preserve">In Japan, trade conditions improved slightly and the labor market remained stable, but the growth of household consumption still hovered at low levels. The economic recovery remained sluggish. </w:t>
      </w:r>
    </w:p>
    <w:p w:rsidR="001D7751" w:rsidRPr="007714A4" w:rsidRDefault="001D7751" w:rsidP="001D7751">
      <w:pPr>
        <w:pStyle w:val="p0"/>
        <w:rPr>
          <w:rFonts w:cstheme="minorBidi"/>
          <w:color w:val="000000"/>
          <w:kern w:val="2"/>
          <w:sz w:val="24"/>
          <w:szCs w:val="24"/>
        </w:rPr>
      </w:pPr>
      <w:bookmarkStart w:id="142" w:name="OLE_LINK2"/>
    </w:p>
    <w:p w:rsidR="001D7751" w:rsidRPr="007714A4" w:rsidRDefault="001D7751" w:rsidP="001D7751">
      <w:pPr>
        <w:pStyle w:val="p0"/>
        <w:rPr>
          <w:rFonts w:ascii="仿宋_GB2312" w:cstheme="minorBidi"/>
          <w:color w:val="000000"/>
          <w:sz w:val="24"/>
          <w:szCs w:val="24"/>
        </w:rPr>
      </w:pPr>
      <w:r w:rsidRPr="007714A4">
        <w:rPr>
          <w:color w:val="000000"/>
          <w:kern w:val="2"/>
          <w:sz w:val="24"/>
          <w:szCs w:val="24"/>
        </w:rPr>
        <w:t xml:space="preserve">Overall growth in the emerging economies picked up, though some of the emerging economies faced restructuring challenges and transformation pressures. </w:t>
      </w:r>
      <w:r w:rsidRPr="007714A4">
        <w:rPr>
          <w:color w:val="000000"/>
          <w:sz w:val="24"/>
          <w:szCs w:val="24"/>
        </w:rPr>
        <w:t xml:space="preserve">India maintained rapid growth as the GDP grew 7.1 percent in 2016. Nevertheless, challenges such as a high non-performing loan ratio, weak private investments, and low capacity utilization have yet to be addressed. Due to an increase in oil and other commodity prices, growth gradually stabilized in Russia and Brazil, the recession eased slightly, and inflation was contained. Given the sluggish aggregate global demand and the higher financial market volatility, many emerging markets were still facing potential risks, such as weak external demand and volatile cross-border capital flows. Economic restructuring and transformation pressures persisted. </w:t>
      </w:r>
      <w:bookmarkEnd w:id="142"/>
      <w:r w:rsidRPr="007714A4">
        <w:rPr>
          <w:color w:val="000000"/>
          <w:sz w:val="24"/>
          <w:szCs w:val="24"/>
        </w:rPr>
        <w:t xml:space="preserve">          </w:t>
      </w:r>
    </w:p>
    <w:p w:rsidR="001D7751" w:rsidRPr="007714A4" w:rsidRDefault="001D7751" w:rsidP="001D7751">
      <w:pPr>
        <w:pStyle w:val="ListParagraph12"/>
        <w:keepNext/>
        <w:spacing w:before="93" w:after="93"/>
        <w:ind w:firstLineChars="0" w:firstLine="0"/>
        <w:rPr>
          <w:rFonts w:ascii="宋体" w:cstheme="minorBidi"/>
          <w:b/>
          <w:bCs/>
          <w:color w:val="000000"/>
          <w:sz w:val="24"/>
          <w:szCs w:val="24"/>
        </w:rPr>
      </w:pPr>
      <w:bookmarkStart w:id="143" w:name="_Toc476917605"/>
      <w:bookmarkStart w:id="144" w:name="_Toc476918435"/>
      <w:bookmarkStart w:id="145" w:name="_Toc476915912"/>
      <w:bookmarkEnd w:id="136"/>
      <w:r w:rsidRPr="007714A4">
        <w:rPr>
          <w:b/>
          <w:bCs/>
          <w:color w:val="000000"/>
          <w:sz w:val="24"/>
          <w:szCs w:val="24"/>
        </w:rPr>
        <w:t>Table 1. Macro-economic and Financial Indicators</w:t>
      </w:r>
      <w:bookmarkEnd w:id="143"/>
      <w:bookmarkEnd w:id="144"/>
      <w:bookmarkEnd w:id="145"/>
      <w:r w:rsidRPr="007714A4">
        <w:rPr>
          <w:b/>
          <w:bCs/>
          <w:color w:val="000000"/>
          <w:sz w:val="24"/>
          <w:szCs w:val="24"/>
        </w:rPr>
        <w:t xml:space="preserve"> in the Major Advanced Economies </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4"/>
        <w:gridCol w:w="1620"/>
        <w:gridCol w:w="563"/>
        <w:gridCol w:w="514"/>
        <w:gridCol w:w="514"/>
        <w:gridCol w:w="531"/>
        <w:gridCol w:w="567"/>
        <w:gridCol w:w="499"/>
        <w:gridCol w:w="567"/>
        <w:gridCol w:w="567"/>
        <w:gridCol w:w="472"/>
        <w:gridCol w:w="567"/>
        <w:gridCol w:w="567"/>
        <w:gridCol w:w="567"/>
        <w:gridCol w:w="443"/>
        <w:gridCol w:w="73"/>
        <w:gridCol w:w="464"/>
        <w:gridCol w:w="494"/>
      </w:tblGrid>
      <w:tr w:rsidR="001D7751" w:rsidRPr="007714A4" w:rsidTr="00006178">
        <w:trPr>
          <w:cantSplit/>
          <w:trHeight w:val="363"/>
          <w:jc w:val="center"/>
        </w:trPr>
        <w:tc>
          <w:tcPr>
            <w:tcW w:w="564" w:type="dxa"/>
            <w:vMerge w:val="restart"/>
            <w:vAlign w:val="center"/>
          </w:tcPr>
          <w:p w:rsidR="001D7751" w:rsidRPr="007714A4" w:rsidRDefault="001D7751" w:rsidP="00006178">
            <w:pPr>
              <w:spacing w:line="240" w:lineRule="exact"/>
              <w:jc w:val="center"/>
              <w:rPr>
                <w:color w:val="000000"/>
                <w:sz w:val="13"/>
                <w:szCs w:val="13"/>
              </w:rPr>
            </w:pPr>
            <w:r w:rsidRPr="007714A4">
              <w:rPr>
                <w:color w:val="000000"/>
                <w:sz w:val="13"/>
                <w:szCs w:val="13"/>
              </w:rPr>
              <w:t>Country</w:t>
            </w:r>
          </w:p>
        </w:tc>
        <w:tc>
          <w:tcPr>
            <w:tcW w:w="1620" w:type="dxa"/>
            <w:vMerge w:val="restart"/>
            <w:vAlign w:val="center"/>
          </w:tcPr>
          <w:p w:rsidR="001D7751" w:rsidRPr="007714A4" w:rsidRDefault="001D7751" w:rsidP="00006178">
            <w:pPr>
              <w:spacing w:line="240" w:lineRule="exact"/>
              <w:jc w:val="center"/>
              <w:rPr>
                <w:color w:val="000000"/>
                <w:sz w:val="13"/>
                <w:szCs w:val="13"/>
              </w:rPr>
            </w:pPr>
            <w:r w:rsidRPr="007714A4">
              <w:rPr>
                <w:color w:val="000000"/>
                <w:sz w:val="13"/>
                <w:szCs w:val="13"/>
              </w:rPr>
              <w:t xml:space="preserve">Indicator </w:t>
            </w:r>
          </w:p>
        </w:tc>
        <w:tc>
          <w:tcPr>
            <w:tcW w:w="1591" w:type="dxa"/>
            <w:gridSpan w:val="3"/>
            <w:vAlign w:val="center"/>
          </w:tcPr>
          <w:p w:rsidR="001D7751" w:rsidRPr="007714A4" w:rsidRDefault="001D7751" w:rsidP="00006178">
            <w:pPr>
              <w:jc w:val="center"/>
              <w:rPr>
                <w:color w:val="000000"/>
                <w:sz w:val="13"/>
                <w:szCs w:val="13"/>
              </w:rPr>
            </w:pPr>
            <w:r w:rsidRPr="007714A4">
              <w:rPr>
                <w:color w:val="000000"/>
                <w:sz w:val="13"/>
                <w:szCs w:val="13"/>
              </w:rPr>
              <w:t>2016Q1</w:t>
            </w:r>
          </w:p>
        </w:tc>
        <w:tc>
          <w:tcPr>
            <w:tcW w:w="1597" w:type="dxa"/>
            <w:gridSpan w:val="3"/>
            <w:vAlign w:val="center"/>
          </w:tcPr>
          <w:p w:rsidR="001D7751" w:rsidRPr="007714A4" w:rsidRDefault="001D7751" w:rsidP="00006178">
            <w:pPr>
              <w:jc w:val="center"/>
              <w:rPr>
                <w:color w:val="000000"/>
                <w:sz w:val="13"/>
                <w:szCs w:val="13"/>
              </w:rPr>
            </w:pPr>
            <w:r w:rsidRPr="007714A4">
              <w:rPr>
                <w:color w:val="000000"/>
                <w:sz w:val="13"/>
                <w:szCs w:val="13"/>
              </w:rPr>
              <w:t>2016Q2</w:t>
            </w:r>
          </w:p>
        </w:tc>
        <w:tc>
          <w:tcPr>
            <w:tcW w:w="1606" w:type="dxa"/>
            <w:gridSpan w:val="3"/>
            <w:vAlign w:val="center"/>
          </w:tcPr>
          <w:p w:rsidR="001D7751" w:rsidRPr="007714A4" w:rsidRDefault="001D7751" w:rsidP="00006178">
            <w:pPr>
              <w:jc w:val="center"/>
              <w:rPr>
                <w:color w:val="000000"/>
                <w:sz w:val="13"/>
                <w:szCs w:val="13"/>
              </w:rPr>
            </w:pPr>
            <w:r w:rsidRPr="007714A4">
              <w:rPr>
                <w:color w:val="000000"/>
                <w:sz w:val="13"/>
                <w:szCs w:val="13"/>
              </w:rPr>
              <w:t>2016Q3</w:t>
            </w:r>
          </w:p>
        </w:tc>
        <w:tc>
          <w:tcPr>
            <w:tcW w:w="1701" w:type="dxa"/>
            <w:gridSpan w:val="3"/>
            <w:vAlign w:val="center"/>
          </w:tcPr>
          <w:p w:rsidR="001D7751" w:rsidRPr="007714A4" w:rsidRDefault="001D7751" w:rsidP="00006178">
            <w:pPr>
              <w:jc w:val="center"/>
              <w:rPr>
                <w:color w:val="000000"/>
                <w:sz w:val="13"/>
                <w:szCs w:val="13"/>
              </w:rPr>
            </w:pPr>
            <w:r w:rsidRPr="007714A4">
              <w:rPr>
                <w:color w:val="000000"/>
                <w:sz w:val="13"/>
                <w:szCs w:val="13"/>
              </w:rPr>
              <w:t>2016Q4</w:t>
            </w:r>
          </w:p>
        </w:tc>
        <w:tc>
          <w:tcPr>
            <w:tcW w:w="1474" w:type="dxa"/>
            <w:gridSpan w:val="4"/>
            <w:vAlign w:val="center"/>
          </w:tcPr>
          <w:p w:rsidR="001D7751" w:rsidRPr="007714A4" w:rsidRDefault="001D7751" w:rsidP="00006178">
            <w:pPr>
              <w:jc w:val="center"/>
              <w:rPr>
                <w:color w:val="000000"/>
                <w:sz w:val="13"/>
                <w:szCs w:val="13"/>
              </w:rPr>
            </w:pPr>
            <w:r w:rsidRPr="007714A4">
              <w:rPr>
                <w:color w:val="000000"/>
                <w:sz w:val="13"/>
                <w:szCs w:val="13"/>
              </w:rPr>
              <w:t>2017Q1</w:t>
            </w:r>
          </w:p>
        </w:tc>
      </w:tr>
      <w:tr w:rsidR="001D7751" w:rsidRPr="007714A4" w:rsidTr="00006178">
        <w:trPr>
          <w:cantSplit/>
          <w:trHeight w:val="363"/>
          <w:jc w:val="center"/>
        </w:trPr>
        <w:tc>
          <w:tcPr>
            <w:tcW w:w="564" w:type="dxa"/>
            <w:vMerge/>
            <w:vAlign w:val="center"/>
          </w:tcPr>
          <w:p w:rsidR="001D7751" w:rsidRPr="007714A4" w:rsidRDefault="001D7751" w:rsidP="00006178">
            <w:pPr>
              <w:spacing w:line="240" w:lineRule="exact"/>
              <w:rPr>
                <w:rFonts w:cstheme="minorBidi"/>
                <w:color w:val="000000"/>
                <w:sz w:val="13"/>
                <w:szCs w:val="13"/>
              </w:rPr>
            </w:pPr>
            <w:bookmarkStart w:id="146" w:name="OLE_LINK7" w:colFirst="2" w:colLast="4"/>
            <w:bookmarkStart w:id="147" w:name="OLE_LINK3" w:colFirst="5" w:colLast="7"/>
            <w:bookmarkStart w:id="148" w:name="OLE_LINK4" w:colFirst="8" w:colLast="10"/>
            <w:bookmarkStart w:id="149" w:name="OLE_LINK5" w:colFirst="11" w:colLast="13"/>
            <w:bookmarkStart w:id="150" w:name="OLE_LINK6" w:colFirst="14" w:colLast="16"/>
          </w:p>
        </w:tc>
        <w:tc>
          <w:tcPr>
            <w:tcW w:w="1620" w:type="dxa"/>
            <w:vMerge/>
            <w:vAlign w:val="center"/>
          </w:tcPr>
          <w:p w:rsidR="001D7751" w:rsidRPr="007714A4" w:rsidRDefault="001D7751" w:rsidP="00006178">
            <w:pPr>
              <w:spacing w:line="240" w:lineRule="exact"/>
              <w:rPr>
                <w:rFonts w:cstheme="minorBidi"/>
                <w:color w:val="000000"/>
                <w:sz w:val="13"/>
                <w:szCs w:val="13"/>
              </w:rPr>
            </w:pPr>
          </w:p>
        </w:tc>
        <w:tc>
          <w:tcPr>
            <w:tcW w:w="563" w:type="dxa"/>
            <w:vAlign w:val="center"/>
          </w:tcPr>
          <w:p w:rsidR="001D7751" w:rsidRPr="007714A4" w:rsidRDefault="001D7751" w:rsidP="00006178">
            <w:pPr>
              <w:jc w:val="center"/>
              <w:rPr>
                <w:color w:val="000000"/>
                <w:sz w:val="13"/>
                <w:szCs w:val="13"/>
              </w:rPr>
            </w:pPr>
            <w:r w:rsidRPr="007714A4">
              <w:rPr>
                <w:color w:val="000000"/>
                <w:sz w:val="13"/>
                <w:szCs w:val="13"/>
              </w:rPr>
              <w:t>Jan.</w:t>
            </w:r>
          </w:p>
        </w:tc>
        <w:tc>
          <w:tcPr>
            <w:tcW w:w="514" w:type="dxa"/>
            <w:vAlign w:val="center"/>
          </w:tcPr>
          <w:p w:rsidR="001D7751" w:rsidRPr="007714A4" w:rsidRDefault="001D7751" w:rsidP="00006178">
            <w:pPr>
              <w:jc w:val="center"/>
              <w:rPr>
                <w:color w:val="000000"/>
                <w:sz w:val="13"/>
                <w:szCs w:val="13"/>
              </w:rPr>
            </w:pPr>
            <w:r w:rsidRPr="007714A4">
              <w:rPr>
                <w:color w:val="000000"/>
                <w:sz w:val="13"/>
                <w:szCs w:val="13"/>
              </w:rPr>
              <w:t>Feb.</w:t>
            </w:r>
          </w:p>
        </w:tc>
        <w:tc>
          <w:tcPr>
            <w:tcW w:w="514" w:type="dxa"/>
            <w:vAlign w:val="center"/>
          </w:tcPr>
          <w:p w:rsidR="001D7751" w:rsidRPr="007714A4" w:rsidRDefault="001D7751" w:rsidP="00006178">
            <w:pPr>
              <w:jc w:val="center"/>
              <w:rPr>
                <w:color w:val="000000"/>
                <w:sz w:val="13"/>
                <w:szCs w:val="13"/>
              </w:rPr>
            </w:pPr>
            <w:r w:rsidRPr="007714A4">
              <w:rPr>
                <w:color w:val="000000"/>
                <w:sz w:val="13"/>
                <w:szCs w:val="13"/>
              </w:rPr>
              <w:t>Mar.</w:t>
            </w:r>
          </w:p>
        </w:tc>
        <w:tc>
          <w:tcPr>
            <w:tcW w:w="531" w:type="dxa"/>
            <w:vAlign w:val="center"/>
          </w:tcPr>
          <w:p w:rsidR="001D7751" w:rsidRPr="007714A4" w:rsidRDefault="001D7751" w:rsidP="00006178">
            <w:pPr>
              <w:jc w:val="center"/>
              <w:rPr>
                <w:color w:val="000000"/>
                <w:sz w:val="13"/>
                <w:szCs w:val="13"/>
              </w:rPr>
            </w:pPr>
            <w:r w:rsidRPr="007714A4">
              <w:rPr>
                <w:color w:val="000000"/>
                <w:sz w:val="13"/>
                <w:szCs w:val="13"/>
              </w:rPr>
              <w:t>Apr.</w:t>
            </w:r>
          </w:p>
        </w:tc>
        <w:tc>
          <w:tcPr>
            <w:tcW w:w="567" w:type="dxa"/>
            <w:vAlign w:val="center"/>
          </w:tcPr>
          <w:p w:rsidR="001D7751" w:rsidRPr="007714A4" w:rsidRDefault="001D7751" w:rsidP="00006178">
            <w:pPr>
              <w:jc w:val="center"/>
              <w:rPr>
                <w:color w:val="000000"/>
                <w:sz w:val="13"/>
                <w:szCs w:val="13"/>
              </w:rPr>
            </w:pPr>
            <w:r w:rsidRPr="007714A4">
              <w:rPr>
                <w:color w:val="000000"/>
                <w:sz w:val="13"/>
                <w:szCs w:val="13"/>
              </w:rPr>
              <w:t>May</w:t>
            </w:r>
          </w:p>
        </w:tc>
        <w:tc>
          <w:tcPr>
            <w:tcW w:w="499" w:type="dxa"/>
            <w:vAlign w:val="center"/>
          </w:tcPr>
          <w:p w:rsidR="001D7751" w:rsidRPr="007714A4" w:rsidRDefault="001D7751" w:rsidP="00006178">
            <w:pPr>
              <w:ind w:firstLineChars="100" w:firstLine="130"/>
              <w:rPr>
                <w:color w:val="000000"/>
                <w:sz w:val="13"/>
                <w:szCs w:val="13"/>
              </w:rPr>
            </w:pPr>
            <w:r w:rsidRPr="007714A4">
              <w:rPr>
                <w:color w:val="000000"/>
                <w:sz w:val="13"/>
                <w:szCs w:val="13"/>
              </w:rPr>
              <w:t>Jun.</w:t>
            </w:r>
          </w:p>
        </w:tc>
        <w:tc>
          <w:tcPr>
            <w:tcW w:w="567" w:type="dxa"/>
            <w:vAlign w:val="center"/>
          </w:tcPr>
          <w:p w:rsidR="001D7751" w:rsidRPr="007714A4" w:rsidRDefault="001D7751" w:rsidP="00006178">
            <w:pPr>
              <w:jc w:val="center"/>
              <w:rPr>
                <w:color w:val="000000"/>
                <w:sz w:val="13"/>
                <w:szCs w:val="13"/>
              </w:rPr>
            </w:pPr>
            <w:r w:rsidRPr="007714A4">
              <w:rPr>
                <w:color w:val="000000"/>
                <w:sz w:val="13"/>
                <w:szCs w:val="13"/>
              </w:rPr>
              <w:t>Jul.</w:t>
            </w:r>
          </w:p>
        </w:tc>
        <w:tc>
          <w:tcPr>
            <w:tcW w:w="567" w:type="dxa"/>
            <w:vAlign w:val="center"/>
          </w:tcPr>
          <w:p w:rsidR="001D7751" w:rsidRPr="007714A4" w:rsidRDefault="001D7751" w:rsidP="00006178">
            <w:pPr>
              <w:jc w:val="center"/>
              <w:rPr>
                <w:color w:val="000000"/>
                <w:sz w:val="13"/>
                <w:szCs w:val="13"/>
              </w:rPr>
            </w:pPr>
            <w:r w:rsidRPr="007714A4">
              <w:rPr>
                <w:color w:val="000000"/>
                <w:sz w:val="13"/>
                <w:szCs w:val="13"/>
              </w:rPr>
              <w:t>Aug.</w:t>
            </w:r>
          </w:p>
        </w:tc>
        <w:tc>
          <w:tcPr>
            <w:tcW w:w="472" w:type="dxa"/>
            <w:vAlign w:val="center"/>
          </w:tcPr>
          <w:p w:rsidR="001D7751" w:rsidRPr="007714A4" w:rsidRDefault="001D7751" w:rsidP="00006178">
            <w:pPr>
              <w:rPr>
                <w:color w:val="000000"/>
                <w:sz w:val="13"/>
                <w:szCs w:val="13"/>
              </w:rPr>
            </w:pPr>
            <w:r w:rsidRPr="007714A4">
              <w:rPr>
                <w:color w:val="000000"/>
                <w:sz w:val="13"/>
                <w:szCs w:val="13"/>
              </w:rPr>
              <w:t xml:space="preserve">  Sep.</w:t>
            </w:r>
          </w:p>
        </w:tc>
        <w:tc>
          <w:tcPr>
            <w:tcW w:w="567" w:type="dxa"/>
            <w:vAlign w:val="center"/>
          </w:tcPr>
          <w:p w:rsidR="001D7751" w:rsidRPr="007714A4" w:rsidRDefault="001D7751" w:rsidP="00006178">
            <w:pPr>
              <w:jc w:val="center"/>
              <w:rPr>
                <w:color w:val="000000"/>
                <w:sz w:val="13"/>
                <w:szCs w:val="13"/>
              </w:rPr>
            </w:pPr>
            <w:r w:rsidRPr="007714A4">
              <w:rPr>
                <w:color w:val="000000"/>
                <w:sz w:val="13"/>
                <w:szCs w:val="13"/>
              </w:rPr>
              <w:t>Oct.</w:t>
            </w:r>
          </w:p>
        </w:tc>
        <w:tc>
          <w:tcPr>
            <w:tcW w:w="567" w:type="dxa"/>
            <w:vAlign w:val="center"/>
          </w:tcPr>
          <w:p w:rsidR="001D7751" w:rsidRPr="007714A4" w:rsidRDefault="001D7751" w:rsidP="00006178">
            <w:pPr>
              <w:jc w:val="center"/>
              <w:rPr>
                <w:color w:val="000000"/>
                <w:sz w:val="13"/>
                <w:szCs w:val="13"/>
              </w:rPr>
            </w:pPr>
            <w:r w:rsidRPr="007714A4">
              <w:rPr>
                <w:color w:val="000000"/>
                <w:sz w:val="13"/>
                <w:szCs w:val="13"/>
              </w:rPr>
              <w:t>Nov.</w:t>
            </w:r>
          </w:p>
        </w:tc>
        <w:tc>
          <w:tcPr>
            <w:tcW w:w="567" w:type="dxa"/>
            <w:vAlign w:val="center"/>
          </w:tcPr>
          <w:p w:rsidR="001D7751" w:rsidRPr="007714A4" w:rsidRDefault="001D7751" w:rsidP="00006178">
            <w:pPr>
              <w:ind w:firstLineChars="100" w:firstLine="130"/>
              <w:rPr>
                <w:color w:val="000000"/>
                <w:sz w:val="13"/>
                <w:szCs w:val="13"/>
              </w:rPr>
            </w:pPr>
            <w:r w:rsidRPr="007714A4">
              <w:rPr>
                <w:color w:val="000000"/>
                <w:sz w:val="13"/>
                <w:szCs w:val="13"/>
              </w:rPr>
              <w:t>Dec.</w:t>
            </w:r>
          </w:p>
        </w:tc>
        <w:tc>
          <w:tcPr>
            <w:tcW w:w="443" w:type="dxa"/>
            <w:vAlign w:val="center"/>
          </w:tcPr>
          <w:p w:rsidR="001D7751" w:rsidRPr="007714A4" w:rsidRDefault="001D7751" w:rsidP="00006178">
            <w:pPr>
              <w:jc w:val="center"/>
              <w:rPr>
                <w:color w:val="000000"/>
                <w:sz w:val="13"/>
                <w:szCs w:val="13"/>
              </w:rPr>
            </w:pPr>
            <w:r w:rsidRPr="007714A4">
              <w:rPr>
                <w:color w:val="000000"/>
                <w:sz w:val="13"/>
                <w:szCs w:val="13"/>
              </w:rPr>
              <w:t>Jan.</w:t>
            </w:r>
          </w:p>
        </w:tc>
        <w:tc>
          <w:tcPr>
            <w:tcW w:w="537" w:type="dxa"/>
            <w:gridSpan w:val="2"/>
            <w:vAlign w:val="center"/>
          </w:tcPr>
          <w:p w:rsidR="001D7751" w:rsidRPr="007714A4" w:rsidRDefault="001D7751" w:rsidP="00006178">
            <w:pPr>
              <w:jc w:val="center"/>
              <w:rPr>
                <w:color w:val="000000"/>
                <w:sz w:val="13"/>
                <w:szCs w:val="13"/>
              </w:rPr>
            </w:pPr>
            <w:r w:rsidRPr="007714A4">
              <w:rPr>
                <w:color w:val="000000"/>
                <w:sz w:val="13"/>
                <w:szCs w:val="13"/>
              </w:rPr>
              <w:t>Feb.</w:t>
            </w:r>
          </w:p>
        </w:tc>
        <w:tc>
          <w:tcPr>
            <w:tcW w:w="494" w:type="dxa"/>
            <w:vAlign w:val="center"/>
          </w:tcPr>
          <w:p w:rsidR="001D7751" w:rsidRPr="007714A4" w:rsidRDefault="001D7751" w:rsidP="00006178">
            <w:pPr>
              <w:jc w:val="center"/>
              <w:rPr>
                <w:color w:val="000000"/>
                <w:sz w:val="13"/>
                <w:szCs w:val="13"/>
              </w:rPr>
            </w:pPr>
            <w:r w:rsidRPr="007714A4">
              <w:rPr>
                <w:color w:val="000000"/>
                <w:sz w:val="13"/>
                <w:szCs w:val="13"/>
              </w:rPr>
              <w:t>Mar.</w:t>
            </w:r>
          </w:p>
        </w:tc>
      </w:tr>
      <w:bookmarkEnd w:id="146"/>
      <w:bookmarkEnd w:id="147"/>
      <w:bookmarkEnd w:id="148"/>
      <w:bookmarkEnd w:id="149"/>
      <w:bookmarkEnd w:id="150"/>
      <w:tr w:rsidR="001D7751" w:rsidRPr="007714A4" w:rsidTr="00006178">
        <w:trPr>
          <w:cantSplit/>
          <w:trHeight w:val="363"/>
          <w:jc w:val="center"/>
        </w:trPr>
        <w:tc>
          <w:tcPr>
            <w:tcW w:w="564" w:type="dxa"/>
            <w:vMerge w:val="restart"/>
            <w:textDirection w:val="tbRlV"/>
            <w:vAlign w:val="center"/>
          </w:tcPr>
          <w:p w:rsidR="001D7751" w:rsidRPr="007714A4" w:rsidRDefault="001D7751" w:rsidP="00006178">
            <w:pPr>
              <w:spacing w:line="240" w:lineRule="exact"/>
              <w:jc w:val="center"/>
              <w:rPr>
                <w:color w:val="000000"/>
                <w:sz w:val="13"/>
                <w:szCs w:val="13"/>
              </w:rPr>
            </w:pPr>
            <w:r w:rsidRPr="007714A4">
              <w:rPr>
                <w:color w:val="000000"/>
                <w:sz w:val="13"/>
                <w:szCs w:val="13"/>
              </w:rPr>
              <w:t>United States</w:t>
            </w:r>
          </w:p>
        </w:tc>
        <w:tc>
          <w:tcPr>
            <w:tcW w:w="1620" w:type="dxa"/>
            <w:shd w:val="clear" w:color="auto" w:fill="CCFFCC"/>
            <w:vAlign w:val="bottom"/>
          </w:tcPr>
          <w:p w:rsidR="001D7751" w:rsidRPr="007714A4" w:rsidRDefault="001D7751" w:rsidP="00006178">
            <w:pPr>
              <w:spacing w:line="240" w:lineRule="exact"/>
              <w:rPr>
                <w:color w:val="000000"/>
                <w:sz w:val="13"/>
                <w:szCs w:val="13"/>
              </w:rPr>
            </w:pPr>
            <w:r w:rsidRPr="007714A4">
              <w:rPr>
                <w:color w:val="000000"/>
                <w:sz w:val="13"/>
                <w:szCs w:val="13"/>
              </w:rPr>
              <w:t>Real GDP Growth (annualized quarterly rate, %)</w:t>
            </w:r>
          </w:p>
        </w:tc>
        <w:tc>
          <w:tcPr>
            <w:tcW w:w="1591" w:type="dxa"/>
            <w:gridSpan w:val="3"/>
            <w:shd w:val="clear" w:color="auto" w:fill="CCFFCC"/>
            <w:vAlign w:val="center"/>
          </w:tcPr>
          <w:p w:rsidR="001D7751" w:rsidRPr="007714A4" w:rsidRDefault="001D7751" w:rsidP="00006178">
            <w:pPr>
              <w:jc w:val="center"/>
              <w:rPr>
                <w:color w:val="000000"/>
                <w:sz w:val="13"/>
                <w:szCs w:val="13"/>
              </w:rPr>
            </w:pPr>
            <w:r w:rsidRPr="007714A4">
              <w:rPr>
                <w:color w:val="000000"/>
                <w:sz w:val="13"/>
                <w:szCs w:val="13"/>
              </w:rPr>
              <w:t>0.8</w:t>
            </w:r>
          </w:p>
        </w:tc>
        <w:tc>
          <w:tcPr>
            <w:tcW w:w="1597" w:type="dxa"/>
            <w:gridSpan w:val="3"/>
            <w:shd w:val="clear" w:color="auto" w:fill="CCFFCC"/>
            <w:vAlign w:val="center"/>
          </w:tcPr>
          <w:p w:rsidR="001D7751" w:rsidRPr="007714A4" w:rsidRDefault="001D7751" w:rsidP="00006178">
            <w:pPr>
              <w:jc w:val="center"/>
              <w:rPr>
                <w:color w:val="000000"/>
                <w:sz w:val="13"/>
                <w:szCs w:val="13"/>
              </w:rPr>
            </w:pPr>
            <w:r w:rsidRPr="007714A4">
              <w:rPr>
                <w:color w:val="000000"/>
                <w:sz w:val="13"/>
                <w:szCs w:val="13"/>
              </w:rPr>
              <w:t>1.4</w:t>
            </w:r>
          </w:p>
        </w:tc>
        <w:tc>
          <w:tcPr>
            <w:tcW w:w="1606" w:type="dxa"/>
            <w:gridSpan w:val="3"/>
            <w:shd w:val="clear" w:color="auto" w:fill="CCFFCC"/>
            <w:vAlign w:val="center"/>
          </w:tcPr>
          <w:p w:rsidR="001D7751" w:rsidRPr="007714A4" w:rsidRDefault="001D7751" w:rsidP="00006178">
            <w:pPr>
              <w:jc w:val="center"/>
              <w:rPr>
                <w:color w:val="000000"/>
                <w:sz w:val="13"/>
                <w:szCs w:val="13"/>
              </w:rPr>
            </w:pPr>
            <w:r w:rsidRPr="007714A4">
              <w:rPr>
                <w:color w:val="000000"/>
                <w:sz w:val="13"/>
                <w:szCs w:val="13"/>
              </w:rPr>
              <w:t>3.5</w:t>
            </w:r>
          </w:p>
        </w:tc>
        <w:tc>
          <w:tcPr>
            <w:tcW w:w="1701" w:type="dxa"/>
            <w:gridSpan w:val="3"/>
            <w:shd w:val="clear" w:color="auto" w:fill="CCFFCC"/>
            <w:vAlign w:val="center"/>
          </w:tcPr>
          <w:p w:rsidR="001D7751" w:rsidRPr="007714A4" w:rsidRDefault="001D7751" w:rsidP="00006178">
            <w:pPr>
              <w:jc w:val="center"/>
              <w:rPr>
                <w:color w:val="000000"/>
                <w:sz w:val="13"/>
                <w:szCs w:val="13"/>
              </w:rPr>
            </w:pPr>
            <w:r w:rsidRPr="007714A4">
              <w:rPr>
                <w:color w:val="000000"/>
                <w:sz w:val="13"/>
                <w:szCs w:val="13"/>
              </w:rPr>
              <w:t>2.1</w:t>
            </w:r>
          </w:p>
        </w:tc>
        <w:tc>
          <w:tcPr>
            <w:tcW w:w="1474" w:type="dxa"/>
            <w:gridSpan w:val="4"/>
            <w:shd w:val="clear" w:color="auto" w:fill="CCFFCC"/>
            <w:vAlign w:val="center"/>
          </w:tcPr>
          <w:p w:rsidR="001D7751" w:rsidRPr="007714A4" w:rsidRDefault="001D7751" w:rsidP="00006178">
            <w:pPr>
              <w:jc w:val="center"/>
              <w:rPr>
                <w:color w:val="000000"/>
                <w:sz w:val="13"/>
                <w:szCs w:val="13"/>
              </w:rPr>
            </w:pPr>
            <w:r w:rsidRPr="007714A4">
              <w:rPr>
                <w:color w:val="000000"/>
                <w:sz w:val="13"/>
                <w:szCs w:val="13"/>
              </w:rPr>
              <w:t>0.7</w:t>
            </w:r>
          </w:p>
        </w:tc>
      </w:tr>
      <w:tr w:rsidR="001D7751" w:rsidRPr="007714A4" w:rsidTr="00006178">
        <w:trPr>
          <w:cantSplit/>
          <w:trHeight w:val="302"/>
          <w:jc w:val="center"/>
        </w:trPr>
        <w:tc>
          <w:tcPr>
            <w:tcW w:w="564" w:type="dxa"/>
            <w:vMerge/>
            <w:vAlign w:val="center"/>
          </w:tcPr>
          <w:p w:rsidR="001D7751" w:rsidRPr="007714A4" w:rsidRDefault="001D7751" w:rsidP="00006178">
            <w:pPr>
              <w:spacing w:line="240" w:lineRule="exact"/>
              <w:rPr>
                <w:rFonts w:cstheme="minorBidi"/>
                <w:color w:val="000000"/>
                <w:sz w:val="13"/>
                <w:szCs w:val="13"/>
              </w:rPr>
            </w:pPr>
            <w:bookmarkStart w:id="151" w:name="OLE_LINK9" w:colFirst="8" w:colLast="10"/>
            <w:bookmarkStart w:id="152" w:name="OLE_LINK10" w:colFirst="11" w:colLast="13"/>
            <w:bookmarkStart w:id="153" w:name="OLE_LINK11" w:colFirst="14" w:colLast="16"/>
          </w:p>
        </w:tc>
        <w:tc>
          <w:tcPr>
            <w:tcW w:w="1620" w:type="dxa"/>
            <w:vAlign w:val="bottom"/>
          </w:tcPr>
          <w:p w:rsidR="001D7751" w:rsidRPr="007714A4" w:rsidRDefault="001D7751" w:rsidP="00006178">
            <w:pPr>
              <w:spacing w:line="240" w:lineRule="exact"/>
              <w:rPr>
                <w:color w:val="000000"/>
                <w:sz w:val="13"/>
                <w:szCs w:val="13"/>
              </w:rPr>
            </w:pPr>
            <w:r w:rsidRPr="007714A4">
              <w:rPr>
                <w:color w:val="000000"/>
                <w:sz w:val="13"/>
                <w:szCs w:val="13"/>
              </w:rPr>
              <w:t>Unemployment Rate (%)</w:t>
            </w:r>
          </w:p>
        </w:tc>
        <w:tc>
          <w:tcPr>
            <w:tcW w:w="563"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4.9</w:t>
            </w:r>
          </w:p>
        </w:tc>
        <w:tc>
          <w:tcPr>
            <w:tcW w:w="514"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4.9</w:t>
            </w:r>
          </w:p>
        </w:tc>
        <w:tc>
          <w:tcPr>
            <w:tcW w:w="514"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5</w:t>
            </w:r>
          </w:p>
        </w:tc>
        <w:tc>
          <w:tcPr>
            <w:tcW w:w="531"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5</w:t>
            </w:r>
          </w:p>
        </w:tc>
        <w:tc>
          <w:tcPr>
            <w:tcW w:w="567"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4.7</w:t>
            </w:r>
          </w:p>
        </w:tc>
        <w:tc>
          <w:tcPr>
            <w:tcW w:w="499"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4.9</w:t>
            </w:r>
          </w:p>
        </w:tc>
        <w:tc>
          <w:tcPr>
            <w:tcW w:w="567"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4.9</w:t>
            </w:r>
          </w:p>
        </w:tc>
        <w:tc>
          <w:tcPr>
            <w:tcW w:w="567"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4.9</w:t>
            </w:r>
          </w:p>
        </w:tc>
        <w:tc>
          <w:tcPr>
            <w:tcW w:w="472"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4.9</w:t>
            </w:r>
          </w:p>
        </w:tc>
        <w:tc>
          <w:tcPr>
            <w:tcW w:w="567"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4.8</w:t>
            </w:r>
          </w:p>
        </w:tc>
        <w:tc>
          <w:tcPr>
            <w:tcW w:w="567"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4.6</w:t>
            </w:r>
          </w:p>
        </w:tc>
        <w:tc>
          <w:tcPr>
            <w:tcW w:w="567"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4.7</w:t>
            </w:r>
          </w:p>
        </w:tc>
        <w:tc>
          <w:tcPr>
            <w:tcW w:w="516" w:type="dxa"/>
            <w:gridSpan w:val="2"/>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4.8</w:t>
            </w:r>
          </w:p>
        </w:tc>
        <w:tc>
          <w:tcPr>
            <w:tcW w:w="464"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4.7</w:t>
            </w:r>
          </w:p>
        </w:tc>
        <w:tc>
          <w:tcPr>
            <w:tcW w:w="494"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4.5</w:t>
            </w:r>
          </w:p>
        </w:tc>
      </w:tr>
      <w:bookmarkEnd w:id="151"/>
      <w:bookmarkEnd w:id="152"/>
      <w:bookmarkEnd w:id="153"/>
      <w:tr w:rsidR="001D7751" w:rsidRPr="007714A4" w:rsidTr="00006178">
        <w:trPr>
          <w:cantSplit/>
          <w:trHeight w:val="306"/>
          <w:jc w:val="center"/>
        </w:trPr>
        <w:tc>
          <w:tcPr>
            <w:tcW w:w="564" w:type="dxa"/>
            <w:vMerge/>
            <w:vAlign w:val="center"/>
          </w:tcPr>
          <w:p w:rsidR="001D7751" w:rsidRPr="007714A4" w:rsidRDefault="001D7751" w:rsidP="00006178">
            <w:pPr>
              <w:spacing w:line="240" w:lineRule="exact"/>
              <w:rPr>
                <w:rFonts w:cstheme="minorBidi"/>
                <w:color w:val="000000"/>
                <w:sz w:val="13"/>
                <w:szCs w:val="13"/>
              </w:rPr>
            </w:pPr>
          </w:p>
        </w:tc>
        <w:tc>
          <w:tcPr>
            <w:tcW w:w="1620" w:type="dxa"/>
            <w:shd w:val="clear" w:color="auto" w:fill="CCFFCC"/>
            <w:vAlign w:val="bottom"/>
          </w:tcPr>
          <w:p w:rsidR="001D7751" w:rsidRPr="007714A4" w:rsidRDefault="001D7751" w:rsidP="00006178">
            <w:pPr>
              <w:spacing w:line="240" w:lineRule="exact"/>
              <w:rPr>
                <w:color w:val="000000"/>
                <w:sz w:val="13"/>
                <w:szCs w:val="13"/>
              </w:rPr>
            </w:pPr>
            <w:r w:rsidRPr="007714A4">
              <w:rPr>
                <w:color w:val="000000"/>
                <w:sz w:val="13"/>
                <w:szCs w:val="13"/>
              </w:rPr>
              <w:t>CPI (YOY, %)</w:t>
            </w:r>
          </w:p>
        </w:tc>
        <w:tc>
          <w:tcPr>
            <w:tcW w:w="563"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1.4</w:t>
            </w:r>
          </w:p>
        </w:tc>
        <w:tc>
          <w:tcPr>
            <w:tcW w:w="514"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w:t>
            </w:r>
          </w:p>
        </w:tc>
        <w:tc>
          <w:tcPr>
            <w:tcW w:w="514"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0.9</w:t>
            </w:r>
          </w:p>
        </w:tc>
        <w:tc>
          <w:tcPr>
            <w:tcW w:w="531"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1.1</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w:t>
            </w:r>
          </w:p>
        </w:tc>
        <w:tc>
          <w:tcPr>
            <w:tcW w:w="499"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0.9</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1.1</w:t>
            </w:r>
          </w:p>
        </w:tc>
        <w:tc>
          <w:tcPr>
            <w:tcW w:w="472"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1.5</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1.6</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1.7</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2.1</w:t>
            </w:r>
          </w:p>
        </w:tc>
        <w:tc>
          <w:tcPr>
            <w:tcW w:w="516" w:type="dxa"/>
            <w:gridSpan w:val="2"/>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2.5</w:t>
            </w:r>
          </w:p>
        </w:tc>
        <w:tc>
          <w:tcPr>
            <w:tcW w:w="464"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2.7</w:t>
            </w:r>
          </w:p>
        </w:tc>
        <w:tc>
          <w:tcPr>
            <w:tcW w:w="494"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2.4</w:t>
            </w:r>
          </w:p>
        </w:tc>
      </w:tr>
      <w:tr w:rsidR="001D7751" w:rsidRPr="007714A4" w:rsidTr="00006178">
        <w:trPr>
          <w:cantSplit/>
          <w:trHeight w:val="356"/>
          <w:jc w:val="center"/>
        </w:trPr>
        <w:tc>
          <w:tcPr>
            <w:tcW w:w="564" w:type="dxa"/>
            <w:vMerge/>
            <w:vAlign w:val="center"/>
          </w:tcPr>
          <w:p w:rsidR="001D7751" w:rsidRPr="007714A4" w:rsidRDefault="001D7751" w:rsidP="00006178">
            <w:pPr>
              <w:spacing w:line="240" w:lineRule="exact"/>
              <w:rPr>
                <w:rFonts w:cstheme="minorBidi"/>
                <w:color w:val="000000"/>
                <w:sz w:val="13"/>
                <w:szCs w:val="13"/>
              </w:rPr>
            </w:pPr>
            <w:bookmarkStart w:id="154" w:name="OLE_LINK16" w:colFirst="5" w:colLast="7"/>
            <w:bookmarkStart w:id="155" w:name="OLE_LINK17" w:colFirst="8" w:colLast="10"/>
            <w:bookmarkStart w:id="156" w:name="OLE_LINK18" w:colFirst="11" w:colLast="13"/>
            <w:bookmarkStart w:id="157" w:name="OLE_LINK19" w:colFirst="14" w:colLast="16"/>
          </w:p>
        </w:tc>
        <w:tc>
          <w:tcPr>
            <w:tcW w:w="1620" w:type="dxa"/>
            <w:vAlign w:val="bottom"/>
          </w:tcPr>
          <w:p w:rsidR="001D7751" w:rsidRPr="007714A4" w:rsidRDefault="001D7751" w:rsidP="00006178">
            <w:pPr>
              <w:spacing w:line="240" w:lineRule="exact"/>
              <w:rPr>
                <w:color w:val="000000"/>
                <w:sz w:val="13"/>
                <w:szCs w:val="13"/>
              </w:rPr>
            </w:pPr>
            <w:r w:rsidRPr="007714A4">
              <w:rPr>
                <w:color w:val="000000"/>
                <w:sz w:val="13"/>
                <w:szCs w:val="13"/>
              </w:rPr>
              <w:t>DJ Industrial Average (end of the period)</w:t>
            </w:r>
          </w:p>
        </w:tc>
        <w:tc>
          <w:tcPr>
            <w:tcW w:w="563"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16466</w:t>
            </w:r>
          </w:p>
        </w:tc>
        <w:tc>
          <w:tcPr>
            <w:tcW w:w="514"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16516</w:t>
            </w:r>
          </w:p>
        </w:tc>
        <w:tc>
          <w:tcPr>
            <w:tcW w:w="514"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17685</w:t>
            </w:r>
          </w:p>
        </w:tc>
        <w:tc>
          <w:tcPr>
            <w:tcW w:w="531"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17774</w:t>
            </w:r>
          </w:p>
        </w:tc>
        <w:tc>
          <w:tcPr>
            <w:tcW w:w="567"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17787</w:t>
            </w:r>
          </w:p>
        </w:tc>
        <w:tc>
          <w:tcPr>
            <w:tcW w:w="499"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17930</w:t>
            </w:r>
          </w:p>
        </w:tc>
        <w:tc>
          <w:tcPr>
            <w:tcW w:w="567"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18432</w:t>
            </w:r>
          </w:p>
        </w:tc>
        <w:tc>
          <w:tcPr>
            <w:tcW w:w="567"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18401</w:t>
            </w:r>
          </w:p>
        </w:tc>
        <w:tc>
          <w:tcPr>
            <w:tcW w:w="472"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18308</w:t>
            </w:r>
          </w:p>
        </w:tc>
        <w:tc>
          <w:tcPr>
            <w:tcW w:w="567"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18161</w:t>
            </w:r>
          </w:p>
        </w:tc>
        <w:tc>
          <w:tcPr>
            <w:tcW w:w="567"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19124</w:t>
            </w:r>
          </w:p>
        </w:tc>
        <w:tc>
          <w:tcPr>
            <w:tcW w:w="567"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19763</w:t>
            </w:r>
          </w:p>
        </w:tc>
        <w:tc>
          <w:tcPr>
            <w:tcW w:w="516" w:type="dxa"/>
            <w:gridSpan w:val="2"/>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19864</w:t>
            </w:r>
          </w:p>
        </w:tc>
        <w:tc>
          <w:tcPr>
            <w:tcW w:w="464"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20812</w:t>
            </w:r>
          </w:p>
        </w:tc>
        <w:tc>
          <w:tcPr>
            <w:tcW w:w="494"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20663</w:t>
            </w:r>
          </w:p>
        </w:tc>
      </w:tr>
      <w:tr w:rsidR="001D7751" w:rsidRPr="007714A4" w:rsidTr="00006178">
        <w:trPr>
          <w:cantSplit/>
          <w:trHeight w:val="363"/>
          <w:jc w:val="center"/>
        </w:trPr>
        <w:tc>
          <w:tcPr>
            <w:tcW w:w="564" w:type="dxa"/>
            <w:vMerge w:val="restart"/>
            <w:textDirection w:val="tbRlV"/>
            <w:vAlign w:val="center"/>
          </w:tcPr>
          <w:p w:rsidR="001D7751" w:rsidRPr="007714A4" w:rsidRDefault="001D7751" w:rsidP="00006178">
            <w:pPr>
              <w:spacing w:line="240" w:lineRule="exact"/>
              <w:jc w:val="center"/>
              <w:rPr>
                <w:color w:val="000000"/>
                <w:sz w:val="13"/>
                <w:szCs w:val="13"/>
              </w:rPr>
            </w:pPr>
            <w:bookmarkStart w:id="158" w:name="OLE_LINK20" w:colFirst="3" w:colLast="5"/>
            <w:bookmarkEnd w:id="154"/>
            <w:bookmarkEnd w:id="155"/>
            <w:bookmarkEnd w:id="156"/>
            <w:bookmarkEnd w:id="157"/>
            <w:r w:rsidRPr="007714A4">
              <w:rPr>
                <w:color w:val="000000"/>
                <w:sz w:val="13"/>
                <w:szCs w:val="13"/>
              </w:rPr>
              <w:t>Euro Area</w:t>
            </w:r>
          </w:p>
        </w:tc>
        <w:tc>
          <w:tcPr>
            <w:tcW w:w="1620" w:type="dxa"/>
            <w:vAlign w:val="bottom"/>
          </w:tcPr>
          <w:p w:rsidR="001D7751" w:rsidRPr="007714A4" w:rsidRDefault="001D7751" w:rsidP="00006178">
            <w:pPr>
              <w:spacing w:line="240" w:lineRule="exact"/>
              <w:rPr>
                <w:color w:val="000000"/>
                <w:sz w:val="13"/>
                <w:szCs w:val="13"/>
              </w:rPr>
            </w:pPr>
            <w:r w:rsidRPr="007714A4">
              <w:rPr>
                <w:color w:val="000000"/>
                <w:sz w:val="13"/>
                <w:szCs w:val="13"/>
              </w:rPr>
              <w:t>Real GDP Growth (annualized quarterly rate, %)</w:t>
            </w:r>
          </w:p>
        </w:tc>
        <w:tc>
          <w:tcPr>
            <w:tcW w:w="1591" w:type="dxa"/>
            <w:gridSpan w:val="3"/>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1.7</w:t>
            </w:r>
          </w:p>
        </w:tc>
        <w:tc>
          <w:tcPr>
            <w:tcW w:w="1597" w:type="dxa"/>
            <w:gridSpan w:val="3"/>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1.6</w:t>
            </w:r>
          </w:p>
        </w:tc>
        <w:tc>
          <w:tcPr>
            <w:tcW w:w="1606" w:type="dxa"/>
            <w:gridSpan w:val="3"/>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1.8</w:t>
            </w:r>
          </w:p>
        </w:tc>
        <w:tc>
          <w:tcPr>
            <w:tcW w:w="1701" w:type="dxa"/>
            <w:gridSpan w:val="3"/>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1.7</w:t>
            </w:r>
          </w:p>
        </w:tc>
        <w:tc>
          <w:tcPr>
            <w:tcW w:w="1474" w:type="dxa"/>
            <w:gridSpan w:val="4"/>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1.7</w:t>
            </w:r>
          </w:p>
        </w:tc>
      </w:tr>
      <w:tr w:rsidR="001D7751" w:rsidRPr="007714A4" w:rsidTr="00006178">
        <w:trPr>
          <w:cantSplit/>
          <w:trHeight w:val="363"/>
          <w:jc w:val="center"/>
        </w:trPr>
        <w:tc>
          <w:tcPr>
            <w:tcW w:w="564" w:type="dxa"/>
            <w:vMerge/>
            <w:vAlign w:val="center"/>
          </w:tcPr>
          <w:p w:rsidR="001D7751" w:rsidRPr="007714A4" w:rsidRDefault="001D7751" w:rsidP="00006178">
            <w:pPr>
              <w:spacing w:line="240" w:lineRule="exact"/>
              <w:rPr>
                <w:rFonts w:cstheme="minorBidi"/>
                <w:color w:val="000000"/>
                <w:sz w:val="13"/>
                <w:szCs w:val="13"/>
              </w:rPr>
            </w:pPr>
            <w:bookmarkStart w:id="159" w:name="OLE_LINK21" w:colFirst="5" w:colLast="7"/>
            <w:bookmarkStart w:id="160" w:name="OLE_LINK22" w:colFirst="8" w:colLast="10"/>
            <w:bookmarkStart w:id="161" w:name="OLE_LINK23" w:colFirst="11" w:colLast="13"/>
            <w:bookmarkStart w:id="162" w:name="OLE_LINK24" w:colFirst="14" w:colLast="16"/>
            <w:bookmarkEnd w:id="158"/>
          </w:p>
        </w:tc>
        <w:tc>
          <w:tcPr>
            <w:tcW w:w="1620" w:type="dxa"/>
            <w:shd w:val="clear" w:color="auto" w:fill="CCFFCC"/>
            <w:vAlign w:val="bottom"/>
          </w:tcPr>
          <w:p w:rsidR="001D7751" w:rsidRPr="007714A4" w:rsidRDefault="001D7751" w:rsidP="00006178">
            <w:pPr>
              <w:spacing w:line="240" w:lineRule="exact"/>
              <w:rPr>
                <w:color w:val="000000"/>
                <w:sz w:val="13"/>
                <w:szCs w:val="13"/>
              </w:rPr>
            </w:pPr>
            <w:r w:rsidRPr="007714A4">
              <w:rPr>
                <w:color w:val="000000"/>
                <w:sz w:val="13"/>
                <w:szCs w:val="13"/>
              </w:rPr>
              <w:t>Unemployment Rate (%)</w:t>
            </w:r>
          </w:p>
        </w:tc>
        <w:tc>
          <w:tcPr>
            <w:tcW w:w="563"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10.3</w:t>
            </w:r>
          </w:p>
        </w:tc>
        <w:tc>
          <w:tcPr>
            <w:tcW w:w="514"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10.3</w:t>
            </w:r>
          </w:p>
        </w:tc>
        <w:tc>
          <w:tcPr>
            <w:tcW w:w="514"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10.2</w:t>
            </w:r>
          </w:p>
        </w:tc>
        <w:tc>
          <w:tcPr>
            <w:tcW w:w="531"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10.2</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10.1</w:t>
            </w:r>
          </w:p>
        </w:tc>
        <w:tc>
          <w:tcPr>
            <w:tcW w:w="499"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10.1</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10</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9.9</w:t>
            </w:r>
          </w:p>
        </w:tc>
        <w:tc>
          <w:tcPr>
            <w:tcW w:w="472"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9.9</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9.8</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9.7</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9.6</w:t>
            </w:r>
          </w:p>
        </w:tc>
        <w:tc>
          <w:tcPr>
            <w:tcW w:w="516" w:type="dxa"/>
            <w:gridSpan w:val="2"/>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9.6</w:t>
            </w:r>
          </w:p>
        </w:tc>
        <w:tc>
          <w:tcPr>
            <w:tcW w:w="464"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9.5</w:t>
            </w:r>
          </w:p>
        </w:tc>
        <w:tc>
          <w:tcPr>
            <w:tcW w:w="494"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9.5</w:t>
            </w:r>
          </w:p>
        </w:tc>
      </w:tr>
      <w:tr w:rsidR="001D7751" w:rsidRPr="007714A4" w:rsidTr="00006178">
        <w:trPr>
          <w:cantSplit/>
          <w:trHeight w:val="456"/>
          <w:jc w:val="center"/>
        </w:trPr>
        <w:tc>
          <w:tcPr>
            <w:tcW w:w="564" w:type="dxa"/>
            <w:vMerge/>
            <w:vAlign w:val="center"/>
          </w:tcPr>
          <w:p w:rsidR="001D7751" w:rsidRPr="007714A4" w:rsidRDefault="001D7751" w:rsidP="00006178">
            <w:pPr>
              <w:spacing w:line="240" w:lineRule="exact"/>
              <w:rPr>
                <w:rFonts w:cstheme="minorBidi"/>
                <w:color w:val="000000"/>
                <w:sz w:val="13"/>
                <w:szCs w:val="13"/>
              </w:rPr>
            </w:pPr>
            <w:bookmarkStart w:id="163" w:name="OLE_LINK26" w:colFirst="8" w:colLast="10"/>
            <w:bookmarkStart w:id="164" w:name="OLE_LINK27" w:colFirst="11" w:colLast="13"/>
            <w:bookmarkStart w:id="165" w:name="OLE_LINK28" w:colFirst="14" w:colLast="16"/>
            <w:bookmarkStart w:id="166" w:name="OLE_LINK25" w:colFirst="5" w:colLast="7"/>
            <w:bookmarkEnd w:id="159"/>
            <w:bookmarkEnd w:id="160"/>
            <w:bookmarkEnd w:id="161"/>
            <w:bookmarkEnd w:id="162"/>
          </w:p>
        </w:tc>
        <w:tc>
          <w:tcPr>
            <w:tcW w:w="1620" w:type="dxa"/>
            <w:vAlign w:val="bottom"/>
          </w:tcPr>
          <w:p w:rsidR="001D7751" w:rsidRPr="007714A4" w:rsidRDefault="001D7751" w:rsidP="00006178">
            <w:pPr>
              <w:spacing w:line="240" w:lineRule="exact"/>
              <w:rPr>
                <w:color w:val="000000"/>
                <w:sz w:val="13"/>
                <w:szCs w:val="13"/>
              </w:rPr>
            </w:pPr>
            <w:r w:rsidRPr="007714A4">
              <w:rPr>
                <w:color w:val="000000"/>
                <w:sz w:val="13"/>
                <w:szCs w:val="13"/>
              </w:rPr>
              <w:t>HICP (YOY, %)</w:t>
            </w:r>
          </w:p>
        </w:tc>
        <w:tc>
          <w:tcPr>
            <w:tcW w:w="563"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0.3</w:t>
            </w:r>
          </w:p>
        </w:tc>
        <w:tc>
          <w:tcPr>
            <w:tcW w:w="514"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–0.2</w:t>
            </w:r>
          </w:p>
        </w:tc>
        <w:tc>
          <w:tcPr>
            <w:tcW w:w="514"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w:t>
            </w:r>
          </w:p>
        </w:tc>
        <w:tc>
          <w:tcPr>
            <w:tcW w:w="531"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–0.2</w:t>
            </w:r>
          </w:p>
        </w:tc>
        <w:tc>
          <w:tcPr>
            <w:tcW w:w="567"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–0.1</w:t>
            </w:r>
          </w:p>
        </w:tc>
        <w:tc>
          <w:tcPr>
            <w:tcW w:w="499"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0.1</w:t>
            </w:r>
          </w:p>
        </w:tc>
        <w:tc>
          <w:tcPr>
            <w:tcW w:w="567"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0.2</w:t>
            </w:r>
          </w:p>
        </w:tc>
        <w:tc>
          <w:tcPr>
            <w:tcW w:w="567"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0.2</w:t>
            </w:r>
          </w:p>
        </w:tc>
        <w:tc>
          <w:tcPr>
            <w:tcW w:w="472"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0.4</w:t>
            </w:r>
          </w:p>
        </w:tc>
        <w:tc>
          <w:tcPr>
            <w:tcW w:w="567"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0.5</w:t>
            </w:r>
          </w:p>
        </w:tc>
        <w:tc>
          <w:tcPr>
            <w:tcW w:w="567"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0.6</w:t>
            </w:r>
          </w:p>
        </w:tc>
        <w:tc>
          <w:tcPr>
            <w:tcW w:w="567"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1.1</w:t>
            </w:r>
          </w:p>
        </w:tc>
        <w:tc>
          <w:tcPr>
            <w:tcW w:w="516" w:type="dxa"/>
            <w:gridSpan w:val="2"/>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1.8</w:t>
            </w:r>
          </w:p>
        </w:tc>
        <w:tc>
          <w:tcPr>
            <w:tcW w:w="464"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2.0</w:t>
            </w:r>
          </w:p>
        </w:tc>
        <w:tc>
          <w:tcPr>
            <w:tcW w:w="494"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1.5</w:t>
            </w:r>
          </w:p>
        </w:tc>
      </w:tr>
      <w:bookmarkEnd w:id="163"/>
      <w:bookmarkEnd w:id="164"/>
      <w:bookmarkEnd w:id="165"/>
      <w:bookmarkEnd w:id="166"/>
      <w:tr w:rsidR="001D7751" w:rsidRPr="007714A4" w:rsidTr="00006178">
        <w:trPr>
          <w:cantSplit/>
          <w:trHeight w:val="376"/>
          <w:jc w:val="center"/>
        </w:trPr>
        <w:tc>
          <w:tcPr>
            <w:tcW w:w="564" w:type="dxa"/>
            <w:vMerge/>
            <w:vAlign w:val="center"/>
          </w:tcPr>
          <w:p w:rsidR="001D7751" w:rsidRPr="007714A4" w:rsidRDefault="001D7751" w:rsidP="00006178">
            <w:pPr>
              <w:spacing w:line="240" w:lineRule="exact"/>
              <w:rPr>
                <w:rFonts w:cstheme="minorBidi"/>
                <w:color w:val="000000"/>
                <w:sz w:val="13"/>
                <w:szCs w:val="13"/>
              </w:rPr>
            </w:pPr>
          </w:p>
        </w:tc>
        <w:tc>
          <w:tcPr>
            <w:tcW w:w="1620" w:type="dxa"/>
            <w:shd w:val="clear" w:color="auto" w:fill="CCFFCC"/>
            <w:vAlign w:val="bottom"/>
          </w:tcPr>
          <w:p w:rsidR="001D7751" w:rsidRPr="007714A4" w:rsidRDefault="001D7751" w:rsidP="00006178">
            <w:pPr>
              <w:spacing w:line="240" w:lineRule="exact"/>
              <w:rPr>
                <w:color w:val="000000"/>
                <w:sz w:val="13"/>
                <w:szCs w:val="13"/>
              </w:rPr>
            </w:pPr>
            <w:r w:rsidRPr="007714A4">
              <w:rPr>
                <w:color w:val="000000"/>
                <w:sz w:val="13"/>
                <w:szCs w:val="13"/>
              </w:rPr>
              <w:t>EURO STOXX 50 (end of the period)</w:t>
            </w:r>
          </w:p>
        </w:tc>
        <w:tc>
          <w:tcPr>
            <w:tcW w:w="563"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3045</w:t>
            </w:r>
          </w:p>
        </w:tc>
        <w:tc>
          <w:tcPr>
            <w:tcW w:w="514"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2946</w:t>
            </w:r>
          </w:p>
        </w:tc>
        <w:tc>
          <w:tcPr>
            <w:tcW w:w="514"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3005</w:t>
            </w:r>
          </w:p>
        </w:tc>
        <w:tc>
          <w:tcPr>
            <w:tcW w:w="531"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3028</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3063</w:t>
            </w:r>
          </w:p>
        </w:tc>
        <w:tc>
          <w:tcPr>
            <w:tcW w:w="499"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2865</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2990</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3023</w:t>
            </w:r>
          </w:p>
        </w:tc>
        <w:tc>
          <w:tcPr>
            <w:tcW w:w="472"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3002</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3055</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3052</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3291</w:t>
            </w:r>
          </w:p>
        </w:tc>
        <w:tc>
          <w:tcPr>
            <w:tcW w:w="516" w:type="dxa"/>
            <w:gridSpan w:val="2"/>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3231</w:t>
            </w:r>
          </w:p>
        </w:tc>
        <w:tc>
          <w:tcPr>
            <w:tcW w:w="464"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3320</w:t>
            </w:r>
          </w:p>
        </w:tc>
        <w:tc>
          <w:tcPr>
            <w:tcW w:w="494"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3501</w:t>
            </w:r>
          </w:p>
        </w:tc>
      </w:tr>
      <w:tr w:rsidR="001D7751" w:rsidRPr="007714A4" w:rsidTr="00006178">
        <w:trPr>
          <w:cantSplit/>
          <w:trHeight w:val="363"/>
          <w:jc w:val="center"/>
        </w:trPr>
        <w:tc>
          <w:tcPr>
            <w:tcW w:w="564" w:type="dxa"/>
            <w:vMerge w:val="restart"/>
            <w:textDirection w:val="tbRlV"/>
            <w:vAlign w:val="center"/>
          </w:tcPr>
          <w:p w:rsidR="001D7751" w:rsidRPr="007714A4" w:rsidRDefault="001D7751" w:rsidP="00006178">
            <w:pPr>
              <w:spacing w:line="240" w:lineRule="exact"/>
              <w:jc w:val="center"/>
              <w:rPr>
                <w:color w:val="000000"/>
                <w:sz w:val="13"/>
                <w:szCs w:val="13"/>
              </w:rPr>
            </w:pPr>
            <w:r w:rsidRPr="007714A4">
              <w:rPr>
                <w:color w:val="000000"/>
                <w:sz w:val="13"/>
                <w:szCs w:val="13"/>
              </w:rPr>
              <w:t>Japan</w:t>
            </w:r>
          </w:p>
        </w:tc>
        <w:tc>
          <w:tcPr>
            <w:tcW w:w="1620" w:type="dxa"/>
            <w:vAlign w:val="bottom"/>
          </w:tcPr>
          <w:p w:rsidR="001D7751" w:rsidRPr="007714A4" w:rsidRDefault="001D7751" w:rsidP="00006178">
            <w:pPr>
              <w:spacing w:line="240" w:lineRule="exact"/>
              <w:rPr>
                <w:color w:val="000000"/>
                <w:sz w:val="13"/>
                <w:szCs w:val="13"/>
              </w:rPr>
            </w:pPr>
            <w:r w:rsidRPr="007714A4">
              <w:rPr>
                <w:color w:val="000000"/>
                <w:sz w:val="13"/>
                <w:szCs w:val="13"/>
              </w:rPr>
              <w:t>Real GDP Growth (annualized quarterly rate, %)</w:t>
            </w:r>
          </w:p>
        </w:tc>
        <w:tc>
          <w:tcPr>
            <w:tcW w:w="1591" w:type="dxa"/>
            <w:gridSpan w:val="3"/>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1.9</w:t>
            </w:r>
          </w:p>
        </w:tc>
        <w:tc>
          <w:tcPr>
            <w:tcW w:w="1597" w:type="dxa"/>
            <w:gridSpan w:val="3"/>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2.2</w:t>
            </w:r>
          </w:p>
        </w:tc>
        <w:tc>
          <w:tcPr>
            <w:tcW w:w="1606" w:type="dxa"/>
            <w:gridSpan w:val="3"/>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1.2</w:t>
            </w:r>
          </w:p>
        </w:tc>
        <w:tc>
          <w:tcPr>
            <w:tcW w:w="1701" w:type="dxa"/>
            <w:gridSpan w:val="3"/>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1.2</w:t>
            </w:r>
          </w:p>
        </w:tc>
        <w:tc>
          <w:tcPr>
            <w:tcW w:w="1474" w:type="dxa"/>
            <w:gridSpan w:val="4"/>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w:t>
            </w:r>
          </w:p>
        </w:tc>
      </w:tr>
      <w:tr w:rsidR="001D7751" w:rsidRPr="007714A4" w:rsidTr="00006178">
        <w:trPr>
          <w:cantSplit/>
          <w:trHeight w:val="363"/>
          <w:jc w:val="center"/>
        </w:trPr>
        <w:tc>
          <w:tcPr>
            <w:tcW w:w="564" w:type="dxa"/>
            <w:vMerge/>
            <w:vAlign w:val="center"/>
          </w:tcPr>
          <w:p w:rsidR="001D7751" w:rsidRPr="007714A4" w:rsidRDefault="001D7751" w:rsidP="00006178">
            <w:pPr>
              <w:spacing w:line="240" w:lineRule="exact"/>
              <w:rPr>
                <w:rFonts w:cstheme="minorBidi"/>
                <w:color w:val="000000"/>
                <w:sz w:val="13"/>
                <w:szCs w:val="13"/>
              </w:rPr>
            </w:pPr>
          </w:p>
        </w:tc>
        <w:tc>
          <w:tcPr>
            <w:tcW w:w="1620" w:type="dxa"/>
            <w:shd w:val="clear" w:color="auto" w:fill="CCFFCC"/>
            <w:vAlign w:val="bottom"/>
          </w:tcPr>
          <w:p w:rsidR="001D7751" w:rsidRPr="007714A4" w:rsidRDefault="001D7751" w:rsidP="00006178">
            <w:pPr>
              <w:spacing w:line="240" w:lineRule="exact"/>
              <w:rPr>
                <w:color w:val="000000"/>
                <w:sz w:val="13"/>
                <w:szCs w:val="13"/>
              </w:rPr>
            </w:pPr>
            <w:r w:rsidRPr="007714A4">
              <w:rPr>
                <w:color w:val="000000"/>
                <w:sz w:val="13"/>
                <w:szCs w:val="13"/>
              </w:rPr>
              <w:t>Unemployment Rate (%)</w:t>
            </w:r>
          </w:p>
        </w:tc>
        <w:tc>
          <w:tcPr>
            <w:tcW w:w="563"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3.2</w:t>
            </w:r>
          </w:p>
        </w:tc>
        <w:tc>
          <w:tcPr>
            <w:tcW w:w="514"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3.3</w:t>
            </w:r>
          </w:p>
        </w:tc>
        <w:tc>
          <w:tcPr>
            <w:tcW w:w="514"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3.2</w:t>
            </w:r>
          </w:p>
        </w:tc>
        <w:tc>
          <w:tcPr>
            <w:tcW w:w="531"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3.2</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3.2</w:t>
            </w:r>
          </w:p>
        </w:tc>
        <w:tc>
          <w:tcPr>
            <w:tcW w:w="499"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3.1</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3.1</w:t>
            </w:r>
          </w:p>
        </w:tc>
        <w:tc>
          <w:tcPr>
            <w:tcW w:w="472"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3.1</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3.1</w:t>
            </w:r>
          </w:p>
        </w:tc>
        <w:tc>
          <w:tcPr>
            <w:tcW w:w="516" w:type="dxa"/>
            <w:gridSpan w:val="2"/>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3</w:t>
            </w:r>
          </w:p>
        </w:tc>
        <w:tc>
          <w:tcPr>
            <w:tcW w:w="464"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2.8</w:t>
            </w:r>
          </w:p>
        </w:tc>
        <w:tc>
          <w:tcPr>
            <w:tcW w:w="494"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2.8</w:t>
            </w:r>
          </w:p>
        </w:tc>
      </w:tr>
      <w:tr w:rsidR="001D7751" w:rsidRPr="007714A4" w:rsidTr="00006178">
        <w:trPr>
          <w:cantSplit/>
          <w:trHeight w:val="363"/>
          <w:jc w:val="center"/>
        </w:trPr>
        <w:tc>
          <w:tcPr>
            <w:tcW w:w="564" w:type="dxa"/>
            <w:vMerge/>
            <w:vAlign w:val="center"/>
          </w:tcPr>
          <w:p w:rsidR="001D7751" w:rsidRPr="007714A4" w:rsidRDefault="001D7751" w:rsidP="00006178">
            <w:pPr>
              <w:spacing w:line="240" w:lineRule="exact"/>
              <w:rPr>
                <w:rFonts w:cstheme="minorBidi"/>
                <w:color w:val="000000"/>
                <w:sz w:val="13"/>
                <w:szCs w:val="13"/>
              </w:rPr>
            </w:pPr>
            <w:bookmarkStart w:id="167" w:name="OLE_LINK30" w:colFirst="8" w:colLast="10"/>
            <w:bookmarkStart w:id="168" w:name="OLE_LINK31" w:colFirst="11" w:colLast="13"/>
            <w:bookmarkStart w:id="169" w:name="OLE_LINK32" w:colFirst="14" w:colLast="16"/>
            <w:bookmarkStart w:id="170" w:name="OLE_LINK29" w:colFirst="5" w:colLast="7"/>
          </w:p>
        </w:tc>
        <w:tc>
          <w:tcPr>
            <w:tcW w:w="1620" w:type="dxa"/>
            <w:vAlign w:val="bottom"/>
          </w:tcPr>
          <w:p w:rsidR="001D7751" w:rsidRPr="007714A4" w:rsidRDefault="001D7751" w:rsidP="00006178">
            <w:pPr>
              <w:spacing w:line="240" w:lineRule="exact"/>
              <w:rPr>
                <w:color w:val="000000"/>
                <w:sz w:val="13"/>
                <w:szCs w:val="13"/>
              </w:rPr>
            </w:pPr>
            <w:r w:rsidRPr="007714A4">
              <w:rPr>
                <w:color w:val="000000"/>
                <w:sz w:val="13"/>
                <w:szCs w:val="13"/>
              </w:rPr>
              <w:t>CPI (YOY, %)</w:t>
            </w:r>
          </w:p>
        </w:tc>
        <w:tc>
          <w:tcPr>
            <w:tcW w:w="563"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–0.1</w:t>
            </w:r>
          </w:p>
        </w:tc>
        <w:tc>
          <w:tcPr>
            <w:tcW w:w="514"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0.2</w:t>
            </w:r>
          </w:p>
        </w:tc>
        <w:tc>
          <w:tcPr>
            <w:tcW w:w="514"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w:t>
            </w:r>
          </w:p>
        </w:tc>
        <w:tc>
          <w:tcPr>
            <w:tcW w:w="531"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–0.3</w:t>
            </w:r>
          </w:p>
        </w:tc>
        <w:tc>
          <w:tcPr>
            <w:tcW w:w="567"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\–0.5</w:t>
            </w:r>
          </w:p>
        </w:tc>
        <w:tc>
          <w:tcPr>
            <w:tcW w:w="499"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–0.4</w:t>
            </w:r>
          </w:p>
        </w:tc>
        <w:tc>
          <w:tcPr>
            <w:tcW w:w="567"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–0.4</w:t>
            </w:r>
          </w:p>
        </w:tc>
        <w:tc>
          <w:tcPr>
            <w:tcW w:w="567"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–0.5</w:t>
            </w:r>
          </w:p>
        </w:tc>
        <w:tc>
          <w:tcPr>
            <w:tcW w:w="472"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–0.5</w:t>
            </w:r>
          </w:p>
        </w:tc>
        <w:tc>
          <w:tcPr>
            <w:tcW w:w="567"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0.1</w:t>
            </w:r>
          </w:p>
        </w:tc>
        <w:tc>
          <w:tcPr>
            <w:tcW w:w="567"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0.5</w:t>
            </w:r>
          </w:p>
        </w:tc>
        <w:tc>
          <w:tcPr>
            <w:tcW w:w="567"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0.3</w:t>
            </w:r>
          </w:p>
        </w:tc>
        <w:tc>
          <w:tcPr>
            <w:tcW w:w="516" w:type="dxa"/>
            <w:gridSpan w:val="2"/>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0.4</w:t>
            </w:r>
          </w:p>
        </w:tc>
        <w:tc>
          <w:tcPr>
            <w:tcW w:w="464"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0.3</w:t>
            </w:r>
          </w:p>
        </w:tc>
        <w:tc>
          <w:tcPr>
            <w:tcW w:w="494" w:type="dxa"/>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0.2</w:t>
            </w:r>
          </w:p>
        </w:tc>
      </w:tr>
      <w:tr w:rsidR="001D7751" w:rsidRPr="007714A4" w:rsidTr="00006178">
        <w:trPr>
          <w:cantSplit/>
          <w:trHeight w:val="363"/>
          <w:jc w:val="center"/>
        </w:trPr>
        <w:tc>
          <w:tcPr>
            <w:tcW w:w="564" w:type="dxa"/>
            <w:vMerge/>
            <w:vAlign w:val="center"/>
          </w:tcPr>
          <w:p w:rsidR="001D7751" w:rsidRPr="007714A4" w:rsidRDefault="001D7751" w:rsidP="00006178">
            <w:pPr>
              <w:spacing w:line="240" w:lineRule="exact"/>
              <w:rPr>
                <w:rFonts w:cstheme="minorBidi"/>
                <w:color w:val="000000"/>
                <w:sz w:val="13"/>
                <w:szCs w:val="13"/>
              </w:rPr>
            </w:pPr>
            <w:bookmarkStart w:id="171" w:name="OLE_LINK34" w:colFirst="8" w:colLast="10"/>
            <w:bookmarkStart w:id="172" w:name="OLE_LINK35" w:colFirst="11" w:colLast="13"/>
            <w:bookmarkStart w:id="173" w:name="OLE_LINK36" w:colFirst="14" w:colLast="16"/>
            <w:bookmarkStart w:id="174" w:name="OLE_LINK33" w:colFirst="5" w:colLast="7"/>
            <w:bookmarkEnd w:id="167"/>
            <w:bookmarkEnd w:id="168"/>
            <w:bookmarkEnd w:id="169"/>
            <w:bookmarkEnd w:id="170"/>
          </w:p>
        </w:tc>
        <w:tc>
          <w:tcPr>
            <w:tcW w:w="1620" w:type="dxa"/>
            <w:shd w:val="clear" w:color="auto" w:fill="CCFFCC"/>
            <w:vAlign w:val="bottom"/>
          </w:tcPr>
          <w:p w:rsidR="001D7751" w:rsidRPr="007714A4" w:rsidRDefault="001D7751" w:rsidP="00006178">
            <w:pPr>
              <w:spacing w:line="240" w:lineRule="exact"/>
              <w:rPr>
                <w:color w:val="000000"/>
                <w:sz w:val="13"/>
                <w:szCs w:val="13"/>
              </w:rPr>
            </w:pPr>
            <w:r w:rsidRPr="007714A4">
              <w:rPr>
                <w:color w:val="000000"/>
                <w:sz w:val="13"/>
                <w:szCs w:val="13"/>
              </w:rPr>
              <w:t>NIKKEI 225 (end of the period)</w:t>
            </w:r>
          </w:p>
        </w:tc>
        <w:tc>
          <w:tcPr>
            <w:tcW w:w="563"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17518</w:t>
            </w:r>
          </w:p>
        </w:tc>
        <w:tc>
          <w:tcPr>
            <w:tcW w:w="514"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16086</w:t>
            </w:r>
          </w:p>
        </w:tc>
        <w:tc>
          <w:tcPr>
            <w:tcW w:w="514"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16759</w:t>
            </w:r>
          </w:p>
        </w:tc>
        <w:tc>
          <w:tcPr>
            <w:tcW w:w="531"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16666</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17235</w:t>
            </w:r>
          </w:p>
        </w:tc>
        <w:tc>
          <w:tcPr>
            <w:tcW w:w="499"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15576</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16569</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16887</w:t>
            </w:r>
          </w:p>
        </w:tc>
        <w:tc>
          <w:tcPr>
            <w:tcW w:w="472"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16450</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17425</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18308</w:t>
            </w:r>
          </w:p>
        </w:tc>
        <w:tc>
          <w:tcPr>
            <w:tcW w:w="567"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19114</w:t>
            </w:r>
          </w:p>
        </w:tc>
        <w:tc>
          <w:tcPr>
            <w:tcW w:w="516" w:type="dxa"/>
            <w:gridSpan w:val="2"/>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19041</w:t>
            </w:r>
          </w:p>
        </w:tc>
        <w:tc>
          <w:tcPr>
            <w:tcW w:w="464"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19119</w:t>
            </w:r>
          </w:p>
        </w:tc>
        <w:tc>
          <w:tcPr>
            <w:tcW w:w="494" w:type="dxa"/>
            <w:shd w:val="clear" w:color="auto" w:fill="CCFFCC"/>
            <w:vAlign w:val="center"/>
          </w:tcPr>
          <w:p w:rsidR="001D7751" w:rsidRPr="007714A4" w:rsidRDefault="001D7751" w:rsidP="00006178">
            <w:pPr>
              <w:widowControl/>
              <w:jc w:val="center"/>
              <w:rPr>
                <w:color w:val="000000"/>
                <w:kern w:val="0"/>
                <w:sz w:val="13"/>
                <w:szCs w:val="13"/>
              </w:rPr>
            </w:pPr>
            <w:r w:rsidRPr="007714A4">
              <w:rPr>
                <w:color w:val="000000"/>
                <w:kern w:val="0"/>
                <w:sz w:val="13"/>
                <w:szCs w:val="13"/>
              </w:rPr>
              <w:t>18909</w:t>
            </w:r>
          </w:p>
        </w:tc>
      </w:tr>
    </w:tbl>
    <w:bookmarkEnd w:id="171"/>
    <w:bookmarkEnd w:id="172"/>
    <w:bookmarkEnd w:id="173"/>
    <w:bookmarkEnd w:id="174"/>
    <w:p w:rsidR="001D7751" w:rsidRPr="007714A4" w:rsidRDefault="001D7751" w:rsidP="001D7751">
      <w:pPr>
        <w:pStyle w:val="p0"/>
        <w:widowControl w:val="0"/>
        <w:ind w:firstLineChars="200" w:firstLine="480"/>
        <w:rPr>
          <w:rFonts w:ascii="仿宋_GB2312" w:eastAsia="仿宋_GB2312" w:cstheme="minorBidi"/>
          <w:color w:val="000000"/>
          <w:kern w:val="2"/>
          <w:sz w:val="24"/>
          <w:szCs w:val="24"/>
        </w:rPr>
      </w:pPr>
      <w:r w:rsidRPr="007714A4">
        <w:rPr>
          <w:rFonts w:eastAsia="仿宋_GB2312"/>
          <w:color w:val="000000"/>
          <w:sz w:val="24"/>
          <w:szCs w:val="24"/>
        </w:rPr>
        <w:t>Sources: Statistical Bureaus and Central Banks of the Relevant Economies.</w:t>
      </w:r>
    </w:p>
    <w:p w:rsidR="001D7751" w:rsidRPr="007714A4" w:rsidRDefault="001D7751" w:rsidP="001D7751">
      <w:pPr>
        <w:pStyle w:val="p0"/>
        <w:rPr>
          <w:rFonts w:cstheme="minorBidi"/>
          <w:color w:val="000000"/>
          <w:kern w:val="2"/>
          <w:sz w:val="24"/>
          <w:szCs w:val="24"/>
        </w:rPr>
      </w:pPr>
    </w:p>
    <w:p w:rsidR="001D7751" w:rsidRPr="007714A4" w:rsidRDefault="001D7751" w:rsidP="001D7751">
      <w:pPr>
        <w:pStyle w:val="ListParagraph12"/>
        <w:spacing w:before="156"/>
        <w:ind w:firstLineChars="0" w:firstLine="0"/>
        <w:rPr>
          <w:rFonts w:ascii="宋体" w:eastAsia="仿宋_GB2312" w:cstheme="minorBidi"/>
          <w:b/>
          <w:bCs/>
          <w:color w:val="000000"/>
          <w:sz w:val="24"/>
          <w:szCs w:val="24"/>
        </w:rPr>
      </w:pPr>
      <w:r w:rsidRPr="007714A4">
        <w:rPr>
          <w:rFonts w:eastAsia="仿宋_GB2312"/>
          <w:b/>
          <w:bCs/>
          <w:color w:val="000000"/>
          <w:sz w:val="24"/>
          <w:szCs w:val="24"/>
        </w:rPr>
        <w:t>2. Developments in global financial markets</w:t>
      </w:r>
    </w:p>
    <w:p w:rsidR="001D7751" w:rsidRPr="007714A4" w:rsidRDefault="001D7751" w:rsidP="001D7751">
      <w:pPr>
        <w:pStyle w:val="ListParagraph12"/>
        <w:spacing w:before="156"/>
        <w:ind w:firstLineChars="0" w:firstLine="0"/>
        <w:rPr>
          <w:rFonts w:cstheme="minorBidi"/>
          <w:color w:val="000000"/>
          <w:sz w:val="24"/>
          <w:szCs w:val="24"/>
        </w:rPr>
      </w:pPr>
      <w:r w:rsidRPr="007714A4">
        <w:rPr>
          <w:color w:val="000000"/>
          <w:sz w:val="24"/>
          <w:szCs w:val="24"/>
        </w:rPr>
        <w:t>The US dollar index dropped moderately. The Japanese yen, the euro, and the British pound strengthened against the US dollar, whereas exchange-rate movements in the emerging economies were mixed. As of March 31, the US dollar index closed at 100.56, losing 1.78 percent from the end of the last year. The exchange rate of the Japanese yen against the US dollar was 111.38 yen per dollar, appreciating 4.7 percent from the end of the last year. The euro stood at 1.06 US dollars</w:t>
      </w:r>
      <w:r w:rsidRPr="007714A4">
        <w:rPr>
          <w:rFonts w:ascii="宋体" w:cs="宋体"/>
          <w:color w:val="000000"/>
          <w:sz w:val="24"/>
          <w:szCs w:val="24"/>
        </w:rPr>
        <w:t>,</w:t>
      </w:r>
      <w:r w:rsidRPr="007714A4">
        <w:rPr>
          <w:color w:val="000000"/>
          <w:sz w:val="24"/>
          <w:szCs w:val="24"/>
        </w:rPr>
        <w:t xml:space="preserve"> strengthening 1.29 percent from the end of the last year and the British pound reached 1.25 US dollars per pound, appreciating 1.69 percent against the US dollar during the same period. </w:t>
      </w:r>
    </w:p>
    <w:p w:rsidR="001D7751" w:rsidRPr="007714A4" w:rsidRDefault="001D7751" w:rsidP="001D7751">
      <w:pPr>
        <w:pStyle w:val="ListParagraph12"/>
        <w:spacing w:before="156"/>
        <w:ind w:firstLineChars="0" w:firstLine="0"/>
        <w:rPr>
          <w:rFonts w:ascii="宋体" w:cstheme="minorBidi"/>
          <w:color w:val="000000"/>
          <w:sz w:val="24"/>
          <w:szCs w:val="24"/>
        </w:rPr>
      </w:pPr>
      <w:r w:rsidRPr="007714A4">
        <w:rPr>
          <w:color w:val="000000"/>
          <w:sz w:val="24"/>
          <w:szCs w:val="24"/>
        </w:rPr>
        <w:t>Among the emerging market currencies</w:t>
      </w:r>
      <w:r w:rsidRPr="007714A4">
        <w:rPr>
          <w:rFonts w:ascii="宋体" w:cs="宋体"/>
          <w:color w:val="000000"/>
          <w:sz w:val="24"/>
          <w:szCs w:val="24"/>
        </w:rPr>
        <w:t>,</w:t>
      </w:r>
      <w:r w:rsidRPr="007714A4">
        <w:rPr>
          <w:color w:val="000000"/>
          <w:sz w:val="24"/>
          <w:szCs w:val="24"/>
        </w:rPr>
        <w:t xml:space="preserve"> the Russian ruble, the Indian rupee, the Brazilian real, and the Mexican peso appreciated against the US dollar, gaining 8.94 percent, 4.77 percent</w:t>
      </w:r>
      <w:r w:rsidRPr="007714A4">
        <w:rPr>
          <w:rFonts w:ascii="宋体" w:cs="宋体"/>
          <w:color w:val="000000"/>
          <w:sz w:val="24"/>
          <w:szCs w:val="24"/>
        </w:rPr>
        <w:t>,</w:t>
      </w:r>
      <w:r w:rsidRPr="007714A4">
        <w:rPr>
          <w:color w:val="000000"/>
          <w:sz w:val="24"/>
          <w:szCs w:val="24"/>
        </w:rPr>
        <w:t xml:space="preserve"> 7.37 percent, and 1</w:t>
      </w:r>
      <w:r w:rsidRPr="007714A4">
        <w:rPr>
          <w:rFonts w:ascii="宋体" w:cs="宋体"/>
          <w:color w:val="000000"/>
          <w:sz w:val="24"/>
          <w:szCs w:val="24"/>
        </w:rPr>
        <w:t>0</w:t>
      </w:r>
      <w:r w:rsidRPr="007714A4">
        <w:rPr>
          <w:color w:val="000000"/>
          <w:sz w:val="24"/>
          <w:szCs w:val="24"/>
        </w:rPr>
        <w:t xml:space="preserve">.66 percent respectively, whereas the </w:t>
      </w:r>
      <w:bookmarkStart w:id="175" w:name="OLE_LINK38"/>
      <w:r w:rsidRPr="007714A4">
        <w:rPr>
          <w:color w:val="000000"/>
          <w:sz w:val="24"/>
          <w:szCs w:val="24"/>
        </w:rPr>
        <w:t xml:space="preserve">Turkish lira </w:t>
      </w:r>
      <w:bookmarkEnd w:id="175"/>
      <w:r w:rsidRPr="007714A4">
        <w:rPr>
          <w:color w:val="000000"/>
          <w:sz w:val="24"/>
          <w:szCs w:val="24"/>
        </w:rPr>
        <w:t xml:space="preserve">depreciated 2.96 percent against the greenback. </w:t>
      </w:r>
    </w:p>
    <w:p w:rsidR="001D7751" w:rsidRPr="007714A4" w:rsidRDefault="001D7751" w:rsidP="001D7751">
      <w:pPr>
        <w:pStyle w:val="ListParagraph12"/>
        <w:spacing w:before="156"/>
        <w:ind w:firstLineChars="0" w:firstLine="0"/>
        <w:rPr>
          <w:rFonts w:ascii="宋体" w:cstheme="minorBidi"/>
          <w:color w:val="000000"/>
          <w:sz w:val="24"/>
          <w:szCs w:val="24"/>
        </w:rPr>
      </w:pPr>
      <w:r w:rsidRPr="007714A4">
        <w:rPr>
          <w:color w:val="000000"/>
          <w:sz w:val="24"/>
          <w:szCs w:val="24"/>
        </w:rPr>
        <w:t>Money-market rates continued to diverge throughout the world. The US dollar Libor went up slightly due to the interest-rate hike by the Fed. As of March 31</w:t>
      </w:r>
      <w:r w:rsidRPr="007714A4">
        <w:rPr>
          <w:rFonts w:ascii="宋体" w:cs="宋体"/>
          <w:color w:val="000000"/>
          <w:sz w:val="24"/>
          <w:szCs w:val="24"/>
        </w:rPr>
        <w:t>,</w:t>
      </w:r>
      <w:r w:rsidRPr="007714A4">
        <w:rPr>
          <w:color w:val="000000"/>
          <w:sz w:val="24"/>
          <w:szCs w:val="24"/>
        </w:rPr>
        <w:t xml:space="preserve"> the 1-year dollar Libor was 1.8018 percent, an increase of 0.12 percentage point from the end of the last year. The Euribor continued to decline as a result of the ongoing accommodative monetary policy adopted by the European Central Bank (ECB). As of March 31</w:t>
      </w:r>
      <w:r w:rsidRPr="007714A4">
        <w:rPr>
          <w:rFonts w:ascii="宋体" w:cs="宋体"/>
          <w:color w:val="000000"/>
          <w:sz w:val="24"/>
          <w:szCs w:val="24"/>
        </w:rPr>
        <w:t>,</w:t>
      </w:r>
      <w:r w:rsidRPr="007714A4">
        <w:rPr>
          <w:color w:val="000000"/>
          <w:sz w:val="24"/>
          <w:szCs w:val="24"/>
        </w:rPr>
        <w:t xml:space="preserve"> the 1-year Euribor registered </w:t>
      </w:r>
      <w:r w:rsidRPr="007714A4">
        <w:rPr>
          <w:color w:val="000000"/>
          <w:kern w:val="0"/>
          <w:sz w:val="13"/>
          <w:szCs w:val="13"/>
        </w:rPr>
        <w:t>–</w:t>
      </w:r>
      <w:r w:rsidRPr="007714A4">
        <w:rPr>
          <w:color w:val="000000"/>
          <w:sz w:val="24"/>
          <w:szCs w:val="24"/>
        </w:rPr>
        <w:t>0.109 percent, a decrease of 0.03 percentage point from the end of the last year.</w:t>
      </w:r>
    </w:p>
    <w:p w:rsidR="001D7751" w:rsidRPr="007714A4" w:rsidRDefault="001D7751" w:rsidP="001D7751">
      <w:pPr>
        <w:pStyle w:val="ListParagraph12"/>
        <w:spacing w:before="156"/>
        <w:ind w:firstLineChars="0" w:firstLine="0"/>
        <w:rPr>
          <w:rFonts w:ascii="宋体" w:cs="宋体"/>
          <w:color w:val="000000"/>
          <w:sz w:val="24"/>
          <w:szCs w:val="24"/>
        </w:rPr>
      </w:pPr>
      <w:r w:rsidRPr="007714A4">
        <w:rPr>
          <w:color w:val="000000"/>
          <w:sz w:val="24"/>
          <w:szCs w:val="24"/>
        </w:rPr>
        <w:t xml:space="preserve">The yields of government bonds in the major economies also continued to diverge. As of March 31, the yields of 10-year US Treasuries and UK government bonds closed at </w:t>
      </w:r>
      <w:r w:rsidRPr="007714A4">
        <w:rPr>
          <w:color w:val="000000"/>
          <w:sz w:val="24"/>
          <w:szCs w:val="24"/>
        </w:rPr>
        <w:lastRenderedPageBreak/>
        <w:t>2.40 percent and 1.14 percent, down 3.7 basis points (bps) and 10 bps respectively from the end of the last year. The yields of 10-year Japanese, German, and French government bonds closed at 0.07 percent, 0.33 percent, and 0.96 percent respectively, adding 2</w:t>
      </w:r>
      <w:r w:rsidRPr="007714A4">
        <w:rPr>
          <w:rFonts w:ascii="宋体" w:cs="宋体"/>
          <w:color w:val="000000"/>
          <w:sz w:val="24"/>
          <w:szCs w:val="24"/>
        </w:rPr>
        <w:t>.</w:t>
      </w:r>
      <w:r w:rsidRPr="007714A4">
        <w:rPr>
          <w:color w:val="000000"/>
          <w:sz w:val="24"/>
          <w:szCs w:val="24"/>
        </w:rPr>
        <w:t>2 bps, 12.3 bps, and 28.1 bps. Among the emerging economies, the yields of 10-year Russian, Brazilian, Mexican, and Turkish government bonds retreated 45 bps, 135 bps, 44.3 bps, and 44 bps respectively, while that of 10-year Indian government bonds jumped up by 17.8 bps</w:t>
      </w:r>
      <w:r w:rsidRPr="007714A4">
        <w:rPr>
          <w:rFonts w:ascii="宋体" w:cs="宋体"/>
          <w:color w:val="000000"/>
          <w:sz w:val="24"/>
          <w:szCs w:val="24"/>
        </w:rPr>
        <w:t>.</w:t>
      </w:r>
    </w:p>
    <w:p w:rsidR="001D7751" w:rsidRPr="007714A4" w:rsidRDefault="001D7751" w:rsidP="001D7751">
      <w:pPr>
        <w:pStyle w:val="ListParagraph12"/>
        <w:spacing w:before="156"/>
        <w:ind w:firstLineChars="0" w:firstLine="0"/>
        <w:rPr>
          <w:rFonts w:ascii="宋体" w:cstheme="minorBidi"/>
          <w:color w:val="000000"/>
          <w:sz w:val="24"/>
          <w:szCs w:val="24"/>
        </w:rPr>
      </w:pPr>
      <w:r w:rsidRPr="007714A4">
        <w:rPr>
          <w:color w:val="000000"/>
          <w:sz w:val="24"/>
          <w:szCs w:val="24"/>
        </w:rPr>
        <w:t xml:space="preserve">Most of the stock market indices in the major economies increased moderately. As of March 31, the US Dow Jones Industrial Average, the euro area’s STOXX 50, the German DAX, and the UK FTSE 100 gained 4.56 percent, 6.39 percent, 7.25 percent, and 2.52 percent respectively over the end of the last year. The Japanese Nikkei 225 dipped 1.07 percent. Among the emerging economies, the stock markets in India and Brazil jumped 11.24 percent and 7.90 percent respectively, while the stock market in Russia tumbled 10.61 percent. </w:t>
      </w:r>
    </w:p>
    <w:p w:rsidR="001D7751" w:rsidRPr="007714A4" w:rsidRDefault="001D7751" w:rsidP="001D7751">
      <w:pPr>
        <w:pStyle w:val="ListParagraph12"/>
        <w:spacing w:before="156"/>
        <w:ind w:firstLineChars="0" w:firstLine="0"/>
        <w:rPr>
          <w:rFonts w:ascii="宋体" w:cstheme="minorBidi"/>
          <w:b/>
          <w:bCs/>
          <w:color w:val="000000"/>
          <w:kern w:val="0"/>
          <w:sz w:val="24"/>
          <w:szCs w:val="24"/>
        </w:rPr>
      </w:pPr>
      <w:r w:rsidRPr="007714A4">
        <w:rPr>
          <w:b/>
          <w:bCs/>
          <w:color w:val="000000"/>
          <w:kern w:val="0"/>
          <w:sz w:val="24"/>
          <w:szCs w:val="24"/>
        </w:rPr>
        <w:t>3. Monetary policies in the major economies</w:t>
      </w:r>
    </w:p>
    <w:p w:rsidR="001D7751" w:rsidRPr="007714A4" w:rsidRDefault="001D7751" w:rsidP="00006178">
      <w:pPr>
        <w:pStyle w:val="ListParagraph12"/>
        <w:spacing w:beforeLines="50" w:afterLines="50"/>
        <w:ind w:firstLineChars="0" w:firstLine="0"/>
        <w:rPr>
          <w:rFonts w:ascii="仿宋_GB2312" w:eastAsia="仿宋_GB2312" w:cstheme="minorBidi"/>
          <w:color w:val="000000"/>
          <w:sz w:val="28"/>
          <w:szCs w:val="28"/>
        </w:rPr>
      </w:pPr>
      <w:r w:rsidRPr="007714A4">
        <w:rPr>
          <w:rFonts w:eastAsia="仿宋_GB2312"/>
          <w:color w:val="000000"/>
          <w:sz w:val="24"/>
          <w:szCs w:val="24"/>
        </w:rPr>
        <w:t>Monetary policies in the advanced economies continued to diverge as the economic recovery was uneven. The US Fed’s Federal Open Market Committee (FOMC) announced</w:t>
      </w:r>
      <w:r w:rsidRPr="007714A4">
        <w:rPr>
          <w:color w:val="000000"/>
          <w:sz w:val="24"/>
          <w:szCs w:val="24"/>
        </w:rPr>
        <w:t xml:space="preserve"> on March 15 that it would raise the target range for the federal funds rate by 25 bps to the 0.75–1 percent range. Meanwhile, it revised upward its projections for US short-term economic growth and inflation expectations, and it expected that the federal funds rate would be raised in a gradual manner while maintaining the anticipation of three rate hikes in 2017 and 2018 respectively. The minutes of the FOMC meeting in March indicated that most FOMC members argued that the US Fed could probably start to scale down the size of its balance sheet later this year if economic developments were in line with expectations. The US Fed announced on May 3 that it would hold the target range for the federal funds rate unchanged at 0.75–1 percent.        </w:t>
      </w:r>
    </w:p>
    <w:p w:rsidR="001D7751" w:rsidRPr="007714A4" w:rsidRDefault="001D7751" w:rsidP="00006178">
      <w:pPr>
        <w:spacing w:beforeLines="50" w:afterLines="50"/>
        <w:rPr>
          <w:color w:val="000000"/>
          <w:sz w:val="24"/>
        </w:rPr>
      </w:pPr>
      <w:r w:rsidRPr="007714A4">
        <w:rPr>
          <w:color w:val="000000"/>
          <w:sz w:val="24"/>
        </w:rPr>
        <w:t xml:space="preserve">The ECB decided on March 9 and April 27 to keep </w:t>
      </w:r>
      <w:r w:rsidRPr="007714A4">
        <w:rPr>
          <w:rFonts w:eastAsia="仿宋_GB2312"/>
          <w:color w:val="000000"/>
          <w:sz w:val="24"/>
        </w:rPr>
        <w:t>interest rates on the main refinancing operations (MROs), the marginal lending facility, and the deposit facility</w:t>
      </w:r>
      <w:r w:rsidRPr="007714A4">
        <w:rPr>
          <w:color w:val="000000"/>
          <w:sz w:val="24"/>
        </w:rPr>
        <w:t xml:space="preserve"> unchanged at 0 percent, 0.25 percent, and </w:t>
      </w:r>
      <w:r w:rsidRPr="007714A4">
        <w:rPr>
          <w:rFonts w:ascii="Cambria Math" w:hAnsi="Cambria Math" w:cs="Cambria Math"/>
          <w:color w:val="000000"/>
          <w:sz w:val="24"/>
        </w:rPr>
        <w:t>‒</w:t>
      </w:r>
      <w:r w:rsidRPr="007714A4">
        <w:rPr>
          <w:color w:val="000000"/>
          <w:sz w:val="24"/>
        </w:rPr>
        <w:t xml:space="preserve">0.40 percent, to maintain its EUR 80 billion monthly asset purchase program until end-March 2017, and to continue with its EUR 60 billion monthly asset purchases from April to December 2017, which would be extended further if necessary. In addition, it revised upward its growth forecast for the euro area to 1.8 percent and inflation to 1.7 percent. </w:t>
      </w:r>
    </w:p>
    <w:p w:rsidR="001D7751" w:rsidRPr="007714A4" w:rsidRDefault="001D7751" w:rsidP="001D7751">
      <w:pPr>
        <w:pStyle w:val="ListParagraph12"/>
        <w:spacing w:before="156"/>
        <w:ind w:firstLineChars="0" w:firstLine="0"/>
        <w:rPr>
          <w:rFonts w:ascii="宋体" w:cstheme="minorBidi"/>
          <w:color w:val="000000"/>
          <w:sz w:val="24"/>
          <w:szCs w:val="24"/>
        </w:rPr>
      </w:pPr>
      <w:r w:rsidRPr="007714A4">
        <w:rPr>
          <w:color w:val="000000"/>
          <w:sz w:val="24"/>
          <w:szCs w:val="24"/>
        </w:rPr>
        <w:t xml:space="preserve">The Bank of Japan (BOJ) announced on March 16 that it would continue its negative interest-rate policy and maintain the current size of asset purchases. In the meantime, it would continue to keep the yield of 10-year government bonds near zero through yield curve control. On April 11, Haruhiko Kuroda, governor of the BOJ, at a meeting of the Japanese Diet, for the first time talked about the details for exiting the quantitative easing, noting that the level of the interest rate and the size of the balance sheet would be the primary issues with respect to exit strategies.    </w:t>
      </w:r>
    </w:p>
    <w:p w:rsidR="001D7751" w:rsidRPr="007714A4" w:rsidRDefault="001D7751" w:rsidP="001D7751">
      <w:pPr>
        <w:pStyle w:val="ListParagraph12"/>
        <w:spacing w:before="156"/>
        <w:ind w:firstLineChars="0" w:firstLine="0"/>
        <w:rPr>
          <w:rFonts w:ascii="宋体" w:cstheme="minorBidi"/>
          <w:color w:val="000000"/>
          <w:sz w:val="24"/>
          <w:szCs w:val="24"/>
        </w:rPr>
      </w:pPr>
      <w:r w:rsidRPr="007714A4">
        <w:rPr>
          <w:color w:val="000000"/>
          <w:sz w:val="24"/>
          <w:szCs w:val="24"/>
        </w:rPr>
        <w:lastRenderedPageBreak/>
        <w:t>The BOE decided on March 16 to keep the benchmark rate at 0.25 percent and the size of its asset purchase scheme would remain unchanged at GBP 435 billion in an effort to meet its inflation target and to sustain employment and economic growth.</w:t>
      </w:r>
    </w:p>
    <w:p w:rsidR="001D7751" w:rsidRPr="007714A4" w:rsidRDefault="001D7751" w:rsidP="001D7751">
      <w:pPr>
        <w:pStyle w:val="ListParagraph12"/>
        <w:spacing w:before="156"/>
        <w:ind w:firstLineChars="0" w:firstLine="0"/>
        <w:rPr>
          <w:rFonts w:ascii="宋体" w:cstheme="minorBidi"/>
          <w:color w:val="000000"/>
          <w:sz w:val="24"/>
          <w:szCs w:val="24"/>
        </w:rPr>
      </w:pPr>
      <w:r w:rsidRPr="007714A4">
        <w:rPr>
          <w:color w:val="000000"/>
          <w:sz w:val="24"/>
          <w:szCs w:val="24"/>
        </w:rPr>
        <w:t xml:space="preserve">Monetary policies in the emerging economies also continued to diverge under the complex global economic environment. On the one hand, a number of economies gradually tightened their monetary policies to address issues such as currency depreciation, capital outflows, and inflationary pressures. The Central Bank of Mexico raised its benchmark rate by 50 bps on February 9 and by 25 bps to 6.5 percent on March 30. The Central Bank of the Republic of Turkey raised its overnight lending rate by 75 bps to 9.25 percent on January 25, and raised the late liquidity window’s lending rate by 75 bps and 50 bps on March 16 and April 26 respectively to 12.25 percent. On the other hand, some economies further eased their monetary policies to boost economic growth. The Central Bank of the Russian Federation cut its key rate by 25 bps on March 24 and by 50 bps on April 28 to 9.25 percent. The Central Bank of Brazil lowered its policy rate by 75 bps, 75 bps, and 100 bps on January 11, February 22, and April 12 respectively to 11.25 percent. The Central Bank of Chile reduced its benchmark rate on three occasions by 25 bps to 2.75 percent, namely, on January 19, March 16, and April 13 respectively. </w:t>
      </w:r>
      <w:r w:rsidRPr="007714A4">
        <w:rPr>
          <w:color w:val="FF0000"/>
          <w:sz w:val="24"/>
          <w:szCs w:val="24"/>
        </w:rPr>
        <w:t xml:space="preserve"> </w:t>
      </w:r>
      <w:r w:rsidRPr="007714A4">
        <w:rPr>
          <w:color w:val="000000"/>
          <w:sz w:val="24"/>
          <w:szCs w:val="24"/>
        </w:rPr>
        <w:t xml:space="preserve"> </w:t>
      </w:r>
    </w:p>
    <w:p w:rsidR="001D7751" w:rsidRPr="007714A4" w:rsidRDefault="001D7751" w:rsidP="001D7751">
      <w:pPr>
        <w:pStyle w:val="ListParagraph12"/>
        <w:spacing w:before="156"/>
        <w:ind w:firstLineChars="0" w:firstLine="0"/>
        <w:rPr>
          <w:rFonts w:ascii="宋体" w:cstheme="minorBidi"/>
          <w:b/>
          <w:bCs/>
          <w:color w:val="000000"/>
          <w:sz w:val="24"/>
          <w:szCs w:val="24"/>
        </w:rPr>
      </w:pPr>
      <w:r w:rsidRPr="007714A4">
        <w:rPr>
          <w:b/>
          <w:bCs/>
          <w:color w:val="000000"/>
          <w:sz w:val="24"/>
          <w:szCs w:val="24"/>
        </w:rPr>
        <w:t>4. The global economic outlook and key risks</w:t>
      </w:r>
    </w:p>
    <w:p w:rsidR="001D7751" w:rsidRPr="007714A4" w:rsidRDefault="001D7751" w:rsidP="001D7751">
      <w:pPr>
        <w:pStyle w:val="ListParagraph12"/>
        <w:spacing w:before="156"/>
        <w:ind w:firstLineChars="0" w:firstLine="0"/>
        <w:rPr>
          <w:rFonts w:ascii="宋体" w:cstheme="minorBidi"/>
          <w:color w:val="000000"/>
          <w:kern w:val="0"/>
          <w:sz w:val="24"/>
          <w:szCs w:val="24"/>
        </w:rPr>
      </w:pPr>
      <w:r w:rsidRPr="007714A4">
        <w:rPr>
          <w:color w:val="000000"/>
          <w:sz w:val="24"/>
          <w:szCs w:val="24"/>
        </w:rPr>
        <w:t xml:space="preserve">According to the IMF’s </w:t>
      </w:r>
      <w:r w:rsidRPr="007714A4">
        <w:rPr>
          <w:i/>
          <w:iCs/>
          <w:color w:val="000000"/>
          <w:sz w:val="24"/>
          <w:szCs w:val="24"/>
        </w:rPr>
        <w:t>World Economic Outlook</w:t>
      </w:r>
      <w:r w:rsidRPr="007714A4">
        <w:rPr>
          <w:color w:val="000000"/>
          <w:sz w:val="24"/>
          <w:szCs w:val="24"/>
        </w:rPr>
        <w:t xml:space="preserve"> (</w:t>
      </w:r>
      <w:r w:rsidRPr="007714A4">
        <w:rPr>
          <w:i/>
          <w:iCs/>
          <w:color w:val="000000"/>
          <w:sz w:val="24"/>
          <w:szCs w:val="24"/>
        </w:rPr>
        <w:t>WEO</w:t>
      </w:r>
      <w:r w:rsidRPr="007714A4">
        <w:rPr>
          <w:color w:val="000000"/>
          <w:sz w:val="24"/>
          <w:szCs w:val="24"/>
        </w:rPr>
        <w:t xml:space="preserve">), released in April 2017, the global economy was projected to grow 3.5 percent in 2017. Growth projections for the advanced economies and the emerging market/developing countries were 2.0 percent and 4.5 percent respectively. In particular, the IMF revised upward its January growth forecasts for the global economy and the advanced economies in 2017 by 0.1 percentage point each. </w:t>
      </w:r>
      <w:r w:rsidRPr="007714A4">
        <w:rPr>
          <w:color w:val="000000"/>
          <w:kern w:val="0"/>
          <w:sz w:val="24"/>
          <w:szCs w:val="24"/>
        </w:rPr>
        <w:t>Looking ahead, global economic growth is gathering momentum, but downside risks persist. The key risks are as follows.</w:t>
      </w:r>
    </w:p>
    <w:p w:rsidR="001D7751" w:rsidRPr="007714A4" w:rsidRDefault="001D7751" w:rsidP="001D7751">
      <w:pPr>
        <w:pStyle w:val="ListParagraph12"/>
        <w:spacing w:before="156"/>
        <w:ind w:firstLineChars="0" w:firstLine="0"/>
        <w:rPr>
          <w:rFonts w:ascii="宋体" w:cstheme="minorBidi"/>
          <w:color w:val="000000"/>
          <w:kern w:val="0"/>
          <w:sz w:val="24"/>
          <w:szCs w:val="24"/>
        </w:rPr>
      </w:pPr>
      <w:r w:rsidRPr="007714A4">
        <w:rPr>
          <w:color w:val="000000"/>
          <w:kern w:val="0"/>
          <w:sz w:val="24"/>
          <w:szCs w:val="24"/>
        </w:rPr>
        <w:t>The sustainability of the economic recovery needs to be watched. First, the negative effects of political uncertainties and potential financial market risks on economic growth should not be ignored. Recently, the economic recovery in the euro area has gained pace, but the banking sector in some countries faces problems such as lower profitability and a higher non-performing loan ratio, which may have undesired implications for investment. In addition, major states in the euro area will hold successive government elections in 2017, which will lead to political uncertainties. The refugee crisis may also undermine economic growth. Second, the advanced economies also face structural problems, such as income inequality and sluggish productivity gains, which may lower potential output. If the effects of the policies adopted by the major advanced economies do not meet expectations, coupled with a less-than-expected recovery, the pricing of market risks may undergo rapid adjustments, thereby harming global economic growth.</w:t>
      </w:r>
    </w:p>
    <w:p w:rsidR="001D7751" w:rsidRPr="007714A4" w:rsidRDefault="001D7751" w:rsidP="001D7751">
      <w:pPr>
        <w:pStyle w:val="ListParagraph12"/>
        <w:spacing w:before="156"/>
        <w:ind w:firstLineChars="0" w:firstLine="0"/>
        <w:rPr>
          <w:rFonts w:ascii="宋体" w:cstheme="minorBidi"/>
          <w:color w:val="000000"/>
          <w:kern w:val="0"/>
          <w:sz w:val="24"/>
          <w:szCs w:val="24"/>
        </w:rPr>
      </w:pPr>
      <w:r w:rsidRPr="007714A4">
        <w:rPr>
          <w:color w:val="000000"/>
          <w:kern w:val="0"/>
          <w:sz w:val="24"/>
          <w:szCs w:val="24"/>
        </w:rPr>
        <w:t xml:space="preserve">The populist fever has abated somewhat, but relevant risks still need to be monitored closely. During the March elections for the Dutch House of Representatives, the populist Wilders’ Freedom Party won only a minority of votes. Centrist candidate </w:t>
      </w:r>
      <w:r w:rsidRPr="007714A4">
        <w:rPr>
          <w:color w:val="000000"/>
          <w:kern w:val="0"/>
          <w:sz w:val="24"/>
          <w:szCs w:val="24"/>
        </w:rPr>
        <w:lastRenderedPageBreak/>
        <w:t>Macron won the 2017 French presidential election, beating far-right candidate Le Pen. The Alternative for Germany (AfD), a far-right Populist Party, lost its lead in Germany. However, inward-looking policies adopted by some economies may still lead to a rise in trade and investment protectionism. Once escalated, the protectionism will certainly slow down or even reverse global policy coordination and economic globalization, undermine trade liberalization, and hamper labor and capital flows. It may also result in unsustainable policies, weigh on global productivity gains and economic growth</w:t>
      </w:r>
      <w:r w:rsidRPr="007714A4">
        <w:rPr>
          <w:rFonts w:ascii="宋体" w:cs="宋体"/>
          <w:color w:val="000000"/>
          <w:kern w:val="0"/>
          <w:sz w:val="24"/>
          <w:szCs w:val="24"/>
        </w:rPr>
        <w:t>,</w:t>
      </w:r>
      <w:r w:rsidRPr="007714A4">
        <w:rPr>
          <w:color w:val="000000"/>
          <w:kern w:val="0"/>
          <w:sz w:val="24"/>
          <w:szCs w:val="24"/>
        </w:rPr>
        <w:t xml:space="preserve"> and aggravate financial market turbulence. In the latest </w:t>
      </w:r>
      <w:r w:rsidRPr="007714A4">
        <w:rPr>
          <w:i/>
          <w:color w:val="000000"/>
          <w:kern w:val="0"/>
          <w:sz w:val="24"/>
          <w:szCs w:val="24"/>
        </w:rPr>
        <w:t>WEO</w:t>
      </w:r>
      <w:r w:rsidRPr="007714A4">
        <w:rPr>
          <w:color w:val="000000"/>
          <w:kern w:val="0"/>
          <w:sz w:val="24"/>
          <w:szCs w:val="24"/>
        </w:rPr>
        <w:t xml:space="preserve">, the IMF called on all countries to engage in multilateral cooperation to safeguard a global economic order characterized by global economic integration and cooperation.    </w:t>
      </w:r>
    </w:p>
    <w:p w:rsidR="001D7751" w:rsidRPr="007714A4" w:rsidRDefault="001D7751" w:rsidP="001D7751">
      <w:pPr>
        <w:pStyle w:val="ListParagraph12"/>
        <w:spacing w:before="156"/>
        <w:ind w:firstLineChars="0" w:firstLine="0"/>
        <w:rPr>
          <w:rFonts w:ascii="宋体" w:cstheme="minorBidi"/>
          <w:color w:val="000000"/>
          <w:kern w:val="0"/>
          <w:sz w:val="24"/>
          <w:szCs w:val="24"/>
        </w:rPr>
      </w:pPr>
      <w:r w:rsidRPr="007714A4">
        <w:rPr>
          <w:color w:val="000000"/>
          <w:kern w:val="0"/>
          <w:sz w:val="24"/>
          <w:szCs w:val="24"/>
        </w:rPr>
        <w:t xml:space="preserve">The exit from quantitative easing or the shrinking of the balance sheets by the major central banks may give rise to a jump in the long-term interest rate. At present, inflation has gone up slightly throughout the world, resulting in higher inflation expectations. Recent inflation data released by the major economies were higher than previous readings. Against the backdrop of rising inflation, the tightening of monetary policies may have certain lagging risks. If the economic recovery maintains its good momentum and inflation continues to rise, the major advanced economies may end their quantitative easing and raise their interest rates, or even reduce the size of their balance sheets. This would probably lead to a jump in the long-term interest rates and volatility in global financial markets. </w:t>
      </w:r>
    </w:p>
    <w:p w:rsidR="001D7751" w:rsidRPr="007714A4" w:rsidRDefault="001D7751" w:rsidP="001D7751">
      <w:pPr>
        <w:pStyle w:val="20"/>
        <w:ind w:firstLineChars="0" w:firstLine="0"/>
        <w:rPr>
          <w:rFonts w:ascii="Times New Roman" w:hAnsi="Times New Roman"/>
          <w:b w:val="0"/>
          <w:color w:val="000000"/>
          <w:kern w:val="0"/>
          <w:sz w:val="24"/>
          <w:szCs w:val="24"/>
        </w:rPr>
      </w:pPr>
    </w:p>
    <w:p w:rsidR="001D7751" w:rsidRPr="007714A4" w:rsidRDefault="001D7751" w:rsidP="001D7751">
      <w:pPr>
        <w:pStyle w:val="20"/>
        <w:ind w:firstLineChars="0" w:firstLine="0"/>
        <w:rPr>
          <w:rFonts w:ascii="Times New Roman" w:hAnsi="Times New Roman"/>
          <w:b w:val="0"/>
          <w:color w:val="000000"/>
          <w:kern w:val="0"/>
          <w:sz w:val="24"/>
          <w:szCs w:val="24"/>
        </w:rPr>
      </w:pPr>
      <w:bookmarkStart w:id="176" w:name="_Toc484425040"/>
      <w:r w:rsidRPr="007714A4">
        <w:rPr>
          <w:rFonts w:ascii="Times New Roman" w:hAnsi="Times New Roman"/>
          <w:b w:val="0"/>
          <w:color w:val="000000"/>
          <w:kern w:val="0"/>
          <w:sz w:val="24"/>
          <w:szCs w:val="24"/>
        </w:rPr>
        <w:t>In addition, geopolitical tensions have emerged in many locations, terrorist attacks have increased, and risks and uncertainties have accumulated at a more rapid pace. All of these will have great implications for the economy and the financial market.</w:t>
      </w:r>
      <w:bookmarkEnd w:id="176"/>
      <w:r w:rsidRPr="007714A4">
        <w:rPr>
          <w:rFonts w:ascii="Times New Roman" w:hAnsi="Times New Roman"/>
          <w:b w:val="0"/>
          <w:color w:val="000000"/>
          <w:kern w:val="0"/>
          <w:sz w:val="24"/>
          <w:szCs w:val="24"/>
        </w:rPr>
        <w:t xml:space="preserve"> </w:t>
      </w:r>
    </w:p>
    <w:p w:rsidR="001D7751" w:rsidRPr="007714A4" w:rsidRDefault="001D7751" w:rsidP="001D7751">
      <w:pPr>
        <w:pStyle w:val="20"/>
        <w:ind w:firstLineChars="0" w:firstLine="0"/>
        <w:rPr>
          <w:rFonts w:ascii="Times New Roman" w:hAnsi="Times New Roman"/>
          <w:color w:val="000000"/>
          <w:sz w:val="24"/>
          <w:szCs w:val="24"/>
        </w:rPr>
      </w:pPr>
      <w:r w:rsidRPr="007714A4">
        <w:rPr>
          <w:rFonts w:ascii="Times New Roman" w:hAnsi="Times New Roman"/>
          <w:b w:val="0"/>
          <w:color w:val="000000"/>
          <w:kern w:val="0"/>
          <w:sz w:val="24"/>
          <w:szCs w:val="24"/>
        </w:rPr>
        <w:br/>
      </w:r>
      <w:bookmarkStart w:id="177" w:name="_Toc476916152"/>
      <w:bookmarkStart w:id="178" w:name="_Toc484425041"/>
      <w:r w:rsidRPr="007714A4">
        <w:rPr>
          <w:rFonts w:ascii="Times New Roman" w:hAnsi="Times New Roman"/>
          <w:color w:val="000000"/>
          <w:sz w:val="24"/>
          <w:szCs w:val="24"/>
        </w:rPr>
        <w:t>II. Macro-economic developments in China</w:t>
      </w:r>
      <w:bookmarkEnd w:id="177"/>
      <w:bookmarkEnd w:id="178"/>
    </w:p>
    <w:p w:rsidR="001D7751" w:rsidRPr="007714A4" w:rsidRDefault="001D7751" w:rsidP="001D7751">
      <w:pPr>
        <w:autoSpaceDE w:val="0"/>
        <w:autoSpaceDN w:val="0"/>
        <w:adjustRightInd w:val="0"/>
        <w:rPr>
          <w:rFonts w:cstheme="minorBidi"/>
          <w:sz w:val="24"/>
        </w:rPr>
      </w:pPr>
    </w:p>
    <w:p w:rsidR="001D7751" w:rsidRPr="007714A4" w:rsidRDefault="001D7751" w:rsidP="001D7751">
      <w:pPr>
        <w:autoSpaceDE w:val="0"/>
        <w:autoSpaceDN w:val="0"/>
        <w:adjustRightInd w:val="0"/>
        <w:rPr>
          <w:sz w:val="24"/>
        </w:rPr>
      </w:pPr>
      <w:r w:rsidRPr="007714A4">
        <w:rPr>
          <w:sz w:val="24"/>
        </w:rPr>
        <w:t>The Chinese economy was off to a good start in the first quarter of 2017, with in-depth promotion of supply-side structural reforms, recovery of growth and profitability, and improvement in market expectations. The value-added of tertiary industry continued to account for a larger share of GDP and the contribution rate of final consumption to GDP continued to rise. Consumer prices rose moderately and employment was generally stable. It is estimated that total GDP registered RMB 18.07 trillion, representing growth of 6.9 percent year on year and 1.3 percent quarter on quarter in comparable terms. The CPI gained 1.4 percent year on year and the trade surplus stood at RMB 454.9 billion.</w:t>
      </w:r>
    </w:p>
    <w:p w:rsidR="001D7751" w:rsidRPr="007714A4" w:rsidRDefault="001D7751" w:rsidP="001D7751">
      <w:pPr>
        <w:autoSpaceDE w:val="0"/>
        <w:autoSpaceDN w:val="0"/>
        <w:adjustRightInd w:val="0"/>
        <w:rPr>
          <w:sz w:val="24"/>
        </w:rPr>
      </w:pPr>
    </w:p>
    <w:p w:rsidR="001D7751" w:rsidRPr="007714A4" w:rsidRDefault="001D7751" w:rsidP="001D7751">
      <w:pPr>
        <w:rPr>
          <w:b/>
          <w:bCs/>
          <w:sz w:val="24"/>
        </w:rPr>
      </w:pPr>
      <w:r w:rsidRPr="007714A4">
        <w:rPr>
          <w:b/>
          <w:bCs/>
          <w:sz w:val="24"/>
        </w:rPr>
        <w:t>1. Consumption grew steadily, investment growth picked up, and the trade surplus narrowed</w:t>
      </w:r>
    </w:p>
    <w:p w:rsidR="001D7751" w:rsidRPr="007714A4" w:rsidRDefault="001D7751" w:rsidP="001D7751">
      <w:pPr>
        <w:autoSpaceDE w:val="0"/>
        <w:autoSpaceDN w:val="0"/>
        <w:adjustRightInd w:val="0"/>
        <w:rPr>
          <w:sz w:val="24"/>
        </w:rPr>
      </w:pPr>
      <w:r w:rsidRPr="007714A4">
        <w:rPr>
          <w:sz w:val="24"/>
        </w:rPr>
        <w:t xml:space="preserve">With continued growth in the income of residents, consumption has become a larger contributor to economic growth. In Q1 2017, the per capita disposable income of urban residents registered RMB 7,184, up by 8.5 percent and 7 percent year on year in nominal terms and real terms respectively. Among this, the per capita disposable income of urban and rural residents grew by 7.9 percent and 8.4 percent respectively </w:t>
      </w:r>
      <w:r w:rsidRPr="007714A4">
        <w:rPr>
          <w:sz w:val="24"/>
        </w:rPr>
        <w:lastRenderedPageBreak/>
        <w:t xml:space="preserve">year on year in nominal terms, and by 6.3 percent and 7.2 percent year on year in real terms. According to the Q1 </w:t>
      </w:r>
      <w:r w:rsidRPr="007714A4">
        <w:rPr>
          <w:i/>
          <w:iCs/>
          <w:sz w:val="24"/>
        </w:rPr>
        <w:t>Urban Depositors’ Survey</w:t>
      </w:r>
      <w:r w:rsidRPr="007714A4">
        <w:rPr>
          <w:sz w:val="24"/>
        </w:rPr>
        <w:t xml:space="preserve"> conducted by the People’s Bank of China, the resident income sentiment index rose 0.7 percentage point from the previous quarter to 52.6 percent, growing for the third consecutive quarter from its peak in Q2 2013. Consumer confidence strengthened, and willingness to consume continued to edge up. The share of residents inclined to consume more increased by 0.7 percentage point from the previous quarter to 23.8 percent, the highest level since Q2 2009. In Q1, final consumption expenditures contributed 77.2 percent to GDP growth, which was 2.2 percentage points higher year on year. Retail sales rose 10 percent year on year to RMB 8.58 trillion, which was 0.4 percentage point lower than its annual growth in 2016. Rural consumption accelerated significantly. Rural retail sales of consumer goods registered RMB 1.24 trillion, up by 11.9 percent year on year, which was 0.9 percentage point higher year on year and 2.2 percentage points more than the growth in the urban areas. Online retail sales maintained relatively rapid growth. In Q1, online retail sales totaled RMB 1.4 trillion, up by 32.1 percent year on year.</w:t>
      </w:r>
    </w:p>
    <w:p w:rsidR="001D7751" w:rsidRPr="007714A4" w:rsidRDefault="001D7751" w:rsidP="001D7751">
      <w:pPr>
        <w:autoSpaceDE w:val="0"/>
        <w:autoSpaceDN w:val="0"/>
        <w:adjustRightInd w:val="0"/>
        <w:rPr>
          <w:rFonts w:cstheme="minorBidi"/>
          <w:sz w:val="24"/>
        </w:rPr>
      </w:pPr>
    </w:p>
    <w:p w:rsidR="001D7751" w:rsidRPr="007714A4" w:rsidRDefault="001D7751" w:rsidP="001D7751">
      <w:pPr>
        <w:autoSpaceDE w:val="0"/>
        <w:autoSpaceDN w:val="0"/>
        <w:adjustRightInd w:val="0"/>
        <w:rPr>
          <w:sz w:val="24"/>
        </w:rPr>
      </w:pPr>
      <w:r w:rsidRPr="007714A4">
        <w:rPr>
          <w:sz w:val="24"/>
        </w:rPr>
        <w:t>Fixed-asset investments grew among stability as manufacturing and private-investment growth continued to pick up. In Q1, fixed-asset investments (excluding rural investments) reached RMB 9.38 trillion, up by 9.2 percent and 3.6 percent year on year in nominal terms and real terms year respectively</w:t>
      </w:r>
      <w:r w:rsidRPr="007714A4" w:rsidDel="006C196A">
        <w:rPr>
          <w:sz w:val="24"/>
        </w:rPr>
        <w:t xml:space="preserve"> </w:t>
      </w:r>
      <w:r w:rsidRPr="007714A4">
        <w:rPr>
          <w:sz w:val="24"/>
        </w:rPr>
        <w:t>, while nominal growth was 1.1 percentage points higher than that in 2016. Manufacturing investment and private investment continued their rebound since September 2016, up 5.8 percent and 7.7 percent respectively in Q1 year on year, which were 1.6 and 4.5 percentage points higher than that in 2016. By regions, investment in the central China grew more rapidly and the investment decline in the Northeast narrowed. In Q1, investments in eastern, central, and western China rose by 9.7 percent, 11.6 percent, and 9.4 percent respectively, whereas investments in the Northeast dropped by 15.5 percent, 8 percentage points less than that in 2016. In Q1, planned investment for newly-started projects amounted to RMB 72.48 trillion, up by 21.7 percent year on year and 11.7 percent higher than that in 2016.</w:t>
      </w:r>
    </w:p>
    <w:p w:rsidR="001D7751" w:rsidRPr="007714A4" w:rsidRDefault="001D7751" w:rsidP="001D7751">
      <w:pPr>
        <w:autoSpaceDE w:val="0"/>
        <w:autoSpaceDN w:val="0"/>
        <w:adjustRightInd w:val="0"/>
        <w:rPr>
          <w:sz w:val="24"/>
        </w:rPr>
      </w:pPr>
    </w:p>
    <w:p w:rsidR="001D7751" w:rsidRPr="007714A4" w:rsidRDefault="001D7751" w:rsidP="001D7751">
      <w:pPr>
        <w:rPr>
          <w:sz w:val="24"/>
        </w:rPr>
      </w:pPr>
      <w:r w:rsidRPr="007714A4">
        <w:rPr>
          <w:sz w:val="24"/>
        </w:rPr>
        <w:t xml:space="preserve">Imports and exports stabilized and improved with a higher share of general trade. In Q1, total imports and exports reached RMB 6.2 trillion, up by 21.8 percent year on year. Exports gained 14.8 percent year on year to RMB 3.33 trillion, and imports increased by 31.1 percent year on year to RMB 2.87 trillion, resulting in a trade surplus of RMB 454.9 billion, 35.7 percent narrower year on year. In Q1, imports and exports rose by 15 percent year on year to USD 900 billion, and exports to some Belt and Road countries grew quite rapidly. The private sector remained the largest exporter, accounting for 44.9 percent of the total. The share of general trade rose by 0.6 percentage point year on year to 56.2 percent of the total. Machinery and electronic products and traditional labor-intensive products remain the major export products, accounting for 58.1 percent and 19.7 percent of total exports respectively. Imports of commodities, including iron ore and crude oil, continued to grow in terms </w:t>
      </w:r>
      <w:r w:rsidRPr="007714A4">
        <w:rPr>
          <w:sz w:val="24"/>
        </w:rPr>
        <w:lastRenderedPageBreak/>
        <w:t>of both quantity and price.</w:t>
      </w:r>
    </w:p>
    <w:p w:rsidR="001D7751" w:rsidRPr="007714A4" w:rsidRDefault="001D7751" w:rsidP="001D7751">
      <w:pPr>
        <w:rPr>
          <w:sz w:val="24"/>
        </w:rPr>
      </w:pPr>
    </w:p>
    <w:p w:rsidR="001D7751" w:rsidRPr="007714A4" w:rsidRDefault="001D7751" w:rsidP="001D7751">
      <w:pPr>
        <w:jc w:val="center"/>
        <w:rPr>
          <w:rFonts w:eastAsia="仿宋_GB2312"/>
          <w:b/>
          <w:bCs/>
          <w:sz w:val="24"/>
        </w:rPr>
      </w:pPr>
      <w:bookmarkStart w:id="179" w:name="_Toc476918673"/>
      <w:r w:rsidRPr="007714A4">
        <w:rPr>
          <w:rFonts w:eastAsia="仿宋_GB2312"/>
          <w:b/>
          <w:bCs/>
          <w:sz w:val="24"/>
        </w:rPr>
        <w:t xml:space="preserve">Figure </w:t>
      </w:r>
      <w:r w:rsidR="00C72082" w:rsidRPr="007714A4">
        <w:rPr>
          <w:rFonts w:eastAsia="仿宋_GB2312"/>
          <w:b/>
          <w:bCs/>
          <w:sz w:val="24"/>
        </w:rPr>
        <w:fldChar w:fldCharType="begin"/>
      </w:r>
      <w:r w:rsidRPr="007714A4">
        <w:rPr>
          <w:rFonts w:eastAsia="仿宋_GB2312"/>
          <w:b/>
          <w:bCs/>
          <w:sz w:val="24"/>
        </w:rPr>
        <w:instrText xml:space="preserve"> SEQ Figure \* ARABIC </w:instrText>
      </w:r>
      <w:r w:rsidR="00C72082" w:rsidRPr="007714A4">
        <w:rPr>
          <w:rFonts w:eastAsia="仿宋_GB2312"/>
          <w:b/>
          <w:bCs/>
          <w:sz w:val="24"/>
        </w:rPr>
        <w:fldChar w:fldCharType="separate"/>
      </w:r>
      <w:r w:rsidR="005277D0" w:rsidRPr="007714A4">
        <w:rPr>
          <w:rFonts w:eastAsia="仿宋_GB2312"/>
          <w:b/>
          <w:bCs/>
          <w:noProof/>
          <w:sz w:val="24"/>
        </w:rPr>
        <w:t>4</w:t>
      </w:r>
      <w:r w:rsidR="00C72082" w:rsidRPr="007714A4">
        <w:rPr>
          <w:rFonts w:eastAsia="仿宋_GB2312"/>
          <w:b/>
          <w:bCs/>
          <w:sz w:val="24"/>
        </w:rPr>
        <w:fldChar w:fldCharType="end"/>
      </w:r>
      <w:r w:rsidRPr="007714A4">
        <w:rPr>
          <w:rFonts w:eastAsia="仿宋_GB2312"/>
          <w:b/>
          <w:bCs/>
          <w:sz w:val="24"/>
        </w:rPr>
        <w:t xml:space="preserve">  Import and Export Growth and the Trade Surplus</w:t>
      </w:r>
      <w:bookmarkEnd w:id="179"/>
    </w:p>
    <w:p w:rsidR="001D7751" w:rsidRPr="007714A4" w:rsidRDefault="001D7751" w:rsidP="001D7751">
      <w:pPr>
        <w:jc w:val="center"/>
        <w:rPr>
          <w:rFonts w:cstheme="minorBidi"/>
          <w:sz w:val="24"/>
        </w:rPr>
      </w:pPr>
      <w:r w:rsidRPr="007714A4">
        <w:rPr>
          <w:rFonts w:cstheme="minorBidi"/>
          <w:noProof/>
          <w:sz w:val="24"/>
        </w:rPr>
        <w:drawing>
          <wp:inline distT="0" distB="0" distL="0" distR="0">
            <wp:extent cx="4865370" cy="27432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865370" cy="2743200"/>
                    </a:xfrm>
                    <a:prstGeom prst="rect">
                      <a:avLst/>
                    </a:prstGeom>
                    <a:noFill/>
                    <a:ln w="9525">
                      <a:noFill/>
                      <a:miter lim="800000"/>
                      <a:headEnd/>
                      <a:tailEnd/>
                    </a:ln>
                  </pic:spPr>
                </pic:pic>
              </a:graphicData>
            </a:graphic>
          </wp:inline>
        </w:drawing>
      </w:r>
    </w:p>
    <w:p w:rsidR="001D7751" w:rsidRPr="007714A4" w:rsidRDefault="001D7751" w:rsidP="001D7751">
      <w:pPr>
        <w:pStyle w:val="jnTimes2"/>
        <w:spacing w:line="240" w:lineRule="auto"/>
        <w:ind w:firstLineChars="0" w:firstLine="0"/>
        <w:rPr>
          <w:rFonts w:ascii="Times New Roman" w:hAnsi="Times New Roman"/>
          <w:snapToGrid w:val="0"/>
        </w:rPr>
      </w:pPr>
      <w:r w:rsidRPr="007714A4">
        <w:rPr>
          <w:rFonts w:ascii="Times New Roman" w:hAnsi="Times New Roman"/>
          <w:snapToGrid w:val="0"/>
          <w:sz w:val="21"/>
          <w:szCs w:val="21"/>
        </w:rPr>
        <w:t>Source: General Administration of Customs.</w:t>
      </w:r>
    </w:p>
    <w:p w:rsidR="001D7751" w:rsidRPr="007714A4" w:rsidRDefault="001D7751" w:rsidP="001D7751">
      <w:pPr>
        <w:rPr>
          <w:rFonts w:cstheme="minorBidi"/>
          <w:sz w:val="24"/>
        </w:rPr>
      </w:pPr>
    </w:p>
    <w:p w:rsidR="001D7751" w:rsidRPr="007714A4" w:rsidRDefault="001D7751" w:rsidP="001D7751">
      <w:pPr>
        <w:rPr>
          <w:sz w:val="24"/>
        </w:rPr>
      </w:pPr>
      <w:r w:rsidRPr="007714A4">
        <w:rPr>
          <w:sz w:val="24"/>
        </w:rPr>
        <w:t xml:space="preserve">Foreign direct investments (FDI) continued to focus on high-end industries, and the structure of FDI further improved across the various industries. In Q1, actually utilized FDI rose 1 percent year on year to RMB 226.51 billion. The service industry grew 7.1 percent year on year to reach RMB 165.38 billion, accounting for 73 percent of the total. The high-tech service industry gained 12.4 percent to reach RMB 28.69 billion. In the manufacturing industry, it reached RMB 59.46 billion, accounting for 26.3 percent of the total. Outbound non-financial direct investments by domestic investors registered USD </w:t>
      </w:r>
      <w:r w:rsidRPr="007714A4">
        <w:rPr>
          <w:color w:val="000000"/>
          <w:sz w:val="24"/>
        </w:rPr>
        <w:t xml:space="preserve">20.54 </w:t>
      </w:r>
      <w:r w:rsidRPr="007714A4">
        <w:rPr>
          <w:sz w:val="24"/>
        </w:rPr>
        <w:t>billion in Q1, down by 48.8 percent year on year. Among this, direct investments to the Belt and Road countries reached USD 2.95 billion, accounting for 14.4 percent of the total, which is equal to 5.4 percentage points year on year and indicates that investment cooperation is gaining momentum. The sectoral structure of outbound investments further improved. In Q1, outbound manufacturing investments by Chinese firms accounted for 24.7 percent of the total, which was 11.2 percentage points higher year on year; information transfers and software and information technology service industries accounted for 14.3 percent of the total, up by 10 percentage points year on year.</w:t>
      </w:r>
    </w:p>
    <w:p w:rsidR="001D7751" w:rsidRPr="007714A4" w:rsidRDefault="001D7751" w:rsidP="001D7751">
      <w:pPr>
        <w:rPr>
          <w:sz w:val="24"/>
        </w:rPr>
      </w:pPr>
    </w:p>
    <w:p w:rsidR="001D7751" w:rsidRPr="007714A4" w:rsidRDefault="001D7751" w:rsidP="001D7751">
      <w:pPr>
        <w:rPr>
          <w:b/>
          <w:bCs/>
          <w:sz w:val="24"/>
        </w:rPr>
      </w:pPr>
      <w:r w:rsidRPr="007714A4">
        <w:rPr>
          <w:b/>
          <w:bCs/>
          <w:sz w:val="24"/>
        </w:rPr>
        <w:t>2. Agricultural production was generally stable and industrial production picked up notably</w:t>
      </w:r>
    </w:p>
    <w:p w:rsidR="001D7751" w:rsidRPr="007714A4" w:rsidRDefault="001D7751" w:rsidP="001D7751">
      <w:pPr>
        <w:rPr>
          <w:sz w:val="24"/>
        </w:rPr>
      </w:pPr>
      <w:r w:rsidRPr="007714A4">
        <w:rPr>
          <w:sz w:val="24"/>
        </w:rPr>
        <w:t xml:space="preserve">The value-added of tertiary industry grew faster than that of secondary industry, further increasing its share of the total. In Q1, the value-added of the primary, secondary, and tertiary industries were RMB 865.4 billion, RMB 7 trillion, and RMB 10.2 trillion respectively, up 3 percent, 6.4 percent, and 7.7 percent year on year accounting for 4.8 percent, 38.7 percent, and 56.5 percent of GDP. The share of tertiary industry gained 4.9 percentage points over 2016 and 17.8 percentage points </w:t>
      </w:r>
      <w:r w:rsidRPr="007714A4">
        <w:rPr>
          <w:sz w:val="24"/>
        </w:rPr>
        <w:lastRenderedPageBreak/>
        <w:t xml:space="preserve">over that of secondary industry. </w:t>
      </w:r>
    </w:p>
    <w:p w:rsidR="001D7751" w:rsidRPr="007714A4" w:rsidRDefault="001D7751" w:rsidP="001D7751">
      <w:pPr>
        <w:rPr>
          <w:sz w:val="24"/>
        </w:rPr>
      </w:pPr>
    </w:p>
    <w:p w:rsidR="001D7751" w:rsidRPr="007714A4" w:rsidRDefault="001D7751" w:rsidP="001D7751">
      <w:pPr>
        <w:rPr>
          <w:sz w:val="24"/>
        </w:rPr>
      </w:pPr>
      <w:r w:rsidRPr="007714A4">
        <w:rPr>
          <w:sz w:val="24"/>
        </w:rPr>
        <w:t xml:space="preserve">Agricultural production was generally stable and the planting  structure was adjusted and improved. According to the </w:t>
      </w:r>
      <w:r w:rsidRPr="007714A4">
        <w:rPr>
          <w:i/>
          <w:sz w:val="24"/>
        </w:rPr>
        <w:t>Planting Intention Survey</w:t>
      </w:r>
      <w:r w:rsidRPr="007714A4">
        <w:rPr>
          <w:sz w:val="24"/>
        </w:rPr>
        <w:t xml:space="preserve"> of 110,000 farmers nationwide, planned planting areas for rice, wheat, corn, soybeans, and cotton in 2017 changed by </w:t>
      </w:r>
      <w:r w:rsidRPr="007714A4">
        <w:rPr>
          <w:color w:val="000000"/>
          <w:kern w:val="0"/>
          <w:sz w:val="13"/>
          <w:szCs w:val="13"/>
        </w:rPr>
        <w:t>–</w:t>
      </w:r>
      <w:r w:rsidRPr="007714A4">
        <w:rPr>
          <w:sz w:val="24"/>
        </w:rPr>
        <w:t xml:space="preserve">0.3 percent, </w:t>
      </w:r>
      <w:r w:rsidRPr="007714A4">
        <w:rPr>
          <w:color w:val="000000"/>
          <w:kern w:val="0"/>
          <w:sz w:val="13"/>
          <w:szCs w:val="13"/>
        </w:rPr>
        <w:t>–</w:t>
      </w:r>
      <w:r w:rsidRPr="007714A4">
        <w:rPr>
          <w:sz w:val="24"/>
        </w:rPr>
        <w:t xml:space="preserve">0.8 percent, </w:t>
      </w:r>
      <w:r w:rsidRPr="007714A4">
        <w:rPr>
          <w:color w:val="000000"/>
          <w:kern w:val="0"/>
          <w:sz w:val="13"/>
          <w:szCs w:val="13"/>
        </w:rPr>
        <w:t>–</w:t>
      </w:r>
      <w:r w:rsidRPr="007714A4">
        <w:rPr>
          <w:sz w:val="24"/>
        </w:rPr>
        <w:t xml:space="preserve">4.0 percent, 8.1 percent, and </w:t>
      </w:r>
      <w:r w:rsidRPr="007714A4">
        <w:rPr>
          <w:color w:val="000000"/>
          <w:kern w:val="0"/>
          <w:sz w:val="13"/>
          <w:szCs w:val="13"/>
        </w:rPr>
        <w:t>–</w:t>
      </w:r>
      <w:r w:rsidRPr="007714A4">
        <w:rPr>
          <w:sz w:val="24"/>
        </w:rPr>
        <w:t xml:space="preserve">0.7 percent respectively. In Q1, total output of pork, beef, mutton, and poultry increased by 0.2 percent year on year to reach 22.49 million tons. </w:t>
      </w:r>
    </w:p>
    <w:p w:rsidR="001D7751" w:rsidRPr="007714A4" w:rsidRDefault="001D7751" w:rsidP="001D7751">
      <w:pPr>
        <w:rPr>
          <w:sz w:val="24"/>
        </w:rPr>
      </w:pPr>
    </w:p>
    <w:p w:rsidR="001D7751" w:rsidRPr="007714A4" w:rsidRDefault="001D7751" w:rsidP="001D7751">
      <w:pPr>
        <w:rPr>
          <w:sz w:val="24"/>
        </w:rPr>
      </w:pPr>
      <w:r w:rsidRPr="007714A4">
        <w:rPr>
          <w:sz w:val="24"/>
        </w:rPr>
        <w:t xml:space="preserve">Industrial production accelerated significantly and corporate-performance sentiment continued to improve. In Q1, the value-added of statistically large industrial firms (SLIFs) increased by 6.8 percent year on year in comparable prices, which was 1.0 percentage point higher than that during the same period of the last year and 0.8 percentage point higher than that during 2016. The value-added of the mining industry, the manufacturing industry, and the power, heating, natural gas, water production, and supply industry moved by </w:t>
      </w:r>
      <w:r w:rsidRPr="007714A4">
        <w:rPr>
          <w:color w:val="000000"/>
          <w:kern w:val="0"/>
          <w:sz w:val="13"/>
          <w:szCs w:val="13"/>
        </w:rPr>
        <w:t>–</w:t>
      </w:r>
      <w:r w:rsidRPr="007714A4">
        <w:rPr>
          <w:sz w:val="24"/>
        </w:rPr>
        <w:t xml:space="preserve">2.4 percent, 7.4 percent, and 8.9 percent year on year respectively. The sales-to-production ratio in SLIFs reached 97.2 percent. From January through March, the profits of SLIFs surged 28.3 percent year on year to total RMB 1704.3 billion, which was 19.8 percentage points higher than that in 2016. Among this, the profit margins of key SLIF businesses registered 6.13 percent, which was 0.69 percentage point higher year on year. The sentiment index for corporate production and operations continued to recover, whereas the inventory index declined. According to the Q1 </w:t>
      </w:r>
      <w:r w:rsidRPr="007714A4">
        <w:rPr>
          <w:i/>
          <w:iCs/>
          <w:sz w:val="24"/>
        </w:rPr>
        <w:t>Entrepreneurs’ Survey</w:t>
      </w:r>
      <w:r w:rsidRPr="007714A4">
        <w:rPr>
          <w:sz w:val="24"/>
        </w:rPr>
        <w:t xml:space="preserve"> </w:t>
      </w:r>
      <w:r w:rsidRPr="007714A4">
        <w:rPr>
          <w:i/>
          <w:iCs/>
          <w:sz w:val="24"/>
        </w:rPr>
        <w:t>of 5,000 Enterprises</w:t>
      </w:r>
      <w:r w:rsidRPr="007714A4">
        <w:rPr>
          <w:sz w:val="24"/>
        </w:rPr>
        <w:t>, conducted by the PBC, the corporate performance index posted 52.7 percent, which was 0.1 percentage point higher than that in the last quarter and it exceeded 50 percent for the third consecutive quarter. The corporate profitability index reached 49.9 percent, 7.2 percentage points lower than that in the last quarter, although 2.7 percentage points higher year on year. The corporate raw material inventory sentiment index registered 49.8 percent, declining by 0.6 and 0.3 percentage points respectively from the previous quarter and the same period of the last year; the sentiment index for finished products stood at 53.2 percent, which was 0.6 percentage point lower than that in the last quarter and 2.5 percentage points lower than Q1 2016; the domestic order index posted 44 percent, which was 5.9 percentage points lower than that in the last quarter, but 4.9 percentage points higher than that during the same period of the last year; the export order index posted 41.7 percent, which was 4 percentage points lower than that in the last quarter, but 0.8 percentage point higher year on year.</w:t>
      </w:r>
    </w:p>
    <w:p w:rsidR="001D7751" w:rsidRPr="007714A4" w:rsidRDefault="001D7751" w:rsidP="001D7751">
      <w:pPr>
        <w:rPr>
          <w:sz w:val="24"/>
        </w:rPr>
      </w:pPr>
      <w:r w:rsidRPr="007714A4">
        <w:rPr>
          <w:sz w:val="24"/>
        </w:rPr>
        <w:br w:type="page"/>
      </w:r>
    </w:p>
    <w:p w:rsidR="001D7751" w:rsidRPr="007714A4" w:rsidRDefault="001D7751" w:rsidP="001D7751">
      <w:pPr>
        <w:shd w:val="clear" w:color="auto" w:fill="CCFFCC"/>
        <w:jc w:val="center"/>
        <w:rPr>
          <w:b/>
          <w:bCs/>
          <w:sz w:val="24"/>
        </w:rPr>
      </w:pPr>
      <w:bookmarkStart w:id="180" w:name="_Toc476916725"/>
      <w:r w:rsidRPr="007714A4">
        <w:rPr>
          <w:b/>
          <w:bCs/>
          <w:sz w:val="24"/>
        </w:rPr>
        <w:lastRenderedPageBreak/>
        <w:t xml:space="preserve">Box </w:t>
      </w:r>
      <w:r w:rsidR="00C72082" w:rsidRPr="007714A4">
        <w:rPr>
          <w:b/>
          <w:bCs/>
          <w:sz w:val="24"/>
        </w:rPr>
        <w:fldChar w:fldCharType="begin"/>
      </w:r>
      <w:r w:rsidRPr="007714A4">
        <w:rPr>
          <w:b/>
          <w:bCs/>
          <w:sz w:val="24"/>
        </w:rPr>
        <w:instrText xml:space="preserve"> SEQ Box \* ARABIC </w:instrText>
      </w:r>
      <w:r w:rsidR="00C72082" w:rsidRPr="007714A4">
        <w:rPr>
          <w:b/>
          <w:bCs/>
          <w:sz w:val="24"/>
        </w:rPr>
        <w:fldChar w:fldCharType="separate"/>
      </w:r>
      <w:r w:rsidR="005277D0" w:rsidRPr="007714A4">
        <w:rPr>
          <w:b/>
          <w:bCs/>
          <w:noProof/>
          <w:sz w:val="24"/>
        </w:rPr>
        <w:t>2</w:t>
      </w:r>
      <w:r w:rsidR="00C72082" w:rsidRPr="007714A4">
        <w:rPr>
          <w:b/>
          <w:bCs/>
          <w:sz w:val="24"/>
        </w:rPr>
        <w:fldChar w:fldCharType="end"/>
      </w:r>
      <w:r w:rsidRPr="007714A4">
        <w:rPr>
          <w:b/>
          <w:bCs/>
          <w:sz w:val="24"/>
        </w:rPr>
        <w:t xml:space="preserve">. </w:t>
      </w:r>
      <w:bookmarkEnd w:id="180"/>
      <w:r w:rsidRPr="007714A4">
        <w:rPr>
          <w:b/>
          <w:bCs/>
          <w:sz w:val="24"/>
        </w:rPr>
        <w:t>Discussion of Macro-economic Trends</w:t>
      </w:r>
    </w:p>
    <w:p w:rsidR="001D7751" w:rsidRPr="007714A4" w:rsidRDefault="001D7751" w:rsidP="001D7751">
      <w:pPr>
        <w:shd w:val="clear" w:color="auto" w:fill="CCFFCC"/>
        <w:rPr>
          <w:sz w:val="24"/>
        </w:rPr>
      </w:pPr>
      <w:r w:rsidRPr="007714A4">
        <w:rPr>
          <w:sz w:val="24"/>
        </w:rPr>
        <w:t xml:space="preserve">The Chinese economy has been stabilizing and recovering since 2016, and this momentum has gained steam especially since Q3 2016. By Q1 2017, year-on-year growth registered a slight rebound for the second consecutive quarter, up by a cumulative 0.2 percentage point. The volume indices, such as power generation and railway freight, recovered rapidly. From Q1 2016 to Q1 2017, year-on-year growth of power generation rebounded from 1.8 percent to 6.7 percent, and year-on-year growth of railway freight rallied from 9.0 percent to 15.5 percent. The recovery was also confirmed by data on night-time lights collected by some foreign scholars. Inflation expectations increased as well. Year-on-year growth of the PPI rose from a trough of </w:t>
      </w:r>
      <w:r w:rsidRPr="007714A4">
        <w:rPr>
          <w:color w:val="000000"/>
          <w:kern w:val="0"/>
          <w:sz w:val="13"/>
          <w:szCs w:val="13"/>
        </w:rPr>
        <w:t>–-</w:t>
      </w:r>
      <w:r w:rsidRPr="007714A4">
        <w:rPr>
          <w:sz w:val="24"/>
        </w:rPr>
        <w:t>5.9 percent in Q4 2015 to 7.4 percent in Q1 2017. Currently, this round of economic stabilization has lasted for more than 12 months, significantly exceeding that in previous years. Recently released upbeat data has triggered heightened discussions as to whether the economy is recovering temporarily amidst secular decline or entering another upward cycle.</w:t>
      </w:r>
    </w:p>
    <w:p w:rsidR="001D7751" w:rsidRPr="007714A4" w:rsidRDefault="001D7751" w:rsidP="001D7751">
      <w:pPr>
        <w:shd w:val="clear" w:color="auto" w:fill="CCFFCC"/>
        <w:rPr>
          <w:sz w:val="24"/>
        </w:rPr>
      </w:pPr>
    </w:p>
    <w:p w:rsidR="001D7751" w:rsidRPr="007714A4" w:rsidRDefault="001D7751" w:rsidP="001D7751">
      <w:pPr>
        <w:shd w:val="clear" w:color="auto" w:fill="CCFFCC"/>
        <w:rPr>
          <w:sz w:val="24"/>
        </w:rPr>
      </w:pPr>
      <w:r w:rsidRPr="007714A4">
        <w:rPr>
          <w:sz w:val="24"/>
        </w:rPr>
        <w:t>Some believe that the recovery has been driven by both cyclical and structural factors. For the former, the pick-up of exports and external demand was a key driver for the GDP growth recovery in Q1. Specifically, the contribution rate of net exports of goods/services to GDP was 4.2 percent, rising by 15.7 percentage points year on year; the acceleration of 0.3 percentage point in year-on-year GDP growth was attributed to net exports of goods and services, which were 1.1 percentage points higher year on year. Some studies have found that the external-demand rally amidst the accelerated global recovery has promoted an inventory replenishment and a production recovery, which, together with the upgrading of production equipment, might continue to produce improvements in industrial production and investment, and further enhance employment and household income. In addition, benefiting from the housing destocking and the accelerated urban land supply, the real-estate investment cycle still has room for upward movement. It has also been argued that judgment about a turning point in a cycle is often subject to inertia in thinking and the turning point can only be confirmed after a significant lag. From a structural perspective, economic adjustments and reforms during the past years have improved the supply-side structure, while market-based mergers and acquisitions as well as market competition have enhanced the sectoral concentration and total factor productivity. Innovative industries and growth drivers, such as a shared economy and “Internet+,” are gaining momentum, and the Belt and Road and high-speed railway economic circles are producing a positive impact. Positive factors for domestic growth are building up, and there is still large room for industrial upgrading, environmental protection, urbanization, and growth of the service sectors, such as medical services and education.</w:t>
      </w:r>
    </w:p>
    <w:p w:rsidR="001D7751" w:rsidRPr="007714A4" w:rsidRDefault="001D7751" w:rsidP="001D7751">
      <w:pPr>
        <w:shd w:val="clear" w:color="auto" w:fill="CCFFCC"/>
        <w:rPr>
          <w:sz w:val="24"/>
        </w:rPr>
      </w:pPr>
    </w:p>
    <w:p w:rsidR="001D7751" w:rsidRPr="007714A4" w:rsidRDefault="001D7751" w:rsidP="001D7751">
      <w:pPr>
        <w:shd w:val="clear" w:color="auto" w:fill="CCFFCC"/>
        <w:rPr>
          <w:sz w:val="24"/>
        </w:rPr>
      </w:pPr>
      <w:r w:rsidRPr="007714A4">
        <w:rPr>
          <w:sz w:val="24"/>
        </w:rPr>
        <w:t xml:space="preserve">But some observers argue that there has been no fundamental change in China’s development model, and this round of stabilization was mainly driven by real-estate investment, infrastructure investment, as well as the recovery of external demand, thus the prospects are still uncertain. Domestically, in Q1 2017 investment was </w:t>
      </w:r>
      <w:r w:rsidRPr="007714A4">
        <w:rPr>
          <w:sz w:val="24"/>
        </w:rPr>
        <w:lastRenderedPageBreak/>
        <w:t>concentrated in real estate and infrastructure, which accounted for 45.9 percent of total fixed-asset investments, up by 2 percentage points year on year. Investment prospects remain uncertain. With the gradual decline in PPI growth, the inventory replenishment cycle may come to an end. High leverage and the housing bubble could constrain the long-term economic momentum. Moreover, the sustainability of improvements in external demand depends on the trajectory of the global recovery, and it still faces many challenges.</w:t>
      </w:r>
    </w:p>
    <w:p w:rsidR="001D7751" w:rsidRPr="007714A4" w:rsidRDefault="001D7751" w:rsidP="001D7751">
      <w:pPr>
        <w:shd w:val="clear" w:color="auto" w:fill="CCFFCC"/>
        <w:rPr>
          <w:sz w:val="24"/>
        </w:rPr>
      </w:pPr>
    </w:p>
    <w:p w:rsidR="001D7751" w:rsidRPr="007714A4" w:rsidRDefault="001D7751" w:rsidP="001D7751">
      <w:pPr>
        <w:shd w:val="clear" w:color="auto" w:fill="CCFFCC"/>
        <w:rPr>
          <w:sz w:val="24"/>
        </w:rPr>
      </w:pPr>
      <w:r w:rsidRPr="007714A4">
        <w:rPr>
          <w:sz w:val="24"/>
        </w:rPr>
        <w:t>It should be noted that this round of economic recovery was jointly driven by in-depth promotion of supply-side structural reforms, the streamlining of government functions and administration, and innovation-driven strategies. As China proactively adapts to and steers the new normal, endogenous forces will drive sustainable and healthy economic development by restructuring and by shifting from old to new growth drivers, improving the people’s livelihood and social security on a sustained basis, and constantly building a capacity for infrastructure. However, it is essential to be aware that the current rally is partly driven by cyclical factors and a structural mismatch and deep-rooted problems are still prominent in the Chinese economy. The new normal logic should be used to judge our economic performance. It is essential to thoroughly evaluate the economic difficulties and risks and to promote strategic structural adjustments. In the principle of seeking progress among stability, efforts should also be made to attain the right balance between government and market, the central agencies and the localities, as well as the domestic and the foreign. The focus is to foster new growth drivers in order to add vitality to social and economic development, to promote stable and healthy growth, to ensure a further deepening of supply-side structural reforms, and to prevent systemic financial risks.</w:t>
      </w:r>
    </w:p>
    <w:p w:rsidR="001D7751" w:rsidRPr="007714A4" w:rsidRDefault="001D7751" w:rsidP="001D7751">
      <w:pPr>
        <w:shd w:val="clear" w:color="auto" w:fill="CCFFCC"/>
        <w:rPr>
          <w:sz w:val="24"/>
        </w:rPr>
      </w:pPr>
    </w:p>
    <w:p w:rsidR="001D7751" w:rsidRPr="007714A4" w:rsidRDefault="001D7751" w:rsidP="001D7751">
      <w:pPr>
        <w:rPr>
          <w:rFonts w:cstheme="minorBidi"/>
          <w:sz w:val="24"/>
        </w:rPr>
      </w:pPr>
    </w:p>
    <w:p w:rsidR="001D7751" w:rsidRPr="007714A4" w:rsidRDefault="001D7751" w:rsidP="001D7751">
      <w:pPr>
        <w:rPr>
          <w:b/>
          <w:bCs/>
          <w:sz w:val="24"/>
        </w:rPr>
      </w:pPr>
      <w:r w:rsidRPr="007714A4">
        <w:rPr>
          <w:b/>
          <w:bCs/>
          <w:sz w:val="24"/>
        </w:rPr>
        <w:t>3. Consumer prices rose moderately and the growth of producer prices slowed down</w:t>
      </w:r>
    </w:p>
    <w:p w:rsidR="001D7751" w:rsidRPr="007714A4" w:rsidRDefault="001D7751" w:rsidP="001D7751">
      <w:pPr>
        <w:rPr>
          <w:sz w:val="24"/>
        </w:rPr>
      </w:pPr>
      <w:r w:rsidRPr="007714A4">
        <w:rPr>
          <w:sz w:val="24"/>
        </w:rPr>
        <w:t xml:space="preserve">Due to factors such as a decline in food prices, growth of consumer prices moderated. In Q1, the CPI rose 1.4 percent year on year, 0.8 percentage point lower than that in the last quarter. Monthly growth from January through March registered 2.5 percent, 0.8 percent, and 0.9 percent respectively. Specifically, food price growth shifted to negative territory, but non-food price growth expanded. In Q1, food prices declined by 2.1 percent year on year, against an increase of 3.4 percent year on year during the last quarter. The price of non-food items climbed 2.3 percent year on year, 0.5 percentage point higher than that in the previous quarter. The price of consumer goods grew at a much slower pace, whereas the growth of service prices picked up. In Q1, the price of consumer goods rose 0.6 percent year on year, 1.3 percentage points less than that in the last quarter. The price index for services was up 2.8 percent year on year, which was 0.3 percentage point higher than that in the last quarter. </w:t>
      </w:r>
    </w:p>
    <w:p w:rsidR="001D7751" w:rsidRPr="007714A4" w:rsidRDefault="001D7751" w:rsidP="001D7751">
      <w:pPr>
        <w:rPr>
          <w:sz w:val="24"/>
        </w:rPr>
      </w:pPr>
    </w:p>
    <w:p w:rsidR="001D7751" w:rsidRPr="007714A4" w:rsidRDefault="001D7751" w:rsidP="001D7751">
      <w:pPr>
        <w:rPr>
          <w:sz w:val="24"/>
        </w:rPr>
      </w:pPr>
      <w:r w:rsidRPr="007714A4">
        <w:rPr>
          <w:sz w:val="24"/>
        </w:rPr>
        <w:t xml:space="preserve">Growth of producer prices moderated. In Q1, the PPI gained 7.4 percent year on year, 4.1 percentage points more than the increase during the last quarter. Monthly growth </w:t>
      </w:r>
      <w:r w:rsidRPr="007714A4">
        <w:rPr>
          <w:sz w:val="24"/>
        </w:rPr>
        <w:lastRenderedPageBreak/>
        <w:t>from January through March stood at 6.9 percent, 7.8 percent, and 7.6 percent respectively. Within the PPI, the price of consumer goods climbed 0.8 percent, which was 0.4 percentage point higher than that in the last quarter, driving the PPI up by 0.2 percentage point. The price of capital goods rose 9.9 percent year on year, which was 5.5 percentage points higher than that in the last quarter, contributing to a rise of 7.2 percentage points in the PPI. The Purchasing Price Index for Industrial Products (PPIIP) gained 9.4 percent year on year, 5.8 percentage points more than that in the last quarter. Monthly growth from January through March posted 8.4 percent, 9.9 percent, and 10 percent respectively. The price of agricultural products declined by 2.2 percent year on year, as compared to a 1.5 percent increase year on year during the last quarter. The price of agricultural capital goods rose 1.2 percent year on year, 1.2 percentage points more than that in the previous quarter. In Q1, the CGPI compiled by the PBC rose by 8.7 percent year on year, with a more rapid price recovery in primary goods at 17.3 percent year on year. The price of investment goods climbed by 9.5 percent year on year while the price of consumer goods rose by 1.4 percent year on year.</w:t>
      </w:r>
    </w:p>
    <w:p w:rsidR="001D7751" w:rsidRPr="007714A4" w:rsidRDefault="001D7751" w:rsidP="001D7751">
      <w:pPr>
        <w:rPr>
          <w:sz w:val="24"/>
        </w:rPr>
      </w:pPr>
    </w:p>
    <w:p w:rsidR="001D7751" w:rsidRPr="007714A4" w:rsidRDefault="001D7751" w:rsidP="001D7751">
      <w:pPr>
        <w:rPr>
          <w:sz w:val="24"/>
        </w:rPr>
      </w:pPr>
      <w:r w:rsidRPr="007714A4">
        <w:rPr>
          <w:sz w:val="24"/>
        </w:rPr>
        <w:t xml:space="preserve">Driven by the price surge in global commodities, the growth of import prices rose further. In Q1, the average price of ICE Brent oil futures rose 55 percent year on year, 6.9 percent more than that in the last quarter. On the London Metal Exchange, the average price of spot copper surged 24.8 percent year on year and 10.6 percent quarter on quarter, and that of spot aluminum soared by 22.3 percent year on year and 8.3 percent quarter on quarter. Monthly year-on-year growth of import prices from January through March stood at 12.8 percent, 13.9 percent, and 13.6 percent respectively, an average of 13.4 percent, which was 9.0 percentage points higher than that in the last quarter. Monthly year-on-year growth of export prices registered 4.1 percent, 6.7 percent, and 4.5 percent respectively, an average of 5.1 percent, as compared to a decline of 0.4 percent during the last quarter. </w:t>
      </w:r>
    </w:p>
    <w:p w:rsidR="001D7751" w:rsidRPr="007714A4" w:rsidRDefault="001D7751" w:rsidP="001D7751">
      <w:pPr>
        <w:rPr>
          <w:sz w:val="24"/>
        </w:rPr>
      </w:pPr>
    </w:p>
    <w:p w:rsidR="001D7751" w:rsidRPr="007714A4" w:rsidRDefault="001D7751" w:rsidP="001D7751">
      <w:pPr>
        <w:rPr>
          <w:sz w:val="24"/>
        </w:rPr>
      </w:pPr>
      <w:r w:rsidRPr="007714A4">
        <w:rPr>
          <w:sz w:val="24"/>
        </w:rPr>
        <w:t>Growth of the GDP deflator accelerated. In Q1, the GDP deflator (as the ratio of nominal GDP to real GDP) was up 4.6 percent year on year, 1.7 percentage points higher than in the last year.</w:t>
      </w:r>
    </w:p>
    <w:p w:rsidR="001D7751" w:rsidRPr="007714A4" w:rsidRDefault="001D7751" w:rsidP="001D7751">
      <w:pPr>
        <w:rPr>
          <w:sz w:val="24"/>
        </w:rPr>
      </w:pPr>
    </w:p>
    <w:p w:rsidR="001D7751" w:rsidRPr="007714A4" w:rsidRDefault="001D7751" w:rsidP="001D7751">
      <w:pPr>
        <w:rPr>
          <w:sz w:val="24"/>
        </w:rPr>
      </w:pPr>
      <w:r w:rsidRPr="007714A4">
        <w:rPr>
          <w:sz w:val="24"/>
        </w:rPr>
        <w:t>The price reforms continued. On January 10, government agencies, including the NDRC, issued a joint notice on the reform of the prices of medical services, requiring local governments to gradually expand previous pilot price reforms. The price of medical service should be determined in light of incentives and restrictions. A dynamic pricing adjustment mechanism will be established within certain price ceilings.</w:t>
      </w:r>
    </w:p>
    <w:p w:rsidR="001D7751" w:rsidRPr="007714A4" w:rsidRDefault="001D7751" w:rsidP="001D7751">
      <w:pPr>
        <w:rPr>
          <w:rFonts w:cstheme="minorBidi"/>
          <w:b/>
          <w:bCs/>
          <w:sz w:val="24"/>
        </w:rPr>
      </w:pPr>
    </w:p>
    <w:p w:rsidR="001D7751" w:rsidRPr="007714A4" w:rsidRDefault="001D7751" w:rsidP="001D7751">
      <w:pPr>
        <w:rPr>
          <w:b/>
          <w:bCs/>
          <w:sz w:val="24"/>
        </w:rPr>
      </w:pPr>
      <w:r w:rsidRPr="007714A4">
        <w:rPr>
          <w:b/>
          <w:bCs/>
          <w:sz w:val="24"/>
        </w:rPr>
        <w:t>4. Fiscal revenue and expenditures grew quite rapidly</w:t>
      </w:r>
    </w:p>
    <w:p w:rsidR="001D7751" w:rsidRPr="007714A4" w:rsidRDefault="001D7751" w:rsidP="001D7751">
      <w:pPr>
        <w:rPr>
          <w:sz w:val="24"/>
        </w:rPr>
      </w:pPr>
      <w:r w:rsidRPr="007714A4">
        <w:rPr>
          <w:sz w:val="24"/>
        </w:rPr>
        <w:t xml:space="preserve">In Q1, fiscal revenue rose 14.1 percent year on year to reach RMB 4.44 trillion, a year-on-year acceleration of 7.6 percentage points. Fiscal expenditures reached RMB 4.59 trillion, up 21 percent year on year and representing an acceleration of 5.6 </w:t>
      </w:r>
      <w:r w:rsidRPr="007714A4">
        <w:rPr>
          <w:sz w:val="24"/>
        </w:rPr>
        <w:lastRenderedPageBreak/>
        <w:t>percentage points from Q1 2016. The fiscal deficit registered RMB 155.1 billion, as compared to a surplus of RMB 93.8 billion in Q1 2016.</w:t>
      </w:r>
    </w:p>
    <w:p w:rsidR="001D7751" w:rsidRPr="007714A4" w:rsidRDefault="001D7751" w:rsidP="001D7751">
      <w:pPr>
        <w:rPr>
          <w:sz w:val="24"/>
        </w:rPr>
      </w:pPr>
    </w:p>
    <w:p w:rsidR="001D7751" w:rsidRPr="007714A4" w:rsidRDefault="001D7751" w:rsidP="001D7751">
      <w:pPr>
        <w:rPr>
          <w:sz w:val="24"/>
        </w:rPr>
      </w:pPr>
      <w:r w:rsidRPr="007714A4">
        <w:rPr>
          <w:sz w:val="24"/>
        </w:rPr>
        <w:t xml:space="preserve">In terms of the revenue structure, tax revenue went up by 14.7 percent year on year to reach RMB 3.78 trillion, which was 6.9 percentage points higher than that in Q1 of the last year. Non-tax revenue increased by 10.6 percent year on year to reach RMB 657.3 billion. Specifically, the domestic value-added tax and the domestic consumption tax rose by 5.8 percent and 5.1 percent respectively year on year, while year-on-year increases of the corporate income tax and the personal income tax posted 18.8 percent and 21.2 percent respectively. The value-added tax on imported goods and the tax on consumption jumped by 41.9 percent year on year. In terms of the expenditure structure, expenses on science and technology, welfare housing, and healthcare, medical services, and family planning recorded rapid growth at 49.3 percent, 46.8 percent, and 29.4 percent respectively year on year. </w:t>
      </w:r>
    </w:p>
    <w:p w:rsidR="001D7751" w:rsidRPr="007714A4" w:rsidRDefault="001D7751" w:rsidP="001D7751">
      <w:pPr>
        <w:rPr>
          <w:sz w:val="24"/>
        </w:rPr>
      </w:pPr>
    </w:p>
    <w:p w:rsidR="001D7751" w:rsidRPr="007714A4" w:rsidRDefault="001D7751" w:rsidP="001D7751">
      <w:pPr>
        <w:rPr>
          <w:rFonts w:cstheme="minorBidi"/>
          <w:b/>
          <w:bCs/>
          <w:sz w:val="24"/>
        </w:rPr>
      </w:pPr>
      <w:r w:rsidRPr="007714A4">
        <w:rPr>
          <w:b/>
          <w:bCs/>
          <w:sz w:val="24"/>
        </w:rPr>
        <w:t xml:space="preserve">5. Employment remained generally stable </w:t>
      </w:r>
    </w:p>
    <w:p w:rsidR="001D7751" w:rsidRPr="007714A4" w:rsidRDefault="001D7751" w:rsidP="001D7751">
      <w:pPr>
        <w:rPr>
          <w:sz w:val="24"/>
        </w:rPr>
      </w:pPr>
      <w:r w:rsidRPr="007714A4">
        <w:rPr>
          <w:sz w:val="24"/>
        </w:rPr>
        <w:t>In Q1, new urban employment totaled 3.34 million, a rise of 0.16 million year on year. By end-March, the registered urban unemployment rate stood at 3.97 percent, which was 0.07 percentage point less year on year and falling below 4 percent for the first time in recent years. According to statistical analyses by the China Human Resources Market Information Monitoring Center on data provided by public employment agencies in 105 cities, labor demand slightly exceeded supply in Q1 and the ratio of job vacancies to job seekers was 1.13, up by 0.06 year on year, similar to that during the last quarter. Labor supply and demand increased both year on year and quarter on quarter. During Q1 2016, labor demand increased in industries such as the power, gas, water production, and the supply industry, the agriculture, forestry, animal husbandry, and fishery industry, the financial industry, and information transfers, computer services, and the software industry. Demand for labor with technical or professional skills exceeded supply. Market demand for laborers with technical or professional skills increased and this rise was most prominent in a demand for senior technicians and highly skilled workers.</w:t>
      </w:r>
    </w:p>
    <w:p w:rsidR="001D7751" w:rsidRPr="007714A4" w:rsidRDefault="001D7751" w:rsidP="001D7751">
      <w:pPr>
        <w:rPr>
          <w:sz w:val="24"/>
        </w:rPr>
      </w:pPr>
    </w:p>
    <w:p w:rsidR="001D7751" w:rsidRPr="007714A4" w:rsidRDefault="001D7751" w:rsidP="001D7751">
      <w:pPr>
        <w:rPr>
          <w:b/>
          <w:bCs/>
          <w:sz w:val="24"/>
        </w:rPr>
      </w:pPr>
      <w:r w:rsidRPr="007714A4">
        <w:rPr>
          <w:b/>
          <w:bCs/>
          <w:sz w:val="24"/>
        </w:rPr>
        <w:t>6.  The balance of payments remained in equilibrium</w:t>
      </w:r>
    </w:p>
    <w:p w:rsidR="001D7751" w:rsidRPr="007714A4" w:rsidRDefault="001D7751" w:rsidP="001D7751">
      <w:pPr>
        <w:rPr>
          <w:sz w:val="24"/>
        </w:rPr>
      </w:pPr>
      <w:r w:rsidRPr="007714A4">
        <w:rPr>
          <w:sz w:val="24"/>
        </w:rPr>
        <w:t>The balance of payments remained in equilibrium, registering a deficit in the capital account and a surplus in the current account. The current account surplus in 2016 registered USD 196.4 billion, or 1.8 percent of GDP, which was within the internationally accepted reasonable range. The capital and financial account (excluding financial reserve assets) deficit stood at USD 417.3 billion. At end-April 2017, total foreign reserve assets stood at USD 3.0295 trillion.</w:t>
      </w:r>
    </w:p>
    <w:p w:rsidR="001D7751" w:rsidRPr="007714A4" w:rsidRDefault="001D7751" w:rsidP="001D7751">
      <w:pPr>
        <w:rPr>
          <w:sz w:val="24"/>
        </w:rPr>
      </w:pPr>
    </w:p>
    <w:p w:rsidR="001D7751" w:rsidRPr="007714A4" w:rsidRDefault="001D7751" w:rsidP="001D7751">
      <w:pPr>
        <w:rPr>
          <w:sz w:val="24"/>
        </w:rPr>
      </w:pPr>
      <w:r w:rsidRPr="007714A4">
        <w:rPr>
          <w:sz w:val="24"/>
        </w:rPr>
        <w:t xml:space="preserve">The outstanding external debt increased slightly and debt repayment risks were manageable. At the end of 2016, the total outstanding external debt posted USD 1.4207 trillion, which was 2.7 percent more than that at the end of 2015.  Among this, the outstanding short-term external debt registered USD 870.9 billion, a decline of 5.4 </w:t>
      </w:r>
      <w:r w:rsidRPr="007714A4">
        <w:rPr>
          <w:sz w:val="24"/>
        </w:rPr>
        <w:lastRenderedPageBreak/>
        <w:t>percent since end-2015 and accounting for 61 percent of the total external debt.</w:t>
      </w:r>
    </w:p>
    <w:p w:rsidR="001D7751" w:rsidRPr="007714A4" w:rsidRDefault="001D7751" w:rsidP="001D7751">
      <w:pPr>
        <w:rPr>
          <w:sz w:val="24"/>
        </w:rPr>
      </w:pPr>
    </w:p>
    <w:p w:rsidR="001D7751" w:rsidRPr="007714A4" w:rsidRDefault="001D7751" w:rsidP="001D7751">
      <w:pPr>
        <w:rPr>
          <w:rFonts w:eastAsia="Times New Roman" w:cstheme="minorBidi"/>
          <w:b/>
          <w:bCs/>
          <w:sz w:val="24"/>
        </w:rPr>
      </w:pPr>
      <w:r w:rsidRPr="007714A4">
        <w:rPr>
          <w:rFonts w:eastAsia="Times New Roman" w:cstheme="minorBidi"/>
          <w:b/>
          <w:bCs/>
          <w:sz w:val="24"/>
        </w:rPr>
        <w:t>7. Sectoral analysis</w:t>
      </w:r>
    </w:p>
    <w:p w:rsidR="001D7751" w:rsidRPr="007714A4" w:rsidRDefault="001D7751" w:rsidP="001D7751">
      <w:pPr>
        <w:rPr>
          <w:rFonts w:eastAsia="Times New Roman" w:cstheme="minorBidi"/>
          <w:b/>
          <w:bCs/>
          <w:sz w:val="24"/>
        </w:rPr>
      </w:pPr>
      <w:r w:rsidRPr="007714A4">
        <w:rPr>
          <w:rFonts w:eastAsia="Times New Roman" w:cstheme="minorBidi"/>
          <w:b/>
          <w:bCs/>
          <w:sz w:val="24"/>
        </w:rPr>
        <w:t>(1) The real-estate sector</w:t>
      </w:r>
    </w:p>
    <w:p w:rsidR="001D7751" w:rsidRPr="007714A4" w:rsidRDefault="001D7751" w:rsidP="001D7751">
      <w:pPr>
        <w:rPr>
          <w:sz w:val="24"/>
        </w:rPr>
      </w:pPr>
      <w:r w:rsidRPr="007714A4">
        <w:rPr>
          <w:sz w:val="24"/>
        </w:rPr>
        <w:t>In Q1, sales of commercial housing continued rapid growth, but moderating from 2016. Housing prices in 70 medium and large cities registered slower year-on-year growth but a slightly higher quarter-on-quarter increase. Growth in real-estate investment picked up, whereas mortgage growth moderated.</w:t>
      </w:r>
    </w:p>
    <w:p w:rsidR="001D7751" w:rsidRPr="007714A4" w:rsidRDefault="001D7751" w:rsidP="001D7751">
      <w:pPr>
        <w:rPr>
          <w:sz w:val="24"/>
        </w:rPr>
      </w:pPr>
    </w:p>
    <w:p w:rsidR="001D7751" w:rsidRPr="007714A4" w:rsidRDefault="001D7751" w:rsidP="001D7751">
      <w:pPr>
        <w:rPr>
          <w:sz w:val="23"/>
          <w:szCs w:val="23"/>
        </w:rPr>
      </w:pPr>
      <w:r w:rsidRPr="007714A4">
        <w:rPr>
          <w:sz w:val="24"/>
        </w:rPr>
        <w:t xml:space="preserve">Housing prices registered a slight pick-up in quarter-on-quarter growth and a decline in year-on-year growth. In March, </w:t>
      </w:r>
      <w:r w:rsidRPr="007714A4">
        <w:rPr>
          <w:sz w:val="23"/>
          <w:szCs w:val="23"/>
        </w:rPr>
        <w:t>newly-built residential housing prices recorded monthly growth in 62 out of 70 large and medium-sized cities, 16 cities more than in December 2016, and the average rise was 0.45 percentage point higher than in last December; they also rose year on year in 40 cities, 25 less than in last December, and the average growth in prices was 0.51 percentage point less than that in December 2016. Second-hand residential housing prices registered monthly growth in 64 cities, 19 more than in December 2016; second-hand residential housing prices rose year on year in 46 cities, 15 less than in the last December.</w:t>
      </w:r>
    </w:p>
    <w:p w:rsidR="001D7751" w:rsidRPr="007714A4" w:rsidRDefault="001D7751" w:rsidP="001D7751">
      <w:pPr>
        <w:rPr>
          <w:rFonts w:cstheme="minorBidi"/>
          <w:sz w:val="24"/>
        </w:rPr>
      </w:pPr>
    </w:p>
    <w:p w:rsidR="001D7751" w:rsidRPr="007714A4" w:rsidRDefault="001D7751" w:rsidP="001D7751">
      <w:pPr>
        <w:rPr>
          <w:sz w:val="24"/>
        </w:rPr>
      </w:pPr>
      <w:r w:rsidRPr="007714A4">
        <w:rPr>
          <w:sz w:val="24"/>
        </w:rPr>
        <w:t xml:space="preserve">The volume of commercial-housing sales rose rapidly, though at a more moderate pace. In Q1, the total floor area of sold units posted 290 million </w:t>
      </w:r>
      <w:r w:rsidRPr="007714A4">
        <w:rPr>
          <w:rFonts w:cs="宋体" w:hint="eastAsia"/>
          <w:sz w:val="24"/>
        </w:rPr>
        <w:t>㎡</w:t>
      </w:r>
      <w:r w:rsidRPr="007714A4">
        <w:rPr>
          <w:sz w:val="24"/>
        </w:rPr>
        <w:t>, up 19.5 percent year on year, 3.0 percentage points less than in 2016. Housing sales in Q1 rose to RMB 2.32 trillion in year-on-year growth of 25.1 percent, 9.7 percentage points less than the growth in 2016. Among this, the amount of sold floor area and sales of residential housing accounted for 87.8 percent and 83.7 percent of the total respectively.</w:t>
      </w:r>
    </w:p>
    <w:p w:rsidR="001D7751" w:rsidRPr="007714A4" w:rsidRDefault="001D7751" w:rsidP="001D7751">
      <w:pPr>
        <w:rPr>
          <w:sz w:val="24"/>
        </w:rPr>
      </w:pPr>
    </w:p>
    <w:p w:rsidR="001D7751" w:rsidRPr="007714A4" w:rsidRDefault="001D7751" w:rsidP="001D7751">
      <w:pPr>
        <w:rPr>
          <w:sz w:val="24"/>
        </w:rPr>
      </w:pPr>
      <w:r w:rsidRPr="007714A4">
        <w:rPr>
          <w:sz w:val="24"/>
        </w:rPr>
        <w:t>The growth of real-estate investments accelerated. In Q1, nationwide real-estate investments reached RMB 1.93 trillion, up by 9.1 percent year on year, which was 2.2 percentage points higher than that in 2016. Specifically, investments in residential housing, which accounted for 67.3 percent of total real-estate investments, posted RMB 1.3 trillion, up 11.2 percent year on year and representing an acceleration of 4.8 percentage points from 2016. The floor area of newly started real-estate projects gained 11.6 percent year on year to reach 316 million</w:t>
      </w:r>
      <w:r w:rsidRPr="007714A4">
        <w:rPr>
          <w:rFonts w:cs="宋体" w:hint="eastAsia"/>
          <w:sz w:val="24"/>
        </w:rPr>
        <w:t>㎡</w:t>
      </w:r>
      <w:r w:rsidRPr="007714A4">
        <w:rPr>
          <w:sz w:val="24"/>
        </w:rPr>
        <w:t xml:space="preserve">, which was 3.5 percentage points higher than that in 2016. The floor area of real-estate projects under construction grew 3.1 percent year on year to 6.37 billion </w:t>
      </w:r>
      <w:r w:rsidRPr="007714A4">
        <w:rPr>
          <w:rFonts w:cs="宋体" w:hint="eastAsia"/>
          <w:sz w:val="24"/>
        </w:rPr>
        <w:t>㎡</w:t>
      </w:r>
      <w:r w:rsidRPr="007714A4">
        <w:rPr>
          <w:sz w:val="24"/>
        </w:rPr>
        <w:t xml:space="preserve">, 0.1 percentage point less than that in 2016. The floor area of completed real-estate projects posted 230 million </w:t>
      </w:r>
      <w:r w:rsidRPr="007714A4">
        <w:rPr>
          <w:rFonts w:cs="宋体" w:hint="eastAsia"/>
          <w:sz w:val="24"/>
        </w:rPr>
        <w:t>㎡</w:t>
      </w:r>
      <w:r w:rsidRPr="007714A4">
        <w:rPr>
          <w:sz w:val="24"/>
        </w:rPr>
        <w:t xml:space="preserve">, representing a year-on-year increase of 15.1 percent and an acceleration of 9 percentage points from 2016. </w:t>
      </w:r>
    </w:p>
    <w:p w:rsidR="001D7751" w:rsidRPr="007714A4" w:rsidRDefault="001D7751" w:rsidP="001D7751">
      <w:pPr>
        <w:rPr>
          <w:sz w:val="24"/>
        </w:rPr>
      </w:pPr>
      <w:r w:rsidRPr="007714A4">
        <w:rPr>
          <w:sz w:val="24"/>
        </w:rPr>
        <w:t xml:space="preserve"> </w:t>
      </w:r>
    </w:p>
    <w:p w:rsidR="001D7751" w:rsidRPr="007714A4" w:rsidRDefault="001D7751" w:rsidP="001D7751">
      <w:pPr>
        <w:rPr>
          <w:sz w:val="24"/>
        </w:rPr>
      </w:pPr>
      <w:r w:rsidRPr="007714A4">
        <w:rPr>
          <w:sz w:val="24"/>
        </w:rPr>
        <w:t xml:space="preserve">Growth of housing mortgages slowed down. By end-March, outstanding real-estate lending by major financial institutions (including foreign financial institutions) stood at RMB 28.4 trillion, up 26.1 percent year on year, which was 0.9 percentage point less than that in the last year. Outstanding real-estate loans accounted for 25.6 percent </w:t>
      </w:r>
      <w:r w:rsidRPr="007714A4">
        <w:rPr>
          <w:sz w:val="24"/>
        </w:rPr>
        <w:lastRenderedPageBreak/>
        <w:t>of total lending, up 0.6 percentage point from end-2016. Among this, outstanding personal mortgages rose 35.6 percent year on year to RMB 19.1 trillion, 1.1 percentage points less than that at end-2016; outstanding real-estate development loans gained 19.7 percent year on year to reach RMB 4.8 trillion, an acceleration of 6.3 percentage points from the end-2016; outstanding real-estate development loans declined 21.5 percent year on year to RMB 1.4 trillion, 16.6 percentage points less than the drop at the end of 2016. In Q1, new real-estate loans added RMB 0.2 trillion to the RMB 1.7 trillion, accounting for 40.4 percent of all new loans, 4.4 percentage points less than the share in 2016.</w:t>
      </w:r>
    </w:p>
    <w:p w:rsidR="001D7751" w:rsidRPr="007714A4" w:rsidRDefault="001D7751" w:rsidP="001D7751">
      <w:pPr>
        <w:rPr>
          <w:sz w:val="23"/>
          <w:szCs w:val="23"/>
        </w:rPr>
      </w:pPr>
    </w:p>
    <w:p w:rsidR="001D7751" w:rsidRPr="007714A4" w:rsidRDefault="001D7751" w:rsidP="001D7751">
      <w:pPr>
        <w:rPr>
          <w:sz w:val="24"/>
        </w:rPr>
      </w:pPr>
      <w:r w:rsidRPr="007714A4">
        <w:rPr>
          <w:sz w:val="24"/>
        </w:rPr>
        <w:t>Credit support for welfare housing remained strong. By end-March, outstanding loans for welfare housing development stood at RMB 2.7 trillion, up 47.7 percent year on year, which was 9.3 percentage points higher than that at the end of 2016; among this, in Q1 new welfare housing development loans reached RMB 228.492 billion, accounting for 48.7 percent of the new real-estate development loans, 64.8 percentage points less than that in 2016. In addition, the pilot program of using housing provident fund loans to support the construction of affordable housing proceeded steadily. By the end of March, loans for 373 welfare housing projects in 85 cities were approved, with RMB 86.81 billion in loan disbursements based on their construction progress and RMB 74.18 billion repaid.</w:t>
      </w:r>
    </w:p>
    <w:p w:rsidR="001D7751" w:rsidRPr="007714A4" w:rsidRDefault="001D7751" w:rsidP="001D7751">
      <w:pPr>
        <w:rPr>
          <w:sz w:val="24"/>
        </w:rPr>
      </w:pPr>
    </w:p>
    <w:p w:rsidR="001D7751" w:rsidRPr="007714A4" w:rsidRDefault="001D7751" w:rsidP="001D7751">
      <w:pPr>
        <w:rPr>
          <w:rFonts w:eastAsia="Times New Roman" w:cstheme="minorBidi"/>
          <w:b/>
          <w:bCs/>
          <w:sz w:val="24"/>
        </w:rPr>
      </w:pPr>
      <w:r w:rsidRPr="007714A4">
        <w:rPr>
          <w:rFonts w:eastAsia="Times New Roman" w:cstheme="minorBidi"/>
          <w:b/>
          <w:bCs/>
          <w:sz w:val="24"/>
        </w:rPr>
        <w:t>(2) Information and communications industry</w:t>
      </w:r>
    </w:p>
    <w:p w:rsidR="001D7751" w:rsidRPr="007714A4" w:rsidRDefault="001D7751" w:rsidP="001D7751">
      <w:pPr>
        <w:rPr>
          <w:sz w:val="24"/>
        </w:rPr>
      </w:pPr>
      <w:r w:rsidRPr="007714A4">
        <w:rPr>
          <w:sz w:val="24"/>
        </w:rPr>
        <w:t xml:space="preserve">The information and communications industry is a strategic, fundamental, and cutting-edge industry, which provides the information infrastructure by supplying the Internet and information services to foster national economic and social development. Its accelerated development is crucial to promote the emerging industries, such as cloud computing, big data, and Internet of things, fostering new service models, such as e-commerce and modern logistics, implementing the “Internet+” strategy, improving information consumption, and establishing smart cities. </w:t>
      </w:r>
    </w:p>
    <w:p w:rsidR="001D7751" w:rsidRPr="007714A4" w:rsidRDefault="001D7751" w:rsidP="001D7751">
      <w:pPr>
        <w:rPr>
          <w:sz w:val="24"/>
        </w:rPr>
      </w:pPr>
    </w:p>
    <w:p w:rsidR="001D7751" w:rsidRPr="007714A4" w:rsidRDefault="001D7751" w:rsidP="001D7751">
      <w:pPr>
        <w:rPr>
          <w:sz w:val="24"/>
        </w:rPr>
      </w:pPr>
      <w:r w:rsidRPr="007714A4">
        <w:rPr>
          <w:sz w:val="24"/>
        </w:rPr>
        <w:t xml:space="preserve">In recent years, the information and communications industry has been undergoing a transformation of its business structure and has demonstrated positive growth momentum. First, the turnover has been rising steadily and the transformation has been picking up. After the transition in 2014 and 2015, business turnover in the industry gradually stabilized and rebounded. In 2016, the turnover in communications services reached about RMB 1.2 trillion, an increase of 5.6 percent year on year. Among this, the shares of Internet access and mobile data services have been climbing, from 26.9 percent in 2015 to 36.4 percent in 2016. Second, the number of subscribers continued to expand and the consumption structure was upgraded. In 2016, telephone service subscribers totaled 1.53 billion, among which 1.32 billion were mobile subscribers, and the penetration rate was 96.2 sets per 100 persons. The number of 4G subscribers exploded. New subscribers in 2016 came to 340 million to reach a total of 770 million, which accounted for 58.2 percent of the total mobile users. Optical fiber access has been the mainstream access for fixed broadband, accounting for 76.6 </w:t>
      </w:r>
      <w:r w:rsidRPr="007714A4">
        <w:rPr>
          <w:sz w:val="24"/>
        </w:rPr>
        <w:lastRenderedPageBreak/>
        <w:t xml:space="preserve">percent of the total. Third, development of the communications infrastructure has accelerated with improved facilities. The number of Internet broadband access ports reached 690 million in 2016, up by 19.8 percent year on year; the number of base stations for mobile communications totaled 5.59 million, among which 0.928 million were new; the total length of nationwide optimal fiber routes rose 22.3 percent year on year to reach 30.41 million kilometers. </w:t>
      </w:r>
    </w:p>
    <w:p w:rsidR="001D7751" w:rsidRPr="007714A4" w:rsidRDefault="001D7751" w:rsidP="001D7751">
      <w:pPr>
        <w:rPr>
          <w:sz w:val="24"/>
        </w:rPr>
      </w:pPr>
    </w:p>
    <w:p w:rsidR="001D7751" w:rsidRPr="007714A4" w:rsidRDefault="001D7751" w:rsidP="001D7751">
      <w:pPr>
        <w:rPr>
          <w:sz w:val="24"/>
        </w:rPr>
      </w:pPr>
      <w:r w:rsidRPr="007714A4">
        <w:rPr>
          <w:sz w:val="24"/>
        </w:rPr>
        <w:t>It is also worth noting that at the current stage the information and communications industry still faces some problems. First, the information and communications infrastructure are inadequate in both the urban and rural regions. The coverage of wireless communication base stations and broadband network facilities is inadequate, with prominent difficulties in site selection and construction as well as in extending optical fiber networks to households. The coverage of network communications in rural and remote areas is far below the national level and can barely meet the demands of rural residents for e-commerce, education, and entertainment. Second, the industry is featured by monopoly and imperfect competition, curbing the vitality of the industry. Since 2013, pilot reforms on opening up the resale of mobile communications and broadband access have been expanding, but market access to basic telecom operations and other value-added telecommunications services will require a further opening-up. Third, the integration of information and communications technology with traditional industries is not satisfactory and the value of Internet applications should further explored. The “Internet+” enterprises generally lack mature business models, and barriers still exist in developing new technologies and new business structures across industries.</w:t>
      </w:r>
    </w:p>
    <w:p w:rsidR="001D7751" w:rsidRPr="007714A4" w:rsidRDefault="001D7751" w:rsidP="001D7751">
      <w:pPr>
        <w:rPr>
          <w:sz w:val="24"/>
        </w:rPr>
      </w:pPr>
    </w:p>
    <w:p w:rsidR="001D7751" w:rsidRPr="007714A4" w:rsidRDefault="001D7751" w:rsidP="001D7751">
      <w:pPr>
        <w:rPr>
          <w:rFonts w:cstheme="minorBidi"/>
        </w:rPr>
      </w:pPr>
      <w:r w:rsidRPr="007714A4">
        <w:rPr>
          <w:sz w:val="24"/>
        </w:rPr>
        <w:t>During the next stage, further efforts will be made in the following areas: first, the focus will be on building infrastructure for a new generation of information and communications, improving infrastructure for the Internet and the Internet of things, enhancing information and communications in rural and remote areas, and striving to invest RMB 2 trillion in information and communications infrastructure during the Thirteenth Five-Year Plan. Second, market access needs to be further opened and implicit barriers should be removed. Private capital will be encouraged to invest and to provide financing in various forms so that enterprises can improve their services and reduce their prices under competitive pressures. Third, a modern Internet industrial system will be developed to promote new business models relating to the Internet, the Internet of things applications, and industrial Internet development to explore “Internet+” services more comprehensively. Fourth, efforts will be made to bolster fiscal, tax, and financial support, to encourage private investment, including venture capital and private equity funds, and to foster development of small and medium-sized innovative firms so as to facilitate industrial transformation and upgrading.</w:t>
      </w:r>
    </w:p>
    <w:p w:rsidR="001D7751" w:rsidRPr="007714A4" w:rsidRDefault="001D7751" w:rsidP="001D7751">
      <w:pPr>
        <w:pStyle w:val="10"/>
        <w:spacing w:before="624" w:after="312"/>
        <w:rPr>
          <w:b/>
          <w:kern w:val="0"/>
        </w:rPr>
      </w:pPr>
      <w:bookmarkStart w:id="181" w:name="_Toc472330081"/>
      <w:bookmarkStart w:id="182" w:name="_Toc476916153"/>
      <w:bookmarkStart w:id="183" w:name="_Toc484425042"/>
      <w:r w:rsidRPr="007714A4">
        <w:rPr>
          <w:b/>
          <w:kern w:val="0"/>
        </w:rPr>
        <w:lastRenderedPageBreak/>
        <w:t>Part V Monetary Policy Stance to be Adopted during the Next Stage</w:t>
      </w:r>
      <w:bookmarkEnd w:id="181"/>
      <w:bookmarkEnd w:id="182"/>
      <w:bookmarkEnd w:id="183"/>
    </w:p>
    <w:p w:rsidR="001D7751" w:rsidRPr="007714A4" w:rsidRDefault="001D7751" w:rsidP="001D7751">
      <w:pPr>
        <w:pStyle w:val="20"/>
        <w:ind w:firstLineChars="0" w:firstLine="0"/>
        <w:rPr>
          <w:rFonts w:ascii="Times New Roman" w:eastAsia="KaiTi_GB2312" w:hAnsi="Times New Roman"/>
          <w:bCs w:val="0"/>
        </w:rPr>
      </w:pPr>
      <w:bookmarkStart w:id="184" w:name="_Toc476916154"/>
      <w:bookmarkStart w:id="185" w:name="_Toc484425043"/>
      <w:r w:rsidRPr="007714A4">
        <w:rPr>
          <w:rFonts w:ascii="Times New Roman" w:eastAsia="KaiTi_GB2312" w:hAnsi="Times New Roman"/>
          <w:bCs w:val="0"/>
        </w:rPr>
        <w:t>I. Outlook for the Chinese economy</w:t>
      </w:r>
      <w:bookmarkEnd w:id="184"/>
      <w:bookmarkEnd w:id="185"/>
    </w:p>
    <w:p w:rsidR="001D7751" w:rsidRPr="007714A4" w:rsidRDefault="001D7751" w:rsidP="001D7751">
      <w:pPr>
        <w:rPr>
          <w:rFonts w:eastAsiaTheme="minorEastAsia"/>
          <w:sz w:val="24"/>
        </w:rPr>
      </w:pPr>
      <w:r w:rsidRPr="007714A4">
        <w:rPr>
          <w:rFonts w:eastAsia="Times New Roman"/>
          <w:sz w:val="24"/>
        </w:rPr>
        <w:t>Looking</w:t>
      </w:r>
      <w:r w:rsidRPr="007714A4">
        <w:rPr>
          <w:rFonts w:eastAsia="Times New Roman" w:hint="eastAsia"/>
          <w:sz w:val="24"/>
        </w:rPr>
        <w:t xml:space="preserve"> </w:t>
      </w:r>
      <w:r w:rsidRPr="007714A4">
        <w:rPr>
          <w:rFonts w:eastAsia="Times New Roman"/>
          <w:sz w:val="24"/>
        </w:rPr>
        <w:t>forward</w:t>
      </w:r>
      <w:r w:rsidRPr="007714A4">
        <w:rPr>
          <w:rFonts w:eastAsia="Times New Roman" w:hint="eastAsia"/>
          <w:sz w:val="24"/>
        </w:rPr>
        <w:t xml:space="preserve">, </w:t>
      </w:r>
      <w:r w:rsidRPr="007714A4">
        <w:rPr>
          <w:rFonts w:eastAsia="Times New Roman"/>
          <w:sz w:val="24"/>
        </w:rPr>
        <w:t>there</w:t>
      </w:r>
      <w:r w:rsidRPr="007714A4">
        <w:rPr>
          <w:rFonts w:eastAsia="Times New Roman" w:hint="eastAsia"/>
          <w:sz w:val="24"/>
        </w:rPr>
        <w:t xml:space="preserve"> </w:t>
      </w:r>
      <w:r w:rsidRPr="007714A4">
        <w:rPr>
          <w:rFonts w:eastAsia="Times New Roman"/>
          <w:sz w:val="24"/>
        </w:rPr>
        <w:t>are</w:t>
      </w:r>
      <w:r w:rsidRPr="007714A4">
        <w:rPr>
          <w:rFonts w:eastAsia="Times New Roman" w:hint="eastAsia"/>
          <w:sz w:val="24"/>
        </w:rPr>
        <w:t xml:space="preserve"> </w:t>
      </w:r>
      <w:r w:rsidRPr="007714A4">
        <w:rPr>
          <w:rFonts w:eastAsia="Times New Roman"/>
          <w:sz w:val="24"/>
        </w:rPr>
        <w:t>many</w:t>
      </w:r>
      <w:r w:rsidRPr="007714A4">
        <w:rPr>
          <w:rFonts w:eastAsia="Times New Roman" w:hint="eastAsia"/>
          <w:sz w:val="24"/>
        </w:rPr>
        <w:t xml:space="preserve"> </w:t>
      </w:r>
      <w:r w:rsidRPr="007714A4">
        <w:rPr>
          <w:rFonts w:eastAsia="Times New Roman"/>
          <w:sz w:val="24"/>
        </w:rPr>
        <w:t>favorable</w:t>
      </w:r>
      <w:r w:rsidRPr="007714A4">
        <w:rPr>
          <w:rFonts w:eastAsia="Times New Roman" w:hint="eastAsia"/>
          <w:sz w:val="24"/>
        </w:rPr>
        <w:t xml:space="preserve"> </w:t>
      </w:r>
      <w:r w:rsidRPr="007714A4">
        <w:rPr>
          <w:rFonts w:eastAsia="Times New Roman"/>
          <w:sz w:val="24"/>
        </w:rPr>
        <w:t>factors to support</w:t>
      </w:r>
      <w:r w:rsidRPr="007714A4">
        <w:rPr>
          <w:rFonts w:eastAsia="Times New Roman" w:hint="eastAsia"/>
          <w:sz w:val="24"/>
        </w:rPr>
        <w:t xml:space="preserve"> </w:t>
      </w:r>
      <w:r w:rsidRPr="007714A4">
        <w:rPr>
          <w:rFonts w:eastAsia="Times New Roman"/>
          <w:sz w:val="24"/>
        </w:rPr>
        <w:t>the</w:t>
      </w:r>
      <w:r w:rsidRPr="007714A4">
        <w:rPr>
          <w:rFonts w:eastAsia="Times New Roman" w:hint="eastAsia"/>
          <w:sz w:val="24"/>
        </w:rPr>
        <w:t xml:space="preserve"> </w:t>
      </w:r>
      <w:r w:rsidRPr="007714A4">
        <w:rPr>
          <w:rFonts w:eastAsia="Times New Roman"/>
          <w:sz w:val="24"/>
        </w:rPr>
        <w:t>steady</w:t>
      </w:r>
      <w:r w:rsidRPr="007714A4">
        <w:rPr>
          <w:rFonts w:eastAsia="Times New Roman" w:hint="eastAsia"/>
          <w:sz w:val="24"/>
        </w:rPr>
        <w:t xml:space="preserve"> </w:t>
      </w:r>
      <w:r w:rsidRPr="007714A4">
        <w:rPr>
          <w:rFonts w:eastAsia="Times New Roman"/>
          <w:sz w:val="24"/>
        </w:rPr>
        <w:t>growth</w:t>
      </w:r>
      <w:r w:rsidRPr="007714A4">
        <w:rPr>
          <w:rFonts w:eastAsia="Times New Roman" w:hint="eastAsia"/>
          <w:sz w:val="24"/>
        </w:rPr>
        <w:t xml:space="preserve"> </w:t>
      </w:r>
      <w:r w:rsidRPr="007714A4">
        <w:rPr>
          <w:rFonts w:eastAsia="Times New Roman"/>
          <w:sz w:val="24"/>
        </w:rPr>
        <w:t>of</w:t>
      </w:r>
      <w:r w:rsidRPr="007714A4">
        <w:rPr>
          <w:rFonts w:eastAsia="Times New Roman" w:hint="eastAsia"/>
          <w:sz w:val="24"/>
        </w:rPr>
        <w:t xml:space="preserve"> </w:t>
      </w:r>
      <w:r w:rsidRPr="007714A4">
        <w:rPr>
          <w:rFonts w:eastAsia="Times New Roman"/>
          <w:sz w:val="24"/>
        </w:rPr>
        <w:t>the</w:t>
      </w:r>
      <w:r w:rsidRPr="007714A4">
        <w:rPr>
          <w:rFonts w:eastAsia="Times New Roman" w:hint="eastAsia"/>
          <w:sz w:val="24"/>
        </w:rPr>
        <w:t xml:space="preserve"> </w:t>
      </w:r>
      <w:r w:rsidRPr="007714A4">
        <w:rPr>
          <w:rFonts w:eastAsia="Times New Roman"/>
          <w:sz w:val="24"/>
        </w:rPr>
        <w:t>Chinese</w:t>
      </w:r>
      <w:r w:rsidRPr="007714A4">
        <w:rPr>
          <w:rFonts w:eastAsia="Times New Roman" w:hint="eastAsia"/>
          <w:sz w:val="24"/>
        </w:rPr>
        <w:t xml:space="preserve"> </w:t>
      </w:r>
      <w:r w:rsidRPr="007714A4">
        <w:rPr>
          <w:rFonts w:eastAsia="Times New Roman"/>
          <w:sz w:val="24"/>
        </w:rPr>
        <w:t>economy</w:t>
      </w:r>
      <w:r w:rsidRPr="007714A4">
        <w:rPr>
          <w:rFonts w:eastAsia="Times New Roman" w:hint="eastAsia"/>
          <w:sz w:val="24"/>
        </w:rPr>
        <w:t xml:space="preserve">. </w:t>
      </w:r>
      <w:r w:rsidRPr="007714A4">
        <w:rPr>
          <w:rFonts w:eastAsiaTheme="minorEastAsia"/>
          <w:sz w:val="24"/>
        </w:rPr>
        <w:t>G</w:t>
      </w:r>
      <w:r w:rsidRPr="007714A4">
        <w:rPr>
          <w:rFonts w:eastAsiaTheme="minorEastAsia" w:hint="eastAsia"/>
          <w:sz w:val="24"/>
        </w:rPr>
        <w:t>lobal economic growth has gained momentum. T</w:t>
      </w:r>
      <w:r w:rsidRPr="007714A4">
        <w:rPr>
          <w:rFonts w:eastAsia="Times New Roman"/>
          <w:sz w:val="24"/>
        </w:rPr>
        <w:t>he</w:t>
      </w:r>
      <w:r w:rsidRPr="007714A4">
        <w:rPr>
          <w:rFonts w:eastAsia="Times New Roman" w:hint="eastAsia"/>
          <w:sz w:val="24"/>
        </w:rPr>
        <w:t xml:space="preserve"> </w:t>
      </w:r>
      <w:r w:rsidRPr="007714A4">
        <w:rPr>
          <w:rFonts w:eastAsia="Times New Roman"/>
          <w:sz w:val="24"/>
        </w:rPr>
        <w:t>International</w:t>
      </w:r>
      <w:r w:rsidRPr="007714A4">
        <w:rPr>
          <w:rFonts w:eastAsia="Times New Roman" w:hint="eastAsia"/>
          <w:sz w:val="24"/>
        </w:rPr>
        <w:t xml:space="preserve"> </w:t>
      </w:r>
      <w:r w:rsidRPr="007714A4">
        <w:rPr>
          <w:rFonts w:eastAsia="Times New Roman"/>
          <w:sz w:val="24"/>
        </w:rPr>
        <w:t>Monetary</w:t>
      </w:r>
      <w:r w:rsidRPr="007714A4">
        <w:rPr>
          <w:rFonts w:eastAsia="Times New Roman" w:hint="eastAsia"/>
          <w:sz w:val="24"/>
        </w:rPr>
        <w:t xml:space="preserve"> </w:t>
      </w:r>
      <w:r w:rsidRPr="007714A4">
        <w:rPr>
          <w:rFonts w:eastAsia="Times New Roman"/>
          <w:sz w:val="24"/>
        </w:rPr>
        <w:t>Fund</w:t>
      </w:r>
      <w:r w:rsidRPr="007714A4">
        <w:rPr>
          <w:rFonts w:eastAsia="Times New Roman" w:hint="eastAsia"/>
          <w:sz w:val="24"/>
        </w:rPr>
        <w:t xml:space="preserve"> (</w:t>
      </w:r>
      <w:r w:rsidRPr="007714A4">
        <w:rPr>
          <w:rFonts w:eastAsia="Times New Roman"/>
          <w:sz w:val="24"/>
        </w:rPr>
        <w:t>IMF</w:t>
      </w:r>
      <w:r w:rsidRPr="007714A4">
        <w:rPr>
          <w:rFonts w:eastAsia="Times New Roman" w:hint="eastAsia"/>
          <w:sz w:val="24"/>
        </w:rPr>
        <w:t xml:space="preserve">) </w:t>
      </w:r>
      <w:r w:rsidRPr="007714A4">
        <w:rPr>
          <w:rFonts w:eastAsia="Times New Roman"/>
          <w:sz w:val="24"/>
        </w:rPr>
        <w:t>predict</w:t>
      </w:r>
      <w:r w:rsidRPr="007714A4">
        <w:rPr>
          <w:rFonts w:eastAsiaTheme="minorEastAsia" w:hint="eastAsia"/>
          <w:sz w:val="24"/>
        </w:rPr>
        <w:t>s</w:t>
      </w:r>
      <w:r w:rsidRPr="007714A4">
        <w:rPr>
          <w:rFonts w:eastAsia="Times New Roman" w:hint="eastAsia"/>
          <w:sz w:val="24"/>
        </w:rPr>
        <w:t xml:space="preserve"> </w:t>
      </w:r>
      <w:r w:rsidRPr="007714A4">
        <w:rPr>
          <w:rFonts w:eastAsia="Times New Roman"/>
          <w:sz w:val="24"/>
        </w:rPr>
        <w:t>a</w:t>
      </w:r>
      <w:r w:rsidRPr="007714A4">
        <w:rPr>
          <w:rFonts w:eastAsia="Times New Roman" w:hint="eastAsia"/>
          <w:sz w:val="24"/>
        </w:rPr>
        <w:t xml:space="preserve"> </w:t>
      </w:r>
      <w:r w:rsidRPr="007714A4">
        <w:rPr>
          <w:rFonts w:eastAsia="Times New Roman"/>
          <w:sz w:val="24"/>
        </w:rPr>
        <w:t>higher</w:t>
      </w:r>
      <w:r w:rsidRPr="007714A4">
        <w:rPr>
          <w:rFonts w:eastAsia="Times New Roman" w:hint="eastAsia"/>
          <w:sz w:val="24"/>
        </w:rPr>
        <w:t xml:space="preserve"> </w:t>
      </w:r>
      <w:r w:rsidRPr="007714A4">
        <w:rPr>
          <w:rFonts w:eastAsia="Times New Roman"/>
          <w:sz w:val="24"/>
        </w:rPr>
        <w:t>growth</w:t>
      </w:r>
      <w:r w:rsidRPr="007714A4">
        <w:rPr>
          <w:rFonts w:eastAsia="Times New Roman" w:hint="eastAsia"/>
          <w:sz w:val="24"/>
        </w:rPr>
        <w:t xml:space="preserve"> </w:t>
      </w:r>
      <w:r w:rsidRPr="007714A4">
        <w:rPr>
          <w:rFonts w:eastAsia="Times New Roman"/>
          <w:sz w:val="24"/>
        </w:rPr>
        <w:t>rate</w:t>
      </w:r>
      <w:r w:rsidRPr="007714A4">
        <w:rPr>
          <w:rFonts w:eastAsia="Times New Roman" w:hint="eastAsia"/>
          <w:sz w:val="24"/>
        </w:rPr>
        <w:t xml:space="preserve"> </w:t>
      </w:r>
      <w:r w:rsidRPr="007714A4">
        <w:rPr>
          <w:rFonts w:eastAsia="Times New Roman"/>
          <w:sz w:val="24"/>
        </w:rPr>
        <w:t>for</w:t>
      </w:r>
      <w:r w:rsidRPr="007714A4">
        <w:rPr>
          <w:rFonts w:eastAsia="Times New Roman" w:hint="eastAsia"/>
          <w:sz w:val="24"/>
        </w:rPr>
        <w:t xml:space="preserve"> </w:t>
      </w:r>
      <w:r w:rsidRPr="007714A4">
        <w:rPr>
          <w:rFonts w:eastAsia="Times New Roman"/>
          <w:sz w:val="24"/>
        </w:rPr>
        <w:t>the</w:t>
      </w:r>
      <w:r w:rsidRPr="007714A4">
        <w:rPr>
          <w:rFonts w:eastAsia="Times New Roman" w:hint="eastAsia"/>
          <w:sz w:val="24"/>
        </w:rPr>
        <w:t xml:space="preserve"> </w:t>
      </w:r>
      <w:r w:rsidRPr="007714A4">
        <w:rPr>
          <w:rFonts w:eastAsia="Times New Roman"/>
          <w:sz w:val="24"/>
        </w:rPr>
        <w:t>global</w:t>
      </w:r>
      <w:r w:rsidRPr="007714A4">
        <w:rPr>
          <w:rFonts w:eastAsia="Times New Roman" w:hint="eastAsia"/>
          <w:sz w:val="24"/>
        </w:rPr>
        <w:t xml:space="preserve"> </w:t>
      </w:r>
      <w:r w:rsidRPr="007714A4">
        <w:rPr>
          <w:rFonts w:eastAsia="Times New Roman"/>
          <w:sz w:val="24"/>
        </w:rPr>
        <w:t>economy</w:t>
      </w:r>
      <w:r w:rsidRPr="007714A4">
        <w:rPr>
          <w:rFonts w:eastAsia="Times New Roman" w:hint="eastAsia"/>
          <w:sz w:val="24"/>
        </w:rPr>
        <w:t xml:space="preserve"> </w:t>
      </w:r>
      <w:r w:rsidRPr="007714A4">
        <w:rPr>
          <w:rFonts w:eastAsia="Times New Roman"/>
          <w:sz w:val="24"/>
        </w:rPr>
        <w:t>in</w:t>
      </w:r>
      <w:r w:rsidRPr="007714A4">
        <w:rPr>
          <w:rFonts w:eastAsia="Times New Roman" w:hint="eastAsia"/>
          <w:sz w:val="24"/>
        </w:rPr>
        <w:t xml:space="preserve"> 2017 </w:t>
      </w:r>
      <w:r w:rsidRPr="007714A4">
        <w:rPr>
          <w:rFonts w:eastAsia="Times New Roman"/>
          <w:sz w:val="24"/>
        </w:rPr>
        <w:t>than</w:t>
      </w:r>
      <w:r w:rsidRPr="007714A4">
        <w:rPr>
          <w:rFonts w:eastAsia="Times New Roman" w:hint="eastAsia"/>
          <w:sz w:val="24"/>
        </w:rPr>
        <w:t xml:space="preserve"> </w:t>
      </w:r>
      <w:r w:rsidRPr="007714A4">
        <w:rPr>
          <w:rFonts w:eastAsia="Times New Roman"/>
          <w:sz w:val="24"/>
        </w:rPr>
        <w:t>during the</w:t>
      </w:r>
      <w:r w:rsidRPr="007714A4">
        <w:rPr>
          <w:rFonts w:eastAsia="Times New Roman" w:hint="eastAsia"/>
          <w:sz w:val="24"/>
        </w:rPr>
        <w:t xml:space="preserve"> </w:t>
      </w:r>
      <w:r w:rsidRPr="007714A4">
        <w:rPr>
          <w:rFonts w:eastAsia="Times New Roman"/>
          <w:sz w:val="24"/>
        </w:rPr>
        <w:t>previous</w:t>
      </w:r>
      <w:r w:rsidRPr="007714A4">
        <w:rPr>
          <w:rFonts w:eastAsia="Times New Roman" w:hint="eastAsia"/>
          <w:sz w:val="24"/>
        </w:rPr>
        <w:t xml:space="preserve"> </w:t>
      </w:r>
      <w:r w:rsidRPr="007714A4">
        <w:rPr>
          <w:rFonts w:eastAsia="Times New Roman"/>
          <w:sz w:val="24"/>
        </w:rPr>
        <w:t>year</w:t>
      </w:r>
      <w:r w:rsidRPr="007714A4">
        <w:rPr>
          <w:rFonts w:eastAsiaTheme="minorEastAsia" w:hint="eastAsia"/>
          <w:sz w:val="24"/>
        </w:rPr>
        <w:t>, and possibly even higher growth in 2018</w:t>
      </w:r>
      <w:r w:rsidRPr="007714A4">
        <w:rPr>
          <w:rFonts w:eastAsia="Times New Roman" w:hint="eastAsia"/>
          <w:sz w:val="24"/>
        </w:rPr>
        <w:t xml:space="preserve">. </w:t>
      </w:r>
      <w:r w:rsidRPr="007714A4">
        <w:rPr>
          <w:rFonts w:hint="eastAsia"/>
          <w:sz w:val="24"/>
        </w:rPr>
        <w:t>A</w:t>
      </w:r>
      <w:r w:rsidRPr="007714A4">
        <w:rPr>
          <w:rFonts w:eastAsia="Times New Roman"/>
          <w:sz w:val="24"/>
        </w:rPr>
        <w:t>s</w:t>
      </w:r>
      <w:r w:rsidRPr="007714A4">
        <w:rPr>
          <w:rFonts w:eastAsia="Times New Roman" w:hint="eastAsia"/>
          <w:sz w:val="24"/>
        </w:rPr>
        <w:t xml:space="preserve"> </w:t>
      </w:r>
      <w:r w:rsidRPr="007714A4">
        <w:rPr>
          <w:rFonts w:eastAsia="Times New Roman"/>
          <w:sz w:val="24"/>
        </w:rPr>
        <w:t>a</w:t>
      </w:r>
      <w:r w:rsidRPr="007714A4">
        <w:rPr>
          <w:rFonts w:eastAsia="Times New Roman" w:hint="eastAsia"/>
          <w:sz w:val="24"/>
        </w:rPr>
        <w:t xml:space="preserve"> </w:t>
      </w:r>
      <w:r w:rsidRPr="007714A4">
        <w:rPr>
          <w:rFonts w:eastAsia="Times New Roman"/>
          <w:sz w:val="24"/>
        </w:rPr>
        <w:t>big</w:t>
      </w:r>
      <w:r w:rsidRPr="007714A4">
        <w:rPr>
          <w:rFonts w:eastAsia="Times New Roman" w:hint="eastAsia"/>
          <w:sz w:val="24"/>
        </w:rPr>
        <w:t xml:space="preserve"> </w:t>
      </w:r>
      <w:r w:rsidRPr="007714A4">
        <w:rPr>
          <w:rFonts w:eastAsia="Times New Roman"/>
          <w:sz w:val="24"/>
        </w:rPr>
        <w:t>developing</w:t>
      </w:r>
      <w:r w:rsidRPr="007714A4">
        <w:rPr>
          <w:rFonts w:eastAsia="Times New Roman" w:hint="eastAsia"/>
          <w:sz w:val="24"/>
        </w:rPr>
        <w:t xml:space="preserve"> </w:t>
      </w:r>
      <w:r w:rsidRPr="007714A4">
        <w:rPr>
          <w:rFonts w:eastAsia="Times New Roman"/>
          <w:sz w:val="24"/>
        </w:rPr>
        <w:t>country</w:t>
      </w:r>
      <w:r w:rsidRPr="007714A4">
        <w:rPr>
          <w:rFonts w:eastAsia="Times New Roman" w:hint="eastAsia"/>
          <w:sz w:val="24"/>
        </w:rPr>
        <w:t xml:space="preserve">, </w:t>
      </w:r>
      <w:r w:rsidRPr="007714A4">
        <w:rPr>
          <w:rFonts w:eastAsia="Times New Roman"/>
          <w:sz w:val="24"/>
        </w:rPr>
        <w:t>China</w:t>
      </w:r>
      <w:r w:rsidRPr="007714A4">
        <w:rPr>
          <w:rFonts w:eastAsia="Times New Roman" w:hint="eastAsia"/>
          <w:sz w:val="24"/>
        </w:rPr>
        <w:t xml:space="preserve"> </w:t>
      </w:r>
      <w:r w:rsidRPr="007714A4">
        <w:rPr>
          <w:rFonts w:eastAsia="Times New Roman"/>
          <w:sz w:val="24"/>
        </w:rPr>
        <w:t>still</w:t>
      </w:r>
      <w:r w:rsidRPr="007714A4">
        <w:rPr>
          <w:rFonts w:eastAsia="Times New Roman" w:hint="eastAsia"/>
          <w:sz w:val="24"/>
        </w:rPr>
        <w:t xml:space="preserve"> </w:t>
      </w:r>
      <w:r w:rsidRPr="007714A4">
        <w:rPr>
          <w:rFonts w:eastAsia="Times New Roman"/>
          <w:sz w:val="24"/>
        </w:rPr>
        <w:t>has</w:t>
      </w:r>
      <w:r w:rsidRPr="007714A4">
        <w:rPr>
          <w:rFonts w:eastAsia="Times New Roman" w:hint="eastAsia"/>
          <w:sz w:val="24"/>
        </w:rPr>
        <w:t xml:space="preserve"> </w:t>
      </w:r>
      <w:r w:rsidRPr="007714A4">
        <w:rPr>
          <w:rFonts w:eastAsia="Times New Roman"/>
          <w:sz w:val="24"/>
        </w:rPr>
        <w:t>huge</w:t>
      </w:r>
      <w:r w:rsidRPr="007714A4">
        <w:rPr>
          <w:rFonts w:eastAsia="Times New Roman" w:hint="eastAsia"/>
          <w:sz w:val="24"/>
        </w:rPr>
        <w:t xml:space="preserve"> </w:t>
      </w:r>
      <w:r w:rsidRPr="007714A4">
        <w:rPr>
          <w:rFonts w:eastAsia="Times New Roman"/>
          <w:sz w:val="24"/>
        </w:rPr>
        <w:t>growth</w:t>
      </w:r>
      <w:r w:rsidRPr="007714A4">
        <w:rPr>
          <w:rFonts w:eastAsia="Times New Roman" w:hint="eastAsia"/>
          <w:sz w:val="24"/>
        </w:rPr>
        <w:t xml:space="preserve"> </w:t>
      </w:r>
      <w:r w:rsidRPr="007714A4">
        <w:rPr>
          <w:rFonts w:eastAsia="Times New Roman"/>
          <w:sz w:val="24"/>
        </w:rPr>
        <w:t>potential</w:t>
      </w:r>
      <w:r w:rsidRPr="007714A4">
        <w:rPr>
          <w:rFonts w:eastAsiaTheme="minorEastAsia" w:hint="eastAsia"/>
          <w:sz w:val="24"/>
        </w:rPr>
        <w:t>s</w:t>
      </w:r>
      <w:r w:rsidRPr="007714A4">
        <w:rPr>
          <w:rFonts w:eastAsia="Times New Roman" w:hint="eastAsia"/>
          <w:sz w:val="24"/>
        </w:rPr>
        <w:t xml:space="preserve">, </w:t>
      </w:r>
      <w:r w:rsidRPr="007714A4">
        <w:rPr>
          <w:rFonts w:eastAsia="Times New Roman"/>
          <w:sz w:val="24"/>
        </w:rPr>
        <w:t>with</w:t>
      </w:r>
      <w:r w:rsidRPr="007714A4">
        <w:rPr>
          <w:rFonts w:eastAsia="Times New Roman" w:hint="eastAsia"/>
          <w:sz w:val="24"/>
        </w:rPr>
        <w:t xml:space="preserve"> </w:t>
      </w:r>
      <w:r w:rsidRPr="007714A4">
        <w:rPr>
          <w:rFonts w:eastAsia="Times New Roman"/>
          <w:sz w:val="24"/>
        </w:rPr>
        <w:t>much</w:t>
      </w:r>
      <w:r w:rsidRPr="007714A4">
        <w:rPr>
          <w:rFonts w:eastAsia="Times New Roman" w:hint="eastAsia"/>
          <w:sz w:val="24"/>
        </w:rPr>
        <w:t xml:space="preserve"> </w:t>
      </w:r>
      <w:r w:rsidRPr="007714A4">
        <w:rPr>
          <w:rFonts w:eastAsia="Times New Roman"/>
          <w:sz w:val="24"/>
        </w:rPr>
        <w:t>room</w:t>
      </w:r>
      <w:r w:rsidRPr="007714A4">
        <w:rPr>
          <w:rFonts w:eastAsia="Times New Roman" w:hint="eastAsia"/>
          <w:sz w:val="24"/>
        </w:rPr>
        <w:t xml:space="preserve"> </w:t>
      </w:r>
      <w:r w:rsidRPr="007714A4">
        <w:rPr>
          <w:rFonts w:eastAsia="Times New Roman"/>
          <w:sz w:val="24"/>
        </w:rPr>
        <w:t>for</w:t>
      </w:r>
      <w:r w:rsidRPr="007714A4">
        <w:rPr>
          <w:rFonts w:eastAsia="Times New Roman" w:hint="eastAsia"/>
          <w:sz w:val="24"/>
        </w:rPr>
        <w:t xml:space="preserve"> </w:t>
      </w:r>
      <w:r w:rsidRPr="007714A4">
        <w:rPr>
          <w:rFonts w:eastAsia="Times New Roman"/>
          <w:sz w:val="24"/>
        </w:rPr>
        <w:t>development</w:t>
      </w:r>
      <w:r w:rsidRPr="007714A4">
        <w:rPr>
          <w:rFonts w:eastAsia="Times New Roman" w:hint="eastAsia"/>
          <w:sz w:val="24"/>
        </w:rPr>
        <w:t xml:space="preserve"> </w:t>
      </w:r>
      <w:r w:rsidRPr="007714A4">
        <w:rPr>
          <w:rFonts w:eastAsia="Times New Roman"/>
          <w:sz w:val="24"/>
        </w:rPr>
        <w:t>in</w:t>
      </w:r>
      <w:r w:rsidRPr="007714A4">
        <w:rPr>
          <w:rFonts w:eastAsia="Times New Roman" w:hint="eastAsia"/>
          <w:sz w:val="24"/>
        </w:rPr>
        <w:t xml:space="preserve"> </w:t>
      </w:r>
      <w:r w:rsidRPr="007714A4">
        <w:rPr>
          <w:rFonts w:eastAsia="Times New Roman"/>
          <w:sz w:val="24"/>
        </w:rPr>
        <w:t>terms</w:t>
      </w:r>
      <w:r w:rsidRPr="007714A4">
        <w:rPr>
          <w:rFonts w:eastAsia="Times New Roman" w:hint="eastAsia"/>
          <w:sz w:val="24"/>
        </w:rPr>
        <w:t xml:space="preserve"> </w:t>
      </w:r>
      <w:r w:rsidRPr="007714A4">
        <w:rPr>
          <w:rFonts w:eastAsia="Times New Roman"/>
          <w:sz w:val="24"/>
        </w:rPr>
        <w:t>of</w:t>
      </w:r>
      <w:r w:rsidRPr="007714A4">
        <w:rPr>
          <w:rFonts w:eastAsia="Times New Roman" w:hint="eastAsia"/>
          <w:sz w:val="24"/>
        </w:rPr>
        <w:t xml:space="preserve"> </w:t>
      </w:r>
      <w:r w:rsidRPr="007714A4">
        <w:rPr>
          <w:rFonts w:eastAsia="Times New Roman"/>
          <w:sz w:val="24"/>
        </w:rPr>
        <w:t>new</w:t>
      </w:r>
      <w:r w:rsidRPr="007714A4">
        <w:rPr>
          <w:rFonts w:eastAsia="Times New Roman" w:hint="eastAsia"/>
          <w:sz w:val="24"/>
        </w:rPr>
        <w:t xml:space="preserve"> </w:t>
      </w:r>
      <w:r w:rsidRPr="007714A4">
        <w:rPr>
          <w:rFonts w:eastAsia="Times New Roman"/>
          <w:sz w:val="24"/>
        </w:rPr>
        <w:t>urbanization</w:t>
      </w:r>
      <w:r w:rsidRPr="007714A4">
        <w:rPr>
          <w:rFonts w:eastAsia="Times New Roman" w:hint="eastAsia"/>
          <w:sz w:val="24"/>
        </w:rPr>
        <w:t xml:space="preserve">, </w:t>
      </w:r>
      <w:r w:rsidRPr="007714A4">
        <w:rPr>
          <w:rFonts w:eastAsia="Times New Roman"/>
          <w:sz w:val="24"/>
        </w:rPr>
        <w:t>services</w:t>
      </w:r>
      <w:r w:rsidRPr="007714A4">
        <w:rPr>
          <w:rFonts w:eastAsia="Times New Roman" w:hint="eastAsia"/>
          <w:sz w:val="24"/>
        </w:rPr>
        <w:t xml:space="preserve">, </w:t>
      </w:r>
      <w:r w:rsidRPr="007714A4">
        <w:rPr>
          <w:rFonts w:eastAsia="Times New Roman"/>
          <w:sz w:val="24"/>
        </w:rPr>
        <w:t>high</w:t>
      </w:r>
      <w:r w:rsidRPr="007714A4">
        <w:rPr>
          <w:rFonts w:eastAsia="Times New Roman" w:hint="eastAsia"/>
          <w:sz w:val="24"/>
        </w:rPr>
        <w:t>-</w:t>
      </w:r>
      <w:r w:rsidRPr="007714A4">
        <w:rPr>
          <w:rFonts w:eastAsia="Times New Roman"/>
          <w:sz w:val="24"/>
        </w:rPr>
        <w:t>end</w:t>
      </w:r>
      <w:r w:rsidRPr="007714A4">
        <w:rPr>
          <w:rFonts w:eastAsia="Times New Roman" w:hint="eastAsia"/>
          <w:sz w:val="24"/>
        </w:rPr>
        <w:t xml:space="preserve"> </w:t>
      </w:r>
      <w:r w:rsidRPr="007714A4">
        <w:rPr>
          <w:rFonts w:eastAsia="Times New Roman"/>
          <w:sz w:val="24"/>
        </w:rPr>
        <w:t>manufacturing,</w:t>
      </w:r>
      <w:r w:rsidRPr="007714A4">
        <w:rPr>
          <w:rFonts w:eastAsia="Times New Roman" w:hint="eastAsia"/>
          <w:sz w:val="24"/>
        </w:rPr>
        <w:t xml:space="preserve"> </w:t>
      </w:r>
      <w:r w:rsidRPr="007714A4">
        <w:rPr>
          <w:rFonts w:eastAsia="Times New Roman"/>
          <w:sz w:val="24"/>
        </w:rPr>
        <w:t>and</w:t>
      </w:r>
      <w:r w:rsidRPr="007714A4">
        <w:rPr>
          <w:rFonts w:eastAsia="Times New Roman" w:hint="eastAsia"/>
          <w:sz w:val="24"/>
        </w:rPr>
        <w:t xml:space="preserve"> </w:t>
      </w:r>
      <w:r w:rsidRPr="007714A4">
        <w:rPr>
          <w:rFonts w:eastAsia="Times New Roman"/>
          <w:sz w:val="24"/>
        </w:rPr>
        <w:t>consumption</w:t>
      </w:r>
      <w:r w:rsidRPr="007714A4">
        <w:rPr>
          <w:rFonts w:eastAsia="Times New Roman" w:hint="eastAsia"/>
          <w:sz w:val="24"/>
        </w:rPr>
        <w:t xml:space="preserve"> </w:t>
      </w:r>
      <w:r w:rsidRPr="007714A4">
        <w:rPr>
          <w:rFonts w:eastAsia="Times New Roman"/>
          <w:sz w:val="24"/>
        </w:rPr>
        <w:t>upgrading</w:t>
      </w:r>
      <w:r w:rsidRPr="007714A4">
        <w:rPr>
          <w:rFonts w:eastAsia="Times New Roman" w:hint="eastAsia"/>
          <w:sz w:val="24"/>
        </w:rPr>
        <w:t xml:space="preserve">. </w:t>
      </w:r>
      <w:r w:rsidRPr="007714A4">
        <w:rPr>
          <w:rFonts w:eastAsia="Times New Roman"/>
          <w:sz w:val="24"/>
        </w:rPr>
        <w:t>The</w:t>
      </w:r>
      <w:r w:rsidRPr="007714A4">
        <w:rPr>
          <w:rFonts w:eastAsia="Times New Roman" w:hint="eastAsia"/>
          <w:sz w:val="24"/>
        </w:rPr>
        <w:t xml:space="preserve"> </w:t>
      </w:r>
      <w:r w:rsidRPr="007714A4">
        <w:rPr>
          <w:rFonts w:eastAsia="Times New Roman"/>
          <w:sz w:val="24"/>
        </w:rPr>
        <w:t>economy</w:t>
      </w:r>
      <w:r w:rsidRPr="007714A4">
        <w:rPr>
          <w:rFonts w:eastAsia="Times New Roman" w:hint="eastAsia"/>
          <w:sz w:val="24"/>
        </w:rPr>
        <w:t xml:space="preserve"> </w:t>
      </w:r>
      <w:r w:rsidRPr="007714A4">
        <w:rPr>
          <w:rFonts w:eastAsia="Times New Roman"/>
          <w:sz w:val="24"/>
        </w:rPr>
        <w:t>remains</w:t>
      </w:r>
      <w:r w:rsidRPr="007714A4">
        <w:rPr>
          <w:rFonts w:eastAsia="Times New Roman" w:hint="eastAsia"/>
          <w:sz w:val="24"/>
        </w:rPr>
        <w:t xml:space="preserve"> </w:t>
      </w:r>
      <w:r w:rsidRPr="007714A4">
        <w:rPr>
          <w:rFonts w:eastAsia="Times New Roman"/>
          <w:sz w:val="24"/>
        </w:rPr>
        <w:t>resilient,</w:t>
      </w:r>
      <w:r w:rsidRPr="007714A4">
        <w:rPr>
          <w:rFonts w:eastAsia="Times New Roman" w:hint="eastAsia"/>
          <w:sz w:val="24"/>
        </w:rPr>
        <w:t xml:space="preserve"> </w:t>
      </w:r>
      <w:r w:rsidRPr="007714A4">
        <w:rPr>
          <w:rFonts w:eastAsia="Times New Roman"/>
          <w:sz w:val="24"/>
        </w:rPr>
        <w:t>with</w:t>
      </w:r>
      <w:r w:rsidRPr="007714A4">
        <w:rPr>
          <w:rFonts w:eastAsia="Times New Roman" w:hint="eastAsia"/>
          <w:sz w:val="24"/>
        </w:rPr>
        <w:t xml:space="preserve"> </w:t>
      </w:r>
      <w:r w:rsidRPr="007714A4">
        <w:rPr>
          <w:rFonts w:eastAsia="Times New Roman"/>
          <w:sz w:val="24"/>
        </w:rPr>
        <w:t>great</w:t>
      </w:r>
      <w:r w:rsidRPr="007714A4">
        <w:rPr>
          <w:rFonts w:eastAsia="Times New Roman" w:hint="eastAsia"/>
          <w:sz w:val="24"/>
        </w:rPr>
        <w:t xml:space="preserve"> </w:t>
      </w:r>
      <w:r w:rsidRPr="007714A4">
        <w:rPr>
          <w:rFonts w:eastAsia="Times New Roman"/>
          <w:sz w:val="24"/>
        </w:rPr>
        <w:t>potential</w:t>
      </w:r>
      <w:r w:rsidRPr="007714A4">
        <w:rPr>
          <w:rFonts w:eastAsia="Times New Roman" w:hint="eastAsia"/>
          <w:sz w:val="24"/>
        </w:rPr>
        <w:t xml:space="preserve"> </w:t>
      </w:r>
      <w:r w:rsidRPr="007714A4">
        <w:rPr>
          <w:rFonts w:eastAsia="Times New Roman"/>
          <w:sz w:val="24"/>
        </w:rPr>
        <w:t>and</w:t>
      </w:r>
      <w:r w:rsidRPr="007714A4">
        <w:rPr>
          <w:rFonts w:eastAsia="Times New Roman" w:hint="eastAsia"/>
          <w:sz w:val="24"/>
        </w:rPr>
        <w:t xml:space="preserve"> </w:t>
      </w:r>
      <w:r w:rsidRPr="007714A4">
        <w:rPr>
          <w:rFonts w:eastAsia="Times New Roman"/>
          <w:sz w:val="24"/>
        </w:rPr>
        <w:t>fairly</w:t>
      </w:r>
      <w:r w:rsidRPr="007714A4">
        <w:rPr>
          <w:rFonts w:eastAsia="Times New Roman" w:hint="eastAsia"/>
          <w:sz w:val="24"/>
        </w:rPr>
        <w:t xml:space="preserve"> </w:t>
      </w:r>
      <w:r w:rsidRPr="007714A4">
        <w:rPr>
          <w:rFonts w:eastAsia="Times New Roman"/>
          <w:sz w:val="24"/>
        </w:rPr>
        <w:t>large</w:t>
      </w:r>
      <w:r w:rsidRPr="007714A4">
        <w:rPr>
          <w:rFonts w:eastAsia="Times New Roman" w:hint="eastAsia"/>
          <w:sz w:val="24"/>
        </w:rPr>
        <w:t xml:space="preserve"> </w:t>
      </w:r>
      <w:r w:rsidRPr="007714A4">
        <w:rPr>
          <w:rFonts w:eastAsia="Times New Roman"/>
          <w:sz w:val="24"/>
        </w:rPr>
        <w:t>room</w:t>
      </w:r>
      <w:r w:rsidRPr="007714A4">
        <w:rPr>
          <w:rFonts w:eastAsia="Times New Roman" w:hint="eastAsia"/>
          <w:sz w:val="24"/>
        </w:rPr>
        <w:t xml:space="preserve"> </w:t>
      </w:r>
      <w:r w:rsidRPr="007714A4">
        <w:rPr>
          <w:rFonts w:eastAsia="Times New Roman"/>
          <w:sz w:val="24"/>
        </w:rPr>
        <w:t>for</w:t>
      </w:r>
      <w:r w:rsidRPr="007714A4">
        <w:rPr>
          <w:rFonts w:eastAsia="Times New Roman" w:hint="eastAsia"/>
          <w:sz w:val="24"/>
        </w:rPr>
        <w:t xml:space="preserve"> </w:t>
      </w:r>
      <w:r w:rsidRPr="007714A4">
        <w:rPr>
          <w:rFonts w:eastAsia="Times New Roman"/>
          <w:sz w:val="24"/>
        </w:rPr>
        <w:t>policy</w:t>
      </w:r>
      <w:r w:rsidRPr="007714A4">
        <w:rPr>
          <w:rFonts w:eastAsia="Times New Roman" w:hint="eastAsia"/>
          <w:sz w:val="24"/>
        </w:rPr>
        <w:t xml:space="preserve"> </w:t>
      </w:r>
      <w:r w:rsidRPr="007714A4">
        <w:rPr>
          <w:rFonts w:eastAsia="Times New Roman"/>
          <w:sz w:val="24"/>
        </w:rPr>
        <w:t>maneuvers</w:t>
      </w:r>
      <w:r w:rsidRPr="007714A4">
        <w:rPr>
          <w:rFonts w:eastAsia="Times New Roman" w:hint="eastAsia"/>
          <w:sz w:val="24"/>
        </w:rPr>
        <w:t xml:space="preserve">. </w:t>
      </w:r>
      <w:r w:rsidRPr="007714A4">
        <w:rPr>
          <w:rFonts w:eastAsia="Times New Roman"/>
          <w:sz w:val="24"/>
        </w:rPr>
        <w:t>In</w:t>
      </w:r>
      <w:r w:rsidRPr="007714A4">
        <w:rPr>
          <w:rFonts w:eastAsia="Times New Roman" w:hint="eastAsia"/>
          <w:sz w:val="24"/>
        </w:rPr>
        <w:t xml:space="preserve"> </w:t>
      </w:r>
      <w:r w:rsidRPr="007714A4">
        <w:rPr>
          <w:rFonts w:eastAsia="Times New Roman"/>
          <w:sz w:val="24"/>
        </w:rPr>
        <w:t>particular</w:t>
      </w:r>
      <w:r w:rsidRPr="007714A4">
        <w:rPr>
          <w:rFonts w:eastAsia="Times New Roman" w:hint="eastAsia"/>
          <w:sz w:val="24"/>
        </w:rPr>
        <w:t xml:space="preserve">, </w:t>
      </w:r>
      <w:r w:rsidRPr="007714A4">
        <w:rPr>
          <w:rFonts w:eastAsia="Times New Roman"/>
          <w:sz w:val="24"/>
        </w:rPr>
        <w:t>with</w:t>
      </w:r>
      <w:r w:rsidRPr="007714A4">
        <w:rPr>
          <w:rFonts w:eastAsia="Times New Roman" w:hint="eastAsia"/>
          <w:sz w:val="24"/>
        </w:rPr>
        <w:t xml:space="preserve"> </w:t>
      </w:r>
      <w:r w:rsidRPr="007714A4">
        <w:rPr>
          <w:rFonts w:eastAsia="Times New Roman"/>
          <w:sz w:val="24"/>
        </w:rPr>
        <w:t>advances</w:t>
      </w:r>
      <w:r w:rsidRPr="007714A4">
        <w:rPr>
          <w:rFonts w:eastAsia="Times New Roman" w:hint="eastAsia"/>
          <w:sz w:val="24"/>
        </w:rPr>
        <w:t xml:space="preserve"> </w:t>
      </w:r>
      <w:r w:rsidRPr="007714A4">
        <w:rPr>
          <w:rFonts w:eastAsia="Times New Roman"/>
          <w:sz w:val="24"/>
        </w:rPr>
        <w:t>in</w:t>
      </w:r>
      <w:r w:rsidRPr="007714A4">
        <w:rPr>
          <w:rFonts w:eastAsia="Times New Roman" w:hint="eastAsia"/>
          <w:sz w:val="24"/>
        </w:rPr>
        <w:t xml:space="preserve"> </w:t>
      </w:r>
      <w:r w:rsidRPr="007714A4">
        <w:rPr>
          <w:rFonts w:eastAsia="Times New Roman"/>
          <w:sz w:val="24"/>
        </w:rPr>
        <w:t>supply</w:t>
      </w:r>
      <w:r w:rsidRPr="007714A4">
        <w:rPr>
          <w:rFonts w:eastAsia="Times New Roman" w:hint="eastAsia"/>
          <w:sz w:val="24"/>
        </w:rPr>
        <w:t>-</w:t>
      </w:r>
      <w:r w:rsidRPr="007714A4">
        <w:rPr>
          <w:rFonts w:eastAsia="Times New Roman"/>
          <w:sz w:val="24"/>
        </w:rPr>
        <w:t>side</w:t>
      </w:r>
      <w:r w:rsidRPr="007714A4">
        <w:rPr>
          <w:rFonts w:eastAsia="Times New Roman" w:hint="eastAsia"/>
          <w:sz w:val="24"/>
        </w:rPr>
        <w:t xml:space="preserve"> </w:t>
      </w:r>
      <w:r w:rsidRPr="007714A4">
        <w:rPr>
          <w:rFonts w:eastAsia="Times New Roman"/>
          <w:sz w:val="24"/>
        </w:rPr>
        <w:t>structural</w:t>
      </w:r>
      <w:r w:rsidRPr="007714A4">
        <w:rPr>
          <w:rFonts w:eastAsia="Times New Roman" w:hint="eastAsia"/>
          <w:sz w:val="24"/>
        </w:rPr>
        <w:t xml:space="preserve"> </w:t>
      </w:r>
      <w:r w:rsidRPr="007714A4">
        <w:rPr>
          <w:rFonts w:eastAsia="Times New Roman"/>
          <w:sz w:val="24"/>
        </w:rPr>
        <w:t>reforms</w:t>
      </w:r>
      <w:r w:rsidRPr="007714A4">
        <w:rPr>
          <w:rFonts w:eastAsia="Times New Roman" w:hint="eastAsia"/>
          <w:sz w:val="24"/>
        </w:rPr>
        <w:t xml:space="preserve">, </w:t>
      </w:r>
      <w:r w:rsidRPr="007714A4">
        <w:rPr>
          <w:rFonts w:eastAsia="Times New Roman"/>
          <w:sz w:val="24"/>
        </w:rPr>
        <w:t>efforts</w:t>
      </w:r>
      <w:r w:rsidRPr="007714A4">
        <w:rPr>
          <w:rFonts w:eastAsia="Times New Roman" w:hint="eastAsia"/>
          <w:sz w:val="24"/>
        </w:rPr>
        <w:t xml:space="preserve"> </w:t>
      </w:r>
      <w:r w:rsidRPr="007714A4">
        <w:rPr>
          <w:rFonts w:eastAsia="Times New Roman"/>
          <w:sz w:val="24"/>
        </w:rPr>
        <w:t>to</w:t>
      </w:r>
      <w:r w:rsidRPr="007714A4">
        <w:rPr>
          <w:rFonts w:eastAsia="Times New Roman" w:hint="eastAsia"/>
          <w:sz w:val="24"/>
        </w:rPr>
        <w:t xml:space="preserve"> </w:t>
      </w:r>
      <w:r w:rsidRPr="007714A4">
        <w:rPr>
          <w:rFonts w:eastAsia="Times New Roman"/>
          <w:sz w:val="24"/>
        </w:rPr>
        <w:t>streamline government administration and to delegate powers</w:t>
      </w:r>
      <w:r w:rsidRPr="007714A4">
        <w:rPr>
          <w:rFonts w:eastAsia="Times New Roman" w:hint="eastAsia"/>
          <w:sz w:val="24"/>
        </w:rPr>
        <w:t xml:space="preserve">, </w:t>
      </w:r>
      <w:r w:rsidRPr="007714A4">
        <w:rPr>
          <w:rFonts w:eastAsia="Times New Roman"/>
          <w:sz w:val="24"/>
        </w:rPr>
        <w:t>and</w:t>
      </w:r>
      <w:r w:rsidRPr="007714A4">
        <w:rPr>
          <w:rFonts w:eastAsia="Times New Roman" w:hint="eastAsia"/>
          <w:sz w:val="24"/>
        </w:rPr>
        <w:t xml:space="preserve"> </w:t>
      </w:r>
      <w:r w:rsidRPr="007714A4">
        <w:rPr>
          <w:rFonts w:eastAsia="Times New Roman"/>
          <w:sz w:val="24"/>
        </w:rPr>
        <w:t>the</w:t>
      </w:r>
      <w:r w:rsidRPr="007714A4">
        <w:rPr>
          <w:rFonts w:eastAsia="Times New Roman" w:hint="eastAsia"/>
          <w:sz w:val="24"/>
        </w:rPr>
        <w:t xml:space="preserve"> </w:t>
      </w:r>
      <w:r w:rsidRPr="007714A4">
        <w:rPr>
          <w:rFonts w:eastAsia="Times New Roman"/>
          <w:sz w:val="24"/>
        </w:rPr>
        <w:t>innovation</w:t>
      </w:r>
      <w:r w:rsidRPr="007714A4">
        <w:rPr>
          <w:rFonts w:eastAsia="Times New Roman" w:hint="eastAsia"/>
          <w:sz w:val="24"/>
        </w:rPr>
        <w:t>-</w:t>
      </w:r>
      <w:r w:rsidRPr="007714A4">
        <w:rPr>
          <w:rFonts w:eastAsia="Times New Roman"/>
          <w:sz w:val="24"/>
        </w:rPr>
        <w:t>driven</w:t>
      </w:r>
      <w:r w:rsidRPr="007714A4">
        <w:rPr>
          <w:rFonts w:eastAsia="Times New Roman" w:hint="eastAsia"/>
          <w:sz w:val="24"/>
        </w:rPr>
        <w:t xml:space="preserve"> </w:t>
      </w:r>
      <w:r w:rsidRPr="007714A4">
        <w:rPr>
          <w:rFonts w:eastAsia="Times New Roman"/>
          <w:sz w:val="24"/>
        </w:rPr>
        <w:t>development</w:t>
      </w:r>
      <w:r w:rsidRPr="007714A4">
        <w:rPr>
          <w:rFonts w:eastAsia="Times New Roman" w:hint="eastAsia"/>
          <w:sz w:val="24"/>
        </w:rPr>
        <w:t xml:space="preserve"> </w:t>
      </w:r>
      <w:r w:rsidRPr="007714A4">
        <w:rPr>
          <w:rFonts w:eastAsia="Times New Roman"/>
          <w:sz w:val="24"/>
        </w:rPr>
        <w:t>strategy</w:t>
      </w:r>
      <w:r w:rsidRPr="007714A4">
        <w:rPr>
          <w:rFonts w:eastAsia="Times New Roman" w:hint="eastAsia"/>
          <w:sz w:val="24"/>
        </w:rPr>
        <w:t xml:space="preserve">, </w:t>
      </w:r>
      <w:r w:rsidRPr="007714A4">
        <w:rPr>
          <w:rFonts w:eastAsia="Times New Roman"/>
          <w:sz w:val="24"/>
        </w:rPr>
        <w:t>new</w:t>
      </w:r>
      <w:r w:rsidRPr="007714A4">
        <w:rPr>
          <w:rFonts w:eastAsia="Times New Roman" w:hint="eastAsia"/>
          <w:sz w:val="24"/>
        </w:rPr>
        <w:t xml:space="preserve"> </w:t>
      </w:r>
      <w:r w:rsidRPr="007714A4">
        <w:rPr>
          <w:rFonts w:eastAsia="Times New Roman"/>
          <w:sz w:val="24"/>
        </w:rPr>
        <w:t>growth</w:t>
      </w:r>
      <w:r w:rsidRPr="007714A4">
        <w:rPr>
          <w:rFonts w:eastAsia="Times New Roman" w:hint="eastAsia"/>
          <w:sz w:val="24"/>
        </w:rPr>
        <w:t xml:space="preserve"> </w:t>
      </w:r>
      <w:r w:rsidRPr="007714A4">
        <w:rPr>
          <w:rFonts w:eastAsia="Times New Roman"/>
          <w:sz w:val="24"/>
        </w:rPr>
        <w:t>drivers</w:t>
      </w:r>
      <w:r w:rsidRPr="007714A4">
        <w:rPr>
          <w:rFonts w:eastAsia="Times New Roman" w:hint="eastAsia"/>
          <w:sz w:val="24"/>
        </w:rPr>
        <w:t xml:space="preserve"> </w:t>
      </w:r>
      <w:r w:rsidRPr="007714A4">
        <w:rPr>
          <w:rFonts w:eastAsiaTheme="minorEastAsia" w:hint="eastAsia"/>
          <w:sz w:val="24"/>
        </w:rPr>
        <w:t>have been</w:t>
      </w:r>
      <w:r w:rsidRPr="007714A4">
        <w:rPr>
          <w:rFonts w:eastAsiaTheme="minorEastAsia"/>
          <w:sz w:val="24"/>
        </w:rPr>
        <w:t xml:space="preserve"> gaining momentum</w:t>
      </w:r>
      <w:r w:rsidRPr="007714A4">
        <w:rPr>
          <w:rFonts w:eastAsiaTheme="minorEastAsia" w:hint="eastAsia"/>
          <w:sz w:val="24"/>
        </w:rPr>
        <w:t xml:space="preserve">, and domestic demand has made </w:t>
      </w:r>
      <w:r w:rsidRPr="007714A4">
        <w:rPr>
          <w:rFonts w:eastAsiaTheme="minorEastAsia"/>
          <w:sz w:val="24"/>
        </w:rPr>
        <w:t xml:space="preserve">a </w:t>
      </w:r>
      <w:r w:rsidRPr="007714A4">
        <w:rPr>
          <w:rFonts w:eastAsiaTheme="minorEastAsia" w:hint="eastAsia"/>
          <w:sz w:val="24"/>
        </w:rPr>
        <w:t>greater contribution to economic growth. New technologies, new products</w:t>
      </w:r>
      <w:r w:rsidRPr="007714A4">
        <w:rPr>
          <w:rFonts w:eastAsiaTheme="minorEastAsia"/>
          <w:sz w:val="24"/>
        </w:rPr>
        <w:t>,</w:t>
      </w:r>
      <w:r w:rsidRPr="007714A4">
        <w:rPr>
          <w:rFonts w:eastAsiaTheme="minorEastAsia" w:hint="eastAsia"/>
          <w:sz w:val="24"/>
        </w:rPr>
        <w:t xml:space="preserve"> and new services have been burgeoning, and industrial optimization and upgrading have continued to make headway. </w:t>
      </w:r>
      <w:r w:rsidRPr="007714A4">
        <w:rPr>
          <w:rFonts w:eastAsia="Times New Roman"/>
          <w:sz w:val="24"/>
        </w:rPr>
        <w:t>Progress</w:t>
      </w:r>
      <w:r w:rsidRPr="007714A4">
        <w:rPr>
          <w:rFonts w:eastAsia="Times New Roman" w:hint="eastAsia"/>
          <w:sz w:val="24"/>
        </w:rPr>
        <w:t xml:space="preserve"> </w:t>
      </w:r>
      <w:r w:rsidRPr="007714A4">
        <w:rPr>
          <w:rFonts w:eastAsia="Times New Roman"/>
          <w:sz w:val="24"/>
        </w:rPr>
        <w:t>has</w:t>
      </w:r>
      <w:r w:rsidRPr="007714A4">
        <w:rPr>
          <w:rFonts w:eastAsia="Times New Roman" w:hint="eastAsia"/>
          <w:sz w:val="24"/>
        </w:rPr>
        <w:t xml:space="preserve"> </w:t>
      </w:r>
      <w:r w:rsidRPr="007714A4">
        <w:rPr>
          <w:rFonts w:eastAsia="Times New Roman"/>
          <w:sz w:val="24"/>
        </w:rPr>
        <w:t>been</w:t>
      </w:r>
      <w:r w:rsidRPr="007714A4">
        <w:rPr>
          <w:rFonts w:eastAsia="Times New Roman" w:hint="eastAsia"/>
          <w:sz w:val="24"/>
        </w:rPr>
        <w:t xml:space="preserve"> </w:t>
      </w:r>
      <w:r w:rsidRPr="007714A4">
        <w:rPr>
          <w:rFonts w:eastAsia="Times New Roman"/>
          <w:sz w:val="24"/>
        </w:rPr>
        <w:t>made</w:t>
      </w:r>
      <w:r w:rsidRPr="007714A4">
        <w:rPr>
          <w:rFonts w:eastAsia="Times New Roman" w:hint="eastAsia"/>
          <w:sz w:val="24"/>
        </w:rPr>
        <w:t xml:space="preserve"> </w:t>
      </w:r>
      <w:r w:rsidRPr="007714A4">
        <w:rPr>
          <w:rFonts w:eastAsia="Times New Roman"/>
          <w:sz w:val="24"/>
        </w:rPr>
        <w:t>to remove excess</w:t>
      </w:r>
      <w:r w:rsidRPr="007714A4">
        <w:rPr>
          <w:rFonts w:eastAsia="Times New Roman" w:hint="eastAsia"/>
          <w:sz w:val="24"/>
        </w:rPr>
        <w:t xml:space="preserve"> </w:t>
      </w:r>
      <w:r w:rsidRPr="007714A4">
        <w:rPr>
          <w:rFonts w:eastAsia="Times New Roman"/>
          <w:sz w:val="24"/>
        </w:rPr>
        <w:t>capacity</w:t>
      </w:r>
      <w:r w:rsidRPr="007714A4">
        <w:rPr>
          <w:rFonts w:eastAsia="Times New Roman" w:hint="eastAsia"/>
          <w:sz w:val="24"/>
        </w:rPr>
        <w:t xml:space="preserve"> </w:t>
      </w:r>
      <w:r w:rsidRPr="007714A4">
        <w:rPr>
          <w:rFonts w:eastAsia="Times New Roman"/>
          <w:sz w:val="24"/>
        </w:rPr>
        <w:t>and</w:t>
      </w:r>
      <w:r w:rsidRPr="007714A4">
        <w:rPr>
          <w:rFonts w:eastAsia="Times New Roman" w:hint="eastAsia"/>
          <w:sz w:val="24"/>
        </w:rPr>
        <w:t xml:space="preserve"> </w:t>
      </w:r>
      <w:r w:rsidRPr="007714A4">
        <w:rPr>
          <w:rFonts w:eastAsia="Times New Roman"/>
          <w:sz w:val="24"/>
        </w:rPr>
        <w:t>inventories</w:t>
      </w:r>
      <w:r w:rsidRPr="007714A4">
        <w:rPr>
          <w:rFonts w:eastAsia="Times New Roman" w:hint="eastAsia"/>
          <w:sz w:val="24"/>
        </w:rPr>
        <w:t xml:space="preserve">, </w:t>
      </w:r>
      <w:r w:rsidRPr="007714A4">
        <w:rPr>
          <w:rFonts w:eastAsia="Times New Roman"/>
          <w:sz w:val="24"/>
        </w:rPr>
        <w:t>and</w:t>
      </w:r>
      <w:r w:rsidRPr="007714A4">
        <w:rPr>
          <w:rFonts w:eastAsia="Times New Roman" w:hint="eastAsia"/>
          <w:sz w:val="24"/>
        </w:rPr>
        <w:t xml:space="preserve"> </w:t>
      </w:r>
      <w:r w:rsidRPr="007714A4">
        <w:rPr>
          <w:rFonts w:eastAsia="Times New Roman"/>
          <w:sz w:val="24"/>
        </w:rPr>
        <w:t>the all</w:t>
      </w:r>
      <w:r w:rsidRPr="007714A4">
        <w:rPr>
          <w:rFonts w:eastAsia="Times New Roman" w:hint="eastAsia"/>
          <w:sz w:val="24"/>
        </w:rPr>
        <w:t>-</w:t>
      </w:r>
      <w:r w:rsidRPr="007714A4">
        <w:rPr>
          <w:rFonts w:eastAsia="Times New Roman"/>
          <w:sz w:val="24"/>
        </w:rPr>
        <w:t>system</w:t>
      </w:r>
      <w:r w:rsidRPr="007714A4">
        <w:rPr>
          <w:rFonts w:eastAsia="Times New Roman" w:hint="eastAsia"/>
          <w:sz w:val="24"/>
        </w:rPr>
        <w:t xml:space="preserve"> </w:t>
      </w:r>
      <w:r w:rsidRPr="007714A4">
        <w:rPr>
          <w:rFonts w:eastAsia="Times New Roman"/>
          <w:sz w:val="24"/>
        </w:rPr>
        <w:t>leveraging</w:t>
      </w:r>
      <w:r w:rsidRPr="007714A4">
        <w:rPr>
          <w:rFonts w:eastAsia="Times New Roman" w:hint="eastAsia"/>
          <w:sz w:val="24"/>
        </w:rPr>
        <w:t xml:space="preserve"> </w:t>
      </w:r>
      <w:r w:rsidRPr="007714A4">
        <w:rPr>
          <w:rFonts w:eastAsia="Times New Roman"/>
          <w:sz w:val="24"/>
        </w:rPr>
        <w:t>ratio</w:t>
      </w:r>
      <w:r w:rsidRPr="007714A4">
        <w:rPr>
          <w:rFonts w:eastAsia="Times New Roman" w:hint="eastAsia"/>
          <w:sz w:val="24"/>
        </w:rPr>
        <w:t xml:space="preserve"> </w:t>
      </w:r>
      <w:r w:rsidRPr="007714A4">
        <w:rPr>
          <w:rFonts w:eastAsia="Times New Roman"/>
          <w:sz w:val="24"/>
        </w:rPr>
        <w:t>has</w:t>
      </w:r>
      <w:r w:rsidRPr="007714A4">
        <w:rPr>
          <w:rFonts w:eastAsia="Times New Roman" w:hint="eastAsia"/>
          <w:sz w:val="24"/>
        </w:rPr>
        <w:t xml:space="preserve"> </w:t>
      </w:r>
      <w:r w:rsidRPr="007714A4">
        <w:rPr>
          <w:rFonts w:eastAsia="Times New Roman"/>
          <w:sz w:val="24"/>
        </w:rPr>
        <w:t>stabilized,</w:t>
      </w:r>
      <w:r w:rsidRPr="007714A4">
        <w:rPr>
          <w:rFonts w:eastAsia="Times New Roman" w:hint="eastAsia"/>
          <w:sz w:val="24"/>
        </w:rPr>
        <w:t xml:space="preserve"> </w:t>
      </w:r>
      <w:r w:rsidRPr="007714A4">
        <w:rPr>
          <w:rFonts w:eastAsiaTheme="minorEastAsia" w:hint="eastAsia"/>
          <w:sz w:val="24"/>
        </w:rPr>
        <w:t xml:space="preserve">albeit </w:t>
      </w:r>
      <w:r w:rsidRPr="007714A4">
        <w:rPr>
          <w:rFonts w:eastAsia="Times New Roman"/>
          <w:sz w:val="24"/>
        </w:rPr>
        <w:t>at</w:t>
      </w:r>
      <w:r w:rsidRPr="007714A4">
        <w:rPr>
          <w:rFonts w:eastAsia="Times New Roman" w:hint="eastAsia"/>
          <w:sz w:val="24"/>
        </w:rPr>
        <w:t xml:space="preserve"> </w:t>
      </w:r>
      <w:r w:rsidRPr="007714A4">
        <w:rPr>
          <w:rFonts w:eastAsia="Times New Roman"/>
          <w:sz w:val="24"/>
        </w:rPr>
        <w:t>a</w:t>
      </w:r>
      <w:r w:rsidRPr="007714A4">
        <w:rPr>
          <w:rFonts w:eastAsia="Times New Roman" w:hint="eastAsia"/>
          <w:sz w:val="24"/>
        </w:rPr>
        <w:t xml:space="preserve"> </w:t>
      </w:r>
      <w:r w:rsidRPr="007714A4">
        <w:rPr>
          <w:rFonts w:eastAsia="Times New Roman"/>
          <w:sz w:val="24"/>
        </w:rPr>
        <w:t>high</w:t>
      </w:r>
      <w:r w:rsidRPr="007714A4">
        <w:rPr>
          <w:rFonts w:eastAsia="Times New Roman" w:hint="eastAsia"/>
          <w:sz w:val="24"/>
        </w:rPr>
        <w:t xml:space="preserve"> </w:t>
      </w:r>
      <w:r w:rsidRPr="007714A4">
        <w:rPr>
          <w:rFonts w:eastAsia="Times New Roman"/>
          <w:sz w:val="24"/>
        </w:rPr>
        <w:t>level</w:t>
      </w:r>
      <w:r w:rsidRPr="007714A4">
        <w:rPr>
          <w:rFonts w:eastAsia="Times New Roman" w:hint="eastAsia"/>
          <w:sz w:val="24"/>
        </w:rPr>
        <w:t xml:space="preserve">. </w:t>
      </w:r>
      <w:r w:rsidRPr="007714A4">
        <w:rPr>
          <w:rFonts w:eastAsiaTheme="minorEastAsia"/>
          <w:sz w:val="24"/>
        </w:rPr>
        <w:t>A</w:t>
      </w:r>
      <w:r w:rsidRPr="007714A4">
        <w:rPr>
          <w:rFonts w:eastAsiaTheme="minorEastAsia" w:hint="eastAsia"/>
          <w:sz w:val="24"/>
        </w:rPr>
        <w:t xml:space="preserve"> series of macro</w:t>
      </w:r>
      <w:r w:rsidRPr="007714A4">
        <w:rPr>
          <w:rFonts w:eastAsiaTheme="minorEastAsia"/>
          <w:sz w:val="24"/>
        </w:rPr>
        <w:t>-</w:t>
      </w:r>
      <w:r w:rsidRPr="007714A4">
        <w:rPr>
          <w:rFonts w:eastAsiaTheme="minorEastAsia" w:hint="eastAsia"/>
          <w:sz w:val="24"/>
        </w:rPr>
        <w:t xml:space="preserve">economic management measures have played an important role in moderately expanding aggregate demand. </w:t>
      </w:r>
      <w:r w:rsidRPr="007714A4">
        <w:rPr>
          <w:rFonts w:eastAsiaTheme="minorEastAsia"/>
          <w:sz w:val="24"/>
        </w:rPr>
        <w:t>G</w:t>
      </w:r>
      <w:r w:rsidRPr="007714A4">
        <w:rPr>
          <w:rFonts w:eastAsiaTheme="minorEastAsia" w:hint="eastAsia"/>
          <w:sz w:val="24"/>
        </w:rPr>
        <w:t>rowth of money, credit</w:t>
      </w:r>
      <w:r w:rsidRPr="007714A4">
        <w:rPr>
          <w:rFonts w:eastAsiaTheme="minorEastAsia"/>
          <w:sz w:val="24"/>
        </w:rPr>
        <w:t>,</w:t>
      </w:r>
      <w:r w:rsidRPr="007714A4">
        <w:rPr>
          <w:rFonts w:eastAsiaTheme="minorEastAsia" w:hint="eastAsia"/>
          <w:sz w:val="24"/>
        </w:rPr>
        <w:t xml:space="preserve"> and all-system financing aggregates has been </w:t>
      </w:r>
      <w:r w:rsidRPr="007714A4">
        <w:rPr>
          <w:rFonts w:eastAsiaTheme="minorEastAsia"/>
          <w:sz w:val="24"/>
        </w:rPr>
        <w:t>moderate</w:t>
      </w:r>
      <w:r w:rsidRPr="007714A4">
        <w:rPr>
          <w:rFonts w:eastAsiaTheme="minorEastAsia" w:hint="eastAsia"/>
          <w:sz w:val="24"/>
        </w:rPr>
        <w:t>, which is conducive to achiev</w:t>
      </w:r>
      <w:r w:rsidRPr="007714A4">
        <w:rPr>
          <w:rFonts w:eastAsiaTheme="minorEastAsia"/>
          <w:sz w:val="24"/>
        </w:rPr>
        <w:t>ing</w:t>
      </w:r>
      <w:r w:rsidRPr="007714A4">
        <w:rPr>
          <w:rFonts w:eastAsiaTheme="minorEastAsia" w:hint="eastAsia"/>
          <w:sz w:val="24"/>
        </w:rPr>
        <w:t xml:space="preserve"> medium- and high-level growth. </w:t>
      </w:r>
      <w:r w:rsidRPr="007714A4">
        <w:rPr>
          <w:rFonts w:eastAsiaTheme="minorEastAsia"/>
          <w:sz w:val="24"/>
        </w:rPr>
        <w:t>D</w:t>
      </w:r>
      <w:r w:rsidRPr="007714A4">
        <w:rPr>
          <w:rFonts w:eastAsiaTheme="minorEastAsia" w:hint="eastAsia"/>
          <w:sz w:val="24"/>
        </w:rPr>
        <w:t xml:space="preserve">riven by multiple factors, the Chinese economy has exhibited positive signs amidst stabilization. </w:t>
      </w:r>
      <w:r w:rsidRPr="007714A4">
        <w:rPr>
          <w:rFonts w:eastAsiaTheme="minorEastAsia"/>
          <w:sz w:val="24"/>
        </w:rPr>
        <w:t>G</w:t>
      </w:r>
      <w:r w:rsidRPr="007714A4">
        <w:rPr>
          <w:rFonts w:eastAsiaTheme="minorEastAsia" w:hint="eastAsia"/>
          <w:sz w:val="24"/>
        </w:rPr>
        <w:t xml:space="preserve">rowth of investment in manufacturing and private investment has rebounded, with improved corporate profits and stable employment. </w:t>
      </w:r>
      <w:r w:rsidRPr="007714A4">
        <w:rPr>
          <w:rFonts w:eastAsia="Times New Roman"/>
          <w:sz w:val="24"/>
        </w:rPr>
        <w:t>The</w:t>
      </w:r>
      <w:r w:rsidRPr="007714A4">
        <w:rPr>
          <w:rFonts w:eastAsia="Times New Roman" w:hint="eastAsia"/>
          <w:sz w:val="24"/>
        </w:rPr>
        <w:t xml:space="preserve"> </w:t>
      </w:r>
      <w:r w:rsidRPr="007714A4">
        <w:rPr>
          <w:rFonts w:eastAsia="Times New Roman"/>
          <w:sz w:val="24"/>
        </w:rPr>
        <w:t>PBC</w:t>
      </w:r>
      <w:r w:rsidRPr="007714A4">
        <w:rPr>
          <w:rFonts w:eastAsia="Times New Roman" w:hint="eastAsia"/>
          <w:sz w:val="24"/>
        </w:rPr>
        <w:t>’</w:t>
      </w:r>
      <w:r w:rsidRPr="007714A4">
        <w:rPr>
          <w:rFonts w:eastAsia="Times New Roman"/>
          <w:sz w:val="24"/>
        </w:rPr>
        <w:t>s</w:t>
      </w:r>
      <w:r w:rsidRPr="007714A4">
        <w:rPr>
          <w:rFonts w:eastAsia="Times New Roman" w:hint="eastAsia"/>
          <w:sz w:val="24"/>
        </w:rPr>
        <w:t xml:space="preserve"> </w:t>
      </w:r>
      <w:r w:rsidRPr="007714A4">
        <w:rPr>
          <w:rFonts w:eastAsia="Times New Roman"/>
          <w:i/>
          <w:iCs/>
          <w:sz w:val="24"/>
        </w:rPr>
        <w:t>Survey</w:t>
      </w:r>
      <w:r w:rsidRPr="007714A4">
        <w:rPr>
          <w:rFonts w:eastAsia="Times New Roman" w:hint="eastAsia"/>
          <w:i/>
          <w:iCs/>
          <w:sz w:val="24"/>
        </w:rPr>
        <w:t xml:space="preserve"> </w:t>
      </w:r>
      <w:r w:rsidRPr="007714A4">
        <w:rPr>
          <w:rFonts w:eastAsia="Times New Roman"/>
          <w:i/>
          <w:iCs/>
          <w:sz w:val="24"/>
        </w:rPr>
        <w:t>of</w:t>
      </w:r>
      <w:r w:rsidRPr="007714A4">
        <w:rPr>
          <w:rFonts w:eastAsia="Times New Roman" w:hint="eastAsia"/>
          <w:i/>
          <w:iCs/>
          <w:sz w:val="24"/>
        </w:rPr>
        <w:t xml:space="preserve"> </w:t>
      </w:r>
      <w:r w:rsidRPr="007714A4">
        <w:rPr>
          <w:rFonts w:eastAsia="Times New Roman"/>
          <w:i/>
          <w:iCs/>
          <w:sz w:val="24"/>
        </w:rPr>
        <w:t>Entrepreneurs</w:t>
      </w:r>
      <w:r w:rsidRPr="007714A4">
        <w:rPr>
          <w:rFonts w:eastAsia="Times New Roman" w:hint="eastAsia"/>
          <w:i/>
          <w:iCs/>
          <w:sz w:val="24"/>
        </w:rPr>
        <w:t xml:space="preserve"> </w:t>
      </w:r>
      <w:r w:rsidRPr="007714A4">
        <w:rPr>
          <w:rFonts w:eastAsia="Times New Roman"/>
          <w:i/>
          <w:iCs/>
          <w:sz w:val="24"/>
        </w:rPr>
        <w:t>and</w:t>
      </w:r>
      <w:r w:rsidRPr="007714A4">
        <w:rPr>
          <w:rFonts w:eastAsia="Times New Roman" w:hint="eastAsia"/>
          <w:i/>
          <w:iCs/>
          <w:sz w:val="24"/>
        </w:rPr>
        <w:t xml:space="preserve"> </w:t>
      </w:r>
      <w:r w:rsidRPr="007714A4">
        <w:rPr>
          <w:rFonts w:eastAsia="Times New Roman"/>
          <w:i/>
          <w:iCs/>
          <w:sz w:val="24"/>
        </w:rPr>
        <w:t>Bankers</w:t>
      </w:r>
      <w:r w:rsidRPr="007714A4">
        <w:rPr>
          <w:rFonts w:eastAsia="Times New Roman" w:hint="eastAsia"/>
          <w:sz w:val="24"/>
        </w:rPr>
        <w:t xml:space="preserve"> </w:t>
      </w:r>
      <w:r w:rsidRPr="007714A4">
        <w:rPr>
          <w:rFonts w:eastAsia="Times New Roman"/>
          <w:sz w:val="24"/>
        </w:rPr>
        <w:t>during</w:t>
      </w:r>
      <w:r w:rsidRPr="007714A4">
        <w:rPr>
          <w:rFonts w:eastAsia="Times New Roman" w:hint="eastAsia"/>
          <w:sz w:val="24"/>
        </w:rPr>
        <w:t xml:space="preserve"> </w:t>
      </w:r>
      <w:r w:rsidRPr="007714A4">
        <w:rPr>
          <w:rFonts w:hint="eastAsia"/>
          <w:sz w:val="24"/>
        </w:rPr>
        <w:t>the f</w:t>
      </w:r>
      <w:r w:rsidRPr="007714A4">
        <w:rPr>
          <w:rFonts w:eastAsiaTheme="minorEastAsia" w:hint="eastAsia"/>
          <w:sz w:val="24"/>
        </w:rPr>
        <w:t>irst</w:t>
      </w:r>
      <w:r w:rsidRPr="007714A4">
        <w:rPr>
          <w:rFonts w:hint="eastAsia"/>
          <w:sz w:val="24"/>
        </w:rPr>
        <w:t xml:space="preserve"> quarter of</w:t>
      </w:r>
      <w:r w:rsidRPr="007714A4">
        <w:rPr>
          <w:rFonts w:eastAsia="Times New Roman" w:hint="eastAsia"/>
          <w:sz w:val="24"/>
        </w:rPr>
        <w:t xml:space="preserve"> 201</w:t>
      </w:r>
      <w:r w:rsidRPr="007714A4">
        <w:rPr>
          <w:rFonts w:eastAsiaTheme="minorEastAsia" w:hint="eastAsia"/>
          <w:sz w:val="24"/>
        </w:rPr>
        <w:t>7</w:t>
      </w:r>
      <w:r w:rsidRPr="007714A4">
        <w:rPr>
          <w:rFonts w:eastAsia="Times New Roman" w:hint="eastAsia"/>
          <w:sz w:val="24"/>
        </w:rPr>
        <w:t xml:space="preserve"> </w:t>
      </w:r>
      <w:r w:rsidRPr="007714A4">
        <w:rPr>
          <w:rFonts w:eastAsia="Times New Roman"/>
          <w:sz w:val="24"/>
        </w:rPr>
        <w:t>reveals</w:t>
      </w:r>
      <w:r w:rsidRPr="007714A4">
        <w:rPr>
          <w:rFonts w:eastAsia="Times New Roman" w:hint="eastAsia"/>
          <w:sz w:val="24"/>
        </w:rPr>
        <w:t xml:space="preserve"> </w:t>
      </w:r>
      <w:r w:rsidRPr="007714A4">
        <w:rPr>
          <w:rFonts w:eastAsia="Times New Roman"/>
          <w:sz w:val="24"/>
        </w:rPr>
        <w:t>that</w:t>
      </w:r>
      <w:r w:rsidRPr="007714A4">
        <w:rPr>
          <w:rFonts w:eastAsia="Times New Roman" w:hint="eastAsia"/>
          <w:sz w:val="24"/>
        </w:rPr>
        <w:t xml:space="preserve"> </w:t>
      </w:r>
      <w:r w:rsidRPr="007714A4">
        <w:rPr>
          <w:rFonts w:eastAsia="Times New Roman"/>
          <w:sz w:val="24"/>
        </w:rPr>
        <w:t>macro-economic</w:t>
      </w:r>
      <w:r w:rsidRPr="007714A4">
        <w:rPr>
          <w:rFonts w:eastAsia="Times New Roman" w:hint="eastAsia"/>
          <w:sz w:val="24"/>
        </w:rPr>
        <w:t xml:space="preserve"> </w:t>
      </w:r>
      <w:r w:rsidRPr="007714A4">
        <w:rPr>
          <w:rFonts w:eastAsia="Times New Roman"/>
          <w:sz w:val="24"/>
        </w:rPr>
        <w:t>indicators</w:t>
      </w:r>
      <w:r w:rsidRPr="007714A4">
        <w:rPr>
          <w:rFonts w:eastAsia="Times New Roman" w:hint="eastAsia"/>
          <w:sz w:val="24"/>
        </w:rPr>
        <w:t xml:space="preserve">, </w:t>
      </w:r>
      <w:r w:rsidRPr="007714A4">
        <w:rPr>
          <w:rFonts w:eastAsia="Times New Roman"/>
          <w:sz w:val="24"/>
        </w:rPr>
        <w:t>confidence</w:t>
      </w:r>
      <w:r w:rsidRPr="007714A4">
        <w:rPr>
          <w:rFonts w:eastAsia="Times New Roman" w:hint="eastAsia"/>
          <w:sz w:val="24"/>
        </w:rPr>
        <w:t xml:space="preserve"> </w:t>
      </w:r>
      <w:r w:rsidRPr="007714A4">
        <w:rPr>
          <w:rFonts w:eastAsia="Times New Roman"/>
          <w:sz w:val="24"/>
        </w:rPr>
        <w:t>indicators,</w:t>
      </w:r>
      <w:r w:rsidRPr="007714A4">
        <w:rPr>
          <w:rFonts w:eastAsiaTheme="minorEastAsia" w:hint="eastAsia"/>
          <w:sz w:val="24"/>
        </w:rPr>
        <w:t xml:space="preserve"> and other</w:t>
      </w:r>
      <w:r w:rsidRPr="007714A4">
        <w:rPr>
          <w:rFonts w:eastAsia="Times New Roman" w:hint="eastAsia"/>
          <w:sz w:val="24"/>
        </w:rPr>
        <w:t xml:space="preserve"> </w:t>
      </w:r>
      <w:r w:rsidRPr="007714A4">
        <w:rPr>
          <w:rFonts w:eastAsia="Times New Roman"/>
          <w:sz w:val="24"/>
        </w:rPr>
        <w:t>indicators</w:t>
      </w:r>
      <w:r w:rsidRPr="007714A4">
        <w:rPr>
          <w:rFonts w:eastAsia="Times New Roman" w:hint="eastAsia"/>
          <w:sz w:val="24"/>
        </w:rPr>
        <w:t xml:space="preserve"> </w:t>
      </w:r>
      <w:r w:rsidRPr="007714A4">
        <w:rPr>
          <w:rFonts w:eastAsia="Times New Roman"/>
          <w:sz w:val="24"/>
        </w:rPr>
        <w:t>have continued</w:t>
      </w:r>
      <w:r w:rsidRPr="007714A4">
        <w:rPr>
          <w:rFonts w:eastAsia="Times New Roman" w:hint="eastAsia"/>
          <w:sz w:val="24"/>
        </w:rPr>
        <w:t xml:space="preserve"> </w:t>
      </w:r>
      <w:r w:rsidRPr="007714A4">
        <w:rPr>
          <w:rFonts w:eastAsia="Times New Roman"/>
          <w:sz w:val="24"/>
        </w:rPr>
        <w:t>to</w:t>
      </w:r>
      <w:r w:rsidRPr="007714A4">
        <w:rPr>
          <w:rFonts w:eastAsia="Times New Roman" w:hint="eastAsia"/>
          <w:sz w:val="24"/>
        </w:rPr>
        <w:t xml:space="preserve"> </w:t>
      </w:r>
      <w:r w:rsidRPr="007714A4">
        <w:rPr>
          <w:rFonts w:eastAsia="Times New Roman"/>
          <w:sz w:val="24"/>
        </w:rPr>
        <w:t>rise</w:t>
      </w:r>
      <w:r w:rsidRPr="007714A4">
        <w:rPr>
          <w:rFonts w:eastAsia="Times New Roman" w:hint="eastAsia"/>
          <w:sz w:val="24"/>
        </w:rPr>
        <w:t xml:space="preserve"> </w:t>
      </w:r>
      <w:r w:rsidRPr="007714A4">
        <w:rPr>
          <w:rFonts w:eastAsia="Times New Roman"/>
          <w:sz w:val="24"/>
        </w:rPr>
        <w:t>quarter</w:t>
      </w:r>
      <w:r w:rsidRPr="007714A4">
        <w:rPr>
          <w:rFonts w:eastAsia="Times New Roman" w:hint="eastAsia"/>
          <w:sz w:val="24"/>
        </w:rPr>
        <w:t xml:space="preserve"> </w:t>
      </w:r>
      <w:r w:rsidRPr="007714A4">
        <w:rPr>
          <w:rFonts w:eastAsia="Times New Roman"/>
          <w:sz w:val="24"/>
        </w:rPr>
        <w:t>on</w:t>
      </w:r>
      <w:r w:rsidRPr="007714A4">
        <w:rPr>
          <w:rFonts w:eastAsia="Times New Roman" w:hint="eastAsia"/>
          <w:sz w:val="24"/>
        </w:rPr>
        <w:t xml:space="preserve"> </w:t>
      </w:r>
      <w:r w:rsidRPr="007714A4">
        <w:rPr>
          <w:rFonts w:eastAsia="Times New Roman"/>
          <w:sz w:val="24"/>
        </w:rPr>
        <w:t>quarter since 2016</w:t>
      </w:r>
      <w:r w:rsidRPr="007714A4">
        <w:rPr>
          <w:rFonts w:eastAsia="Times New Roman" w:hint="eastAsia"/>
          <w:sz w:val="24"/>
        </w:rPr>
        <w:t xml:space="preserve">. </w:t>
      </w:r>
      <w:r w:rsidRPr="007714A4">
        <w:rPr>
          <w:rFonts w:eastAsia="Times New Roman"/>
          <w:sz w:val="24"/>
        </w:rPr>
        <w:t>The</w:t>
      </w:r>
      <w:r w:rsidRPr="007714A4">
        <w:rPr>
          <w:rFonts w:eastAsia="Times New Roman" w:hint="eastAsia"/>
          <w:i/>
          <w:iCs/>
          <w:sz w:val="24"/>
        </w:rPr>
        <w:t xml:space="preserve"> </w:t>
      </w:r>
      <w:r w:rsidRPr="007714A4">
        <w:rPr>
          <w:rFonts w:eastAsia="Times New Roman"/>
          <w:i/>
          <w:iCs/>
          <w:sz w:val="24"/>
        </w:rPr>
        <w:t>Survey</w:t>
      </w:r>
      <w:r w:rsidRPr="007714A4">
        <w:rPr>
          <w:rFonts w:eastAsia="Times New Roman" w:hint="eastAsia"/>
          <w:i/>
          <w:iCs/>
          <w:sz w:val="24"/>
        </w:rPr>
        <w:t xml:space="preserve"> </w:t>
      </w:r>
      <w:r w:rsidRPr="007714A4">
        <w:rPr>
          <w:rFonts w:eastAsia="Times New Roman"/>
          <w:i/>
          <w:iCs/>
          <w:sz w:val="24"/>
        </w:rPr>
        <w:t>of</w:t>
      </w:r>
      <w:r w:rsidRPr="007714A4">
        <w:rPr>
          <w:rFonts w:eastAsia="Times New Roman" w:hint="eastAsia"/>
          <w:i/>
          <w:iCs/>
          <w:sz w:val="24"/>
        </w:rPr>
        <w:t xml:space="preserve"> </w:t>
      </w:r>
      <w:r w:rsidRPr="007714A4">
        <w:rPr>
          <w:rFonts w:eastAsia="Times New Roman"/>
          <w:i/>
          <w:iCs/>
          <w:sz w:val="24"/>
        </w:rPr>
        <w:t>Urban</w:t>
      </w:r>
      <w:r w:rsidRPr="007714A4">
        <w:rPr>
          <w:rFonts w:eastAsia="Times New Roman" w:hint="eastAsia"/>
          <w:i/>
          <w:iCs/>
          <w:sz w:val="24"/>
        </w:rPr>
        <w:t xml:space="preserve"> </w:t>
      </w:r>
      <w:r w:rsidRPr="007714A4">
        <w:rPr>
          <w:rFonts w:eastAsia="Times New Roman"/>
          <w:i/>
          <w:iCs/>
          <w:sz w:val="24"/>
        </w:rPr>
        <w:t>Depositors</w:t>
      </w:r>
      <w:r w:rsidRPr="007714A4">
        <w:rPr>
          <w:rFonts w:eastAsia="Times New Roman" w:hint="eastAsia"/>
          <w:sz w:val="24"/>
        </w:rPr>
        <w:t xml:space="preserve"> </w:t>
      </w:r>
      <w:r w:rsidRPr="007714A4">
        <w:rPr>
          <w:rFonts w:eastAsia="Times New Roman"/>
          <w:sz w:val="24"/>
        </w:rPr>
        <w:t>shows</w:t>
      </w:r>
      <w:r w:rsidRPr="007714A4">
        <w:rPr>
          <w:rFonts w:eastAsia="Times New Roman" w:hint="eastAsia"/>
          <w:sz w:val="24"/>
        </w:rPr>
        <w:t xml:space="preserve"> </w:t>
      </w:r>
      <w:r w:rsidRPr="007714A4">
        <w:rPr>
          <w:rFonts w:eastAsia="Times New Roman"/>
          <w:sz w:val="24"/>
        </w:rPr>
        <w:t>that</w:t>
      </w:r>
      <w:r w:rsidRPr="007714A4">
        <w:rPr>
          <w:rFonts w:eastAsiaTheme="minorEastAsia" w:hint="eastAsia"/>
          <w:sz w:val="24"/>
        </w:rPr>
        <w:t xml:space="preserve"> </w:t>
      </w:r>
      <w:r w:rsidRPr="007714A4">
        <w:rPr>
          <w:rFonts w:eastAsia="Times New Roman"/>
          <w:sz w:val="24"/>
        </w:rPr>
        <w:t>employment</w:t>
      </w:r>
      <w:r w:rsidRPr="007714A4">
        <w:rPr>
          <w:rFonts w:eastAsia="Times New Roman" w:hint="eastAsia"/>
          <w:sz w:val="24"/>
        </w:rPr>
        <w:t xml:space="preserve"> </w:t>
      </w:r>
      <w:r w:rsidRPr="007714A4">
        <w:rPr>
          <w:rFonts w:eastAsia="Times New Roman"/>
          <w:sz w:val="24"/>
        </w:rPr>
        <w:t>expectations of households</w:t>
      </w:r>
      <w:r w:rsidRPr="007714A4">
        <w:rPr>
          <w:rFonts w:eastAsia="Times New Roman" w:hint="eastAsia"/>
          <w:sz w:val="24"/>
        </w:rPr>
        <w:t xml:space="preserve"> </w:t>
      </w:r>
      <w:r w:rsidRPr="007714A4">
        <w:rPr>
          <w:rFonts w:eastAsiaTheme="minorEastAsia"/>
          <w:sz w:val="24"/>
        </w:rPr>
        <w:t>have been</w:t>
      </w:r>
      <w:r w:rsidRPr="007714A4">
        <w:rPr>
          <w:rFonts w:eastAsia="Times New Roman" w:hint="eastAsia"/>
          <w:sz w:val="24"/>
        </w:rPr>
        <w:t xml:space="preserve"> </w:t>
      </w:r>
      <w:r w:rsidRPr="007714A4">
        <w:rPr>
          <w:rFonts w:eastAsia="Times New Roman"/>
          <w:sz w:val="24"/>
        </w:rPr>
        <w:t>improving</w:t>
      </w:r>
      <w:r w:rsidRPr="007714A4">
        <w:rPr>
          <w:rFonts w:eastAsia="Times New Roman" w:hint="eastAsia"/>
          <w:sz w:val="24"/>
        </w:rPr>
        <w:t xml:space="preserve"> </w:t>
      </w:r>
      <w:r w:rsidRPr="007714A4">
        <w:rPr>
          <w:rFonts w:eastAsia="Times New Roman"/>
          <w:sz w:val="24"/>
        </w:rPr>
        <w:t>over</w:t>
      </w:r>
      <w:r w:rsidRPr="007714A4">
        <w:rPr>
          <w:rFonts w:eastAsia="Times New Roman" w:hint="eastAsia"/>
          <w:sz w:val="24"/>
        </w:rPr>
        <w:t xml:space="preserve"> </w:t>
      </w:r>
      <w:r w:rsidRPr="007714A4">
        <w:rPr>
          <w:rFonts w:eastAsia="Times New Roman"/>
          <w:sz w:val="24"/>
        </w:rPr>
        <w:t>consecutive</w:t>
      </w:r>
      <w:r w:rsidRPr="007714A4">
        <w:rPr>
          <w:rFonts w:eastAsia="Times New Roman" w:hint="eastAsia"/>
          <w:sz w:val="24"/>
        </w:rPr>
        <w:t xml:space="preserve"> </w:t>
      </w:r>
      <w:r w:rsidRPr="007714A4">
        <w:rPr>
          <w:rFonts w:eastAsia="Times New Roman"/>
          <w:sz w:val="24"/>
        </w:rPr>
        <w:t>quarters</w:t>
      </w:r>
      <w:r w:rsidRPr="007714A4">
        <w:rPr>
          <w:rFonts w:eastAsia="Times New Roman" w:hint="eastAsia"/>
          <w:sz w:val="24"/>
        </w:rPr>
        <w:t>.</w:t>
      </w:r>
      <w:r w:rsidRPr="007714A4">
        <w:rPr>
          <w:rFonts w:eastAsiaTheme="minorEastAsia" w:hint="eastAsia"/>
          <w:sz w:val="24"/>
        </w:rPr>
        <w:t xml:space="preserve"> </w:t>
      </w:r>
    </w:p>
    <w:p w:rsidR="001D7751" w:rsidRPr="007714A4" w:rsidRDefault="001D7751" w:rsidP="001D7751">
      <w:pPr>
        <w:rPr>
          <w:rFonts w:eastAsia="Times New Roman"/>
          <w:sz w:val="24"/>
        </w:rPr>
      </w:pPr>
    </w:p>
    <w:p w:rsidR="001D7751" w:rsidRPr="007714A4" w:rsidRDefault="001D7751" w:rsidP="001D7751">
      <w:pPr>
        <w:rPr>
          <w:rFonts w:eastAsia="Times New Roman"/>
          <w:sz w:val="24"/>
        </w:rPr>
      </w:pPr>
      <w:r w:rsidRPr="007714A4">
        <w:rPr>
          <w:rFonts w:eastAsia="Times New Roman"/>
          <w:sz w:val="24"/>
        </w:rPr>
        <w:t>Nevertheless</w:t>
      </w:r>
      <w:r w:rsidRPr="007714A4">
        <w:rPr>
          <w:rFonts w:eastAsia="Times New Roman" w:hint="eastAsia"/>
          <w:sz w:val="24"/>
        </w:rPr>
        <w:t xml:space="preserve">, </w:t>
      </w:r>
      <w:r w:rsidRPr="007714A4">
        <w:rPr>
          <w:rFonts w:eastAsiaTheme="minorEastAsia" w:hint="eastAsia"/>
          <w:sz w:val="24"/>
        </w:rPr>
        <w:t>improvement</w:t>
      </w:r>
      <w:r w:rsidRPr="007714A4">
        <w:rPr>
          <w:rFonts w:eastAsiaTheme="minorEastAsia"/>
          <w:sz w:val="24"/>
        </w:rPr>
        <w:t>s</w:t>
      </w:r>
      <w:r w:rsidRPr="007714A4">
        <w:rPr>
          <w:rFonts w:eastAsiaTheme="minorEastAsia" w:hint="eastAsia"/>
          <w:sz w:val="24"/>
        </w:rPr>
        <w:t xml:space="preserve"> in economic performance </w:t>
      </w:r>
      <w:r w:rsidRPr="007714A4">
        <w:rPr>
          <w:rFonts w:eastAsiaTheme="minorEastAsia"/>
          <w:sz w:val="24"/>
        </w:rPr>
        <w:t>are</w:t>
      </w:r>
      <w:r w:rsidRPr="007714A4">
        <w:rPr>
          <w:rFonts w:eastAsiaTheme="minorEastAsia" w:hint="eastAsia"/>
          <w:sz w:val="24"/>
        </w:rPr>
        <w:t xml:space="preserve"> partially supported by cyclical factors, and </w:t>
      </w:r>
      <w:r w:rsidRPr="007714A4">
        <w:rPr>
          <w:rFonts w:eastAsiaTheme="minorEastAsia"/>
          <w:sz w:val="24"/>
        </w:rPr>
        <w:t>economic</w:t>
      </w:r>
      <w:r w:rsidRPr="007714A4">
        <w:rPr>
          <w:rFonts w:eastAsiaTheme="minorEastAsia" w:hint="eastAsia"/>
          <w:sz w:val="24"/>
        </w:rPr>
        <w:t xml:space="preserve"> restructuring remains an arduous task with various challenges. </w:t>
      </w:r>
      <w:r w:rsidRPr="007714A4">
        <w:rPr>
          <w:rFonts w:eastAsia="Times New Roman"/>
          <w:sz w:val="24"/>
        </w:rPr>
        <w:t>The</w:t>
      </w:r>
      <w:r w:rsidRPr="007714A4">
        <w:rPr>
          <w:rFonts w:eastAsia="Times New Roman" w:hint="eastAsia"/>
          <w:sz w:val="24"/>
        </w:rPr>
        <w:t xml:space="preserve"> </w:t>
      </w:r>
      <w:r w:rsidRPr="007714A4">
        <w:rPr>
          <w:rFonts w:eastAsia="Times New Roman"/>
          <w:sz w:val="24"/>
        </w:rPr>
        <w:t>global</w:t>
      </w:r>
      <w:r w:rsidRPr="007714A4">
        <w:rPr>
          <w:rFonts w:eastAsia="Times New Roman" w:hint="eastAsia"/>
          <w:sz w:val="24"/>
        </w:rPr>
        <w:t xml:space="preserve"> </w:t>
      </w:r>
      <w:r w:rsidRPr="007714A4">
        <w:rPr>
          <w:rFonts w:eastAsia="Times New Roman"/>
          <w:sz w:val="24"/>
        </w:rPr>
        <w:t>economy</w:t>
      </w:r>
      <w:r w:rsidRPr="007714A4">
        <w:rPr>
          <w:rFonts w:eastAsia="Times New Roman" w:hint="eastAsia"/>
          <w:sz w:val="24"/>
        </w:rPr>
        <w:t xml:space="preserve"> r</w:t>
      </w:r>
      <w:r w:rsidRPr="007714A4">
        <w:rPr>
          <w:rFonts w:eastAsia="Times New Roman"/>
          <w:sz w:val="24"/>
        </w:rPr>
        <w:t>emains</w:t>
      </w:r>
      <w:r w:rsidRPr="007714A4">
        <w:rPr>
          <w:rFonts w:eastAsia="Times New Roman" w:hint="eastAsia"/>
          <w:sz w:val="24"/>
        </w:rPr>
        <w:t xml:space="preserve"> </w:t>
      </w:r>
      <w:r w:rsidRPr="007714A4">
        <w:rPr>
          <w:rFonts w:eastAsia="Times New Roman"/>
          <w:sz w:val="24"/>
        </w:rPr>
        <w:t>mired</w:t>
      </w:r>
      <w:r w:rsidRPr="007714A4">
        <w:rPr>
          <w:rFonts w:eastAsia="Times New Roman" w:hint="eastAsia"/>
          <w:sz w:val="24"/>
        </w:rPr>
        <w:t xml:space="preserve"> </w:t>
      </w:r>
      <w:r w:rsidRPr="007714A4">
        <w:rPr>
          <w:rFonts w:eastAsia="Times New Roman"/>
          <w:sz w:val="24"/>
        </w:rPr>
        <w:t>in</w:t>
      </w:r>
      <w:r w:rsidRPr="007714A4">
        <w:rPr>
          <w:rFonts w:eastAsia="Times New Roman" w:hint="eastAsia"/>
          <w:sz w:val="24"/>
        </w:rPr>
        <w:t xml:space="preserve"> </w:t>
      </w:r>
      <w:r w:rsidRPr="007714A4">
        <w:rPr>
          <w:rFonts w:eastAsia="Times New Roman"/>
          <w:sz w:val="24"/>
        </w:rPr>
        <w:t>substantial</w:t>
      </w:r>
      <w:r w:rsidRPr="007714A4">
        <w:rPr>
          <w:rFonts w:eastAsia="Times New Roman" w:hint="eastAsia"/>
          <w:sz w:val="24"/>
        </w:rPr>
        <w:t xml:space="preserve"> </w:t>
      </w:r>
      <w:r w:rsidRPr="007714A4">
        <w:rPr>
          <w:rFonts w:eastAsia="Times New Roman"/>
          <w:sz w:val="24"/>
        </w:rPr>
        <w:t>adjustments</w:t>
      </w:r>
      <w:r w:rsidRPr="007714A4">
        <w:rPr>
          <w:rFonts w:eastAsia="Times New Roman" w:hint="eastAsia"/>
          <w:sz w:val="24"/>
        </w:rPr>
        <w:t xml:space="preserve">. </w:t>
      </w:r>
      <w:r w:rsidRPr="007714A4">
        <w:rPr>
          <w:rFonts w:hint="eastAsia"/>
          <w:sz w:val="24"/>
        </w:rPr>
        <w:t>T</w:t>
      </w:r>
      <w:r w:rsidRPr="007714A4">
        <w:rPr>
          <w:rFonts w:eastAsia="Times New Roman"/>
          <w:sz w:val="24"/>
        </w:rPr>
        <w:t>he</w:t>
      </w:r>
      <w:r w:rsidRPr="007714A4">
        <w:rPr>
          <w:rFonts w:eastAsia="Times New Roman" w:hint="eastAsia"/>
          <w:sz w:val="24"/>
        </w:rPr>
        <w:t xml:space="preserve"> </w:t>
      </w:r>
      <w:r w:rsidRPr="007714A4">
        <w:rPr>
          <w:rFonts w:eastAsia="Times New Roman"/>
          <w:sz w:val="24"/>
        </w:rPr>
        <w:t>impetus</w:t>
      </w:r>
      <w:r w:rsidRPr="007714A4">
        <w:rPr>
          <w:rFonts w:eastAsia="Times New Roman" w:hint="eastAsia"/>
          <w:sz w:val="24"/>
        </w:rPr>
        <w:t xml:space="preserve"> </w:t>
      </w:r>
      <w:r w:rsidRPr="007714A4">
        <w:rPr>
          <w:rFonts w:eastAsia="Times New Roman"/>
          <w:sz w:val="24"/>
        </w:rPr>
        <w:t>for</w:t>
      </w:r>
      <w:r w:rsidRPr="007714A4">
        <w:rPr>
          <w:rFonts w:eastAsia="Times New Roman" w:hint="eastAsia"/>
          <w:sz w:val="24"/>
        </w:rPr>
        <w:t xml:space="preserve"> </w:t>
      </w:r>
      <w:r w:rsidRPr="007714A4">
        <w:rPr>
          <w:rFonts w:eastAsia="Times New Roman"/>
          <w:sz w:val="24"/>
        </w:rPr>
        <w:t>growth</w:t>
      </w:r>
      <w:r w:rsidRPr="007714A4">
        <w:rPr>
          <w:rFonts w:eastAsia="Times New Roman" w:hint="eastAsia"/>
          <w:sz w:val="24"/>
        </w:rPr>
        <w:t xml:space="preserve"> </w:t>
      </w:r>
      <w:r w:rsidRPr="007714A4">
        <w:rPr>
          <w:rFonts w:eastAsia="Times New Roman"/>
          <w:sz w:val="24"/>
        </w:rPr>
        <w:t>is</w:t>
      </w:r>
      <w:r w:rsidRPr="007714A4">
        <w:rPr>
          <w:rFonts w:eastAsia="Times New Roman" w:hint="eastAsia"/>
          <w:sz w:val="24"/>
        </w:rPr>
        <w:t xml:space="preserve"> </w:t>
      </w:r>
      <w:r w:rsidRPr="007714A4">
        <w:rPr>
          <w:rFonts w:eastAsia="Times New Roman"/>
          <w:sz w:val="24"/>
        </w:rPr>
        <w:t>not sufficiently</w:t>
      </w:r>
      <w:r w:rsidRPr="007714A4">
        <w:rPr>
          <w:rFonts w:eastAsia="Times New Roman" w:hint="eastAsia"/>
          <w:sz w:val="24"/>
        </w:rPr>
        <w:t xml:space="preserve"> </w:t>
      </w:r>
      <w:r w:rsidRPr="007714A4">
        <w:rPr>
          <w:rFonts w:eastAsia="Times New Roman"/>
          <w:sz w:val="24"/>
        </w:rPr>
        <w:t>strong</w:t>
      </w:r>
      <w:r w:rsidRPr="007714A4">
        <w:rPr>
          <w:rFonts w:eastAsia="Times New Roman" w:hint="eastAsia"/>
          <w:sz w:val="24"/>
        </w:rPr>
        <w:t xml:space="preserve">, </w:t>
      </w:r>
      <w:r w:rsidRPr="007714A4">
        <w:rPr>
          <w:rFonts w:eastAsiaTheme="minorEastAsia" w:hint="eastAsia"/>
          <w:sz w:val="24"/>
        </w:rPr>
        <w:t>p</w:t>
      </w:r>
      <w:r w:rsidRPr="007714A4">
        <w:rPr>
          <w:rFonts w:eastAsia="Times New Roman"/>
          <w:sz w:val="24"/>
        </w:rPr>
        <w:t>opulism</w:t>
      </w:r>
      <w:r w:rsidRPr="007714A4">
        <w:rPr>
          <w:rFonts w:eastAsia="Times New Roman" w:hint="eastAsia"/>
          <w:sz w:val="24"/>
        </w:rPr>
        <w:t xml:space="preserve"> </w:t>
      </w:r>
      <w:r w:rsidRPr="007714A4">
        <w:rPr>
          <w:rFonts w:eastAsia="Times New Roman"/>
          <w:sz w:val="24"/>
        </w:rPr>
        <w:t>and</w:t>
      </w:r>
      <w:r w:rsidRPr="007714A4">
        <w:rPr>
          <w:rFonts w:eastAsia="Times New Roman" w:hint="eastAsia"/>
          <w:sz w:val="24"/>
        </w:rPr>
        <w:t xml:space="preserve"> </w:t>
      </w:r>
      <w:r w:rsidRPr="007714A4">
        <w:rPr>
          <w:rFonts w:eastAsia="Times New Roman"/>
          <w:sz w:val="24"/>
        </w:rPr>
        <w:t>anti</w:t>
      </w:r>
      <w:r w:rsidRPr="007714A4">
        <w:rPr>
          <w:rFonts w:eastAsia="Times New Roman" w:hint="eastAsia"/>
          <w:sz w:val="24"/>
        </w:rPr>
        <w:t>-</w:t>
      </w:r>
      <w:r w:rsidRPr="007714A4">
        <w:rPr>
          <w:rFonts w:eastAsia="Times New Roman"/>
          <w:sz w:val="24"/>
        </w:rPr>
        <w:t>globalization</w:t>
      </w:r>
      <w:r w:rsidRPr="007714A4">
        <w:rPr>
          <w:rFonts w:eastAsia="Times New Roman" w:hint="eastAsia"/>
          <w:sz w:val="24"/>
        </w:rPr>
        <w:t xml:space="preserve"> </w:t>
      </w:r>
      <w:r w:rsidRPr="007714A4">
        <w:rPr>
          <w:rFonts w:eastAsia="Times New Roman"/>
          <w:sz w:val="24"/>
        </w:rPr>
        <w:t>might</w:t>
      </w:r>
      <w:r w:rsidRPr="007714A4">
        <w:rPr>
          <w:rFonts w:eastAsia="Times New Roman" w:hint="eastAsia"/>
          <w:sz w:val="24"/>
        </w:rPr>
        <w:t xml:space="preserve"> </w:t>
      </w:r>
      <w:r w:rsidRPr="007714A4">
        <w:rPr>
          <w:rFonts w:eastAsia="Times New Roman"/>
          <w:sz w:val="24"/>
        </w:rPr>
        <w:t>result in</w:t>
      </w:r>
      <w:r w:rsidRPr="007714A4">
        <w:rPr>
          <w:rFonts w:eastAsia="Times New Roman" w:hint="eastAsia"/>
          <w:sz w:val="24"/>
        </w:rPr>
        <w:t xml:space="preserve"> </w:t>
      </w:r>
      <w:r w:rsidRPr="007714A4">
        <w:rPr>
          <w:rFonts w:eastAsia="Times New Roman"/>
          <w:sz w:val="24"/>
        </w:rPr>
        <w:t>huge</w:t>
      </w:r>
      <w:r w:rsidRPr="007714A4">
        <w:rPr>
          <w:rFonts w:eastAsia="Times New Roman" w:hint="eastAsia"/>
          <w:sz w:val="24"/>
        </w:rPr>
        <w:t xml:space="preserve"> </w:t>
      </w:r>
      <w:r w:rsidRPr="007714A4">
        <w:rPr>
          <w:rFonts w:eastAsia="Times New Roman"/>
          <w:sz w:val="24"/>
        </w:rPr>
        <w:t>repercussions</w:t>
      </w:r>
      <w:r w:rsidRPr="007714A4">
        <w:rPr>
          <w:rFonts w:eastAsiaTheme="minorEastAsia" w:hint="eastAsia"/>
          <w:sz w:val="24"/>
        </w:rPr>
        <w:t xml:space="preserve">, and adjustments in monetary and fiscal policies in some economies might generate spillover effects. </w:t>
      </w:r>
      <w:r w:rsidRPr="007714A4">
        <w:rPr>
          <w:rFonts w:eastAsiaTheme="minorEastAsia"/>
          <w:sz w:val="24"/>
        </w:rPr>
        <w:t>All</w:t>
      </w:r>
      <w:r w:rsidRPr="007714A4">
        <w:rPr>
          <w:rFonts w:eastAsiaTheme="minorEastAsia" w:hint="eastAsia"/>
          <w:sz w:val="24"/>
        </w:rPr>
        <w:t xml:space="preserve"> of these </w:t>
      </w:r>
      <w:r w:rsidRPr="007714A4">
        <w:rPr>
          <w:rFonts w:eastAsiaTheme="minorEastAsia"/>
          <w:sz w:val="24"/>
        </w:rPr>
        <w:t>might</w:t>
      </w:r>
      <w:r w:rsidRPr="007714A4">
        <w:rPr>
          <w:rFonts w:eastAsiaTheme="minorEastAsia" w:hint="eastAsia"/>
          <w:sz w:val="24"/>
        </w:rPr>
        <w:t xml:space="preserve"> result in a highly complex and changeable international environment.</w:t>
      </w:r>
      <w:r w:rsidRPr="007714A4">
        <w:rPr>
          <w:rFonts w:eastAsia="Times New Roman" w:hint="eastAsia"/>
          <w:sz w:val="24"/>
        </w:rPr>
        <w:t xml:space="preserve"> </w:t>
      </w:r>
      <w:r w:rsidRPr="007714A4">
        <w:rPr>
          <w:rFonts w:eastAsia="Times New Roman"/>
          <w:sz w:val="24"/>
        </w:rPr>
        <w:t>On</w:t>
      </w:r>
      <w:r w:rsidRPr="007714A4">
        <w:rPr>
          <w:rFonts w:eastAsia="Times New Roman" w:hint="eastAsia"/>
          <w:sz w:val="24"/>
        </w:rPr>
        <w:t xml:space="preserve"> </w:t>
      </w:r>
      <w:r w:rsidRPr="007714A4">
        <w:rPr>
          <w:rFonts w:eastAsia="Times New Roman"/>
          <w:sz w:val="24"/>
        </w:rPr>
        <w:t>the</w:t>
      </w:r>
      <w:r w:rsidRPr="007714A4">
        <w:rPr>
          <w:rFonts w:eastAsia="Times New Roman" w:hint="eastAsia"/>
          <w:sz w:val="24"/>
        </w:rPr>
        <w:t xml:space="preserve"> </w:t>
      </w:r>
      <w:r w:rsidRPr="007714A4">
        <w:rPr>
          <w:rFonts w:eastAsia="Times New Roman"/>
          <w:sz w:val="24"/>
        </w:rPr>
        <w:t>domestic</w:t>
      </w:r>
      <w:r w:rsidRPr="007714A4">
        <w:rPr>
          <w:rFonts w:eastAsia="Times New Roman" w:hint="eastAsia"/>
          <w:sz w:val="24"/>
        </w:rPr>
        <w:t xml:space="preserve"> </w:t>
      </w:r>
      <w:r w:rsidRPr="007714A4">
        <w:rPr>
          <w:rFonts w:eastAsia="Times New Roman"/>
          <w:sz w:val="24"/>
        </w:rPr>
        <w:t>front</w:t>
      </w:r>
      <w:r w:rsidRPr="007714A4">
        <w:rPr>
          <w:rFonts w:eastAsia="Times New Roman" w:hint="eastAsia"/>
          <w:sz w:val="24"/>
        </w:rPr>
        <w:t xml:space="preserve">, </w:t>
      </w:r>
      <w:r w:rsidRPr="007714A4">
        <w:rPr>
          <w:rFonts w:eastAsia="Times New Roman"/>
          <w:sz w:val="24"/>
        </w:rPr>
        <w:t>to a large extent econom</w:t>
      </w:r>
      <w:r w:rsidRPr="007714A4">
        <w:rPr>
          <w:rFonts w:eastAsiaTheme="minorEastAsia" w:hint="eastAsia"/>
          <w:sz w:val="24"/>
        </w:rPr>
        <w:t>ic growth is driven by investments in</w:t>
      </w:r>
      <w:r w:rsidRPr="007714A4">
        <w:rPr>
          <w:rFonts w:eastAsia="Times New Roman"/>
          <w:sz w:val="24"/>
        </w:rPr>
        <w:t xml:space="preserve"> real</w:t>
      </w:r>
      <w:r w:rsidRPr="007714A4">
        <w:rPr>
          <w:rFonts w:eastAsia="Times New Roman" w:hint="eastAsia"/>
          <w:sz w:val="24"/>
        </w:rPr>
        <w:t xml:space="preserve"> </w:t>
      </w:r>
      <w:r w:rsidRPr="007714A4">
        <w:rPr>
          <w:rFonts w:eastAsia="Times New Roman"/>
          <w:sz w:val="24"/>
        </w:rPr>
        <w:t>estate, infrastructure,</w:t>
      </w:r>
      <w:r w:rsidRPr="007714A4">
        <w:rPr>
          <w:rFonts w:eastAsiaTheme="minorEastAsia" w:hint="eastAsia"/>
          <w:sz w:val="24"/>
        </w:rPr>
        <w:t xml:space="preserve"> and </w:t>
      </w:r>
      <w:r w:rsidRPr="007714A4">
        <w:rPr>
          <w:rFonts w:eastAsiaTheme="minorEastAsia"/>
          <w:sz w:val="24"/>
        </w:rPr>
        <w:t xml:space="preserve">inventory </w:t>
      </w:r>
      <w:r w:rsidRPr="007714A4">
        <w:rPr>
          <w:rFonts w:eastAsiaTheme="minorEastAsia" w:hint="eastAsia"/>
          <w:sz w:val="24"/>
        </w:rPr>
        <w:t>replenishment</w:t>
      </w:r>
      <w:r w:rsidRPr="007714A4">
        <w:rPr>
          <w:rFonts w:eastAsiaTheme="minorEastAsia"/>
          <w:sz w:val="24"/>
        </w:rPr>
        <w:t>s</w:t>
      </w:r>
      <w:r w:rsidRPr="007714A4">
        <w:rPr>
          <w:rFonts w:eastAsia="Times New Roman" w:hint="eastAsia"/>
          <w:sz w:val="24"/>
        </w:rPr>
        <w:t xml:space="preserve">. </w:t>
      </w:r>
      <w:r w:rsidRPr="007714A4">
        <w:rPr>
          <w:rFonts w:eastAsia="Times New Roman"/>
          <w:sz w:val="24"/>
        </w:rPr>
        <w:t>The</w:t>
      </w:r>
      <w:r w:rsidRPr="007714A4">
        <w:rPr>
          <w:rFonts w:eastAsia="Times New Roman" w:hint="eastAsia"/>
          <w:sz w:val="24"/>
        </w:rPr>
        <w:t xml:space="preserve"> </w:t>
      </w:r>
      <w:r w:rsidRPr="007714A4">
        <w:rPr>
          <w:rFonts w:eastAsia="Times New Roman"/>
          <w:sz w:val="24"/>
        </w:rPr>
        <w:t>recent</w:t>
      </w:r>
      <w:r w:rsidRPr="007714A4">
        <w:rPr>
          <w:rFonts w:eastAsia="Times New Roman" w:hint="eastAsia"/>
          <w:sz w:val="24"/>
        </w:rPr>
        <w:t xml:space="preserve"> </w:t>
      </w:r>
      <w:r w:rsidRPr="007714A4">
        <w:rPr>
          <w:rFonts w:eastAsia="Times New Roman"/>
          <w:sz w:val="24"/>
        </w:rPr>
        <w:t>improvement</w:t>
      </w:r>
      <w:r w:rsidRPr="007714A4">
        <w:rPr>
          <w:rFonts w:eastAsia="Times New Roman" w:hint="eastAsia"/>
          <w:sz w:val="24"/>
        </w:rPr>
        <w:t xml:space="preserve"> </w:t>
      </w:r>
      <w:r w:rsidRPr="007714A4">
        <w:rPr>
          <w:rFonts w:eastAsia="Times New Roman"/>
          <w:sz w:val="24"/>
        </w:rPr>
        <w:t>in</w:t>
      </w:r>
      <w:r w:rsidRPr="007714A4">
        <w:rPr>
          <w:rFonts w:eastAsia="Times New Roman" w:hint="eastAsia"/>
          <w:sz w:val="24"/>
        </w:rPr>
        <w:t xml:space="preserve"> </w:t>
      </w:r>
      <w:r w:rsidRPr="007714A4">
        <w:rPr>
          <w:rFonts w:eastAsiaTheme="minorEastAsia" w:hint="eastAsia"/>
          <w:sz w:val="24"/>
        </w:rPr>
        <w:t xml:space="preserve">corporate </w:t>
      </w:r>
      <w:r w:rsidRPr="007714A4">
        <w:rPr>
          <w:rFonts w:eastAsia="Times New Roman"/>
          <w:sz w:val="24"/>
        </w:rPr>
        <w:t>performance</w:t>
      </w:r>
      <w:r w:rsidRPr="007714A4">
        <w:rPr>
          <w:rFonts w:eastAsia="Times New Roman" w:hint="eastAsia"/>
          <w:sz w:val="24"/>
        </w:rPr>
        <w:t xml:space="preserve"> </w:t>
      </w:r>
      <w:r w:rsidRPr="007714A4">
        <w:rPr>
          <w:rFonts w:eastAsia="Times New Roman"/>
          <w:sz w:val="24"/>
        </w:rPr>
        <w:t>is mainly</w:t>
      </w:r>
      <w:r w:rsidRPr="007714A4">
        <w:rPr>
          <w:rFonts w:eastAsia="Times New Roman" w:hint="eastAsia"/>
          <w:sz w:val="24"/>
        </w:rPr>
        <w:t xml:space="preserve"> </w:t>
      </w:r>
      <w:r w:rsidRPr="007714A4">
        <w:rPr>
          <w:rFonts w:eastAsia="Times New Roman"/>
          <w:sz w:val="24"/>
        </w:rPr>
        <w:t>due to upstream</w:t>
      </w:r>
      <w:r w:rsidRPr="007714A4">
        <w:rPr>
          <w:rFonts w:eastAsia="Times New Roman" w:hint="eastAsia"/>
          <w:sz w:val="24"/>
        </w:rPr>
        <w:t xml:space="preserve"> </w:t>
      </w:r>
      <w:r w:rsidRPr="007714A4">
        <w:rPr>
          <w:rFonts w:eastAsia="Times New Roman"/>
          <w:sz w:val="24"/>
        </w:rPr>
        <w:t>and</w:t>
      </w:r>
      <w:r w:rsidRPr="007714A4">
        <w:rPr>
          <w:rFonts w:eastAsia="Times New Roman" w:hint="eastAsia"/>
          <w:sz w:val="24"/>
        </w:rPr>
        <w:t xml:space="preserve"> </w:t>
      </w:r>
      <w:r w:rsidRPr="007714A4">
        <w:rPr>
          <w:rFonts w:eastAsia="Times New Roman"/>
          <w:sz w:val="24"/>
        </w:rPr>
        <w:t>midstream</w:t>
      </w:r>
      <w:r w:rsidRPr="007714A4">
        <w:rPr>
          <w:rFonts w:eastAsia="Times New Roman" w:hint="eastAsia"/>
          <w:sz w:val="24"/>
        </w:rPr>
        <w:t xml:space="preserve"> </w:t>
      </w:r>
      <w:r w:rsidRPr="007714A4">
        <w:rPr>
          <w:rFonts w:eastAsia="Times New Roman"/>
          <w:sz w:val="24"/>
        </w:rPr>
        <w:t>industries,</w:t>
      </w:r>
      <w:r w:rsidRPr="007714A4">
        <w:rPr>
          <w:rFonts w:eastAsia="Times New Roman" w:hint="eastAsia"/>
          <w:sz w:val="24"/>
        </w:rPr>
        <w:t xml:space="preserve"> </w:t>
      </w:r>
      <w:r w:rsidRPr="007714A4">
        <w:rPr>
          <w:rFonts w:eastAsia="Times New Roman"/>
          <w:sz w:val="24"/>
        </w:rPr>
        <w:t>such</w:t>
      </w:r>
      <w:r w:rsidRPr="007714A4">
        <w:rPr>
          <w:rFonts w:eastAsia="Times New Roman" w:hint="eastAsia"/>
          <w:sz w:val="24"/>
        </w:rPr>
        <w:t xml:space="preserve"> </w:t>
      </w:r>
      <w:r w:rsidRPr="007714A4">
        <w:rPr>
          <w:rFonts w:eastAsia="Times New Roman"/>
          <w:sz w:val="24"/>
        </w:rPr>
        <w:t>as</w:t>
      </w:r>
      <w:r w:rsidRPr="007714A4">
        <w:rPr>
          <w:rFonts w:eastAsia="Times New Roman" w:hint="eastAsia"/>
          <w:sz w:val="24"/>
        </w:rPr>
        <w:t xml:space="preserve"> </w:t>
      </w:r>
      <w:r w:rsidRPr="007714A4">
        <w:rPr>
          <w:rFonts w:eastAsia="Times New Roman"/>
          <w:sz w:val="24"/>
        </w:rPr>
        <w:t>the coal</w:t>
      </w:r>
      <w:r w:rsidRPr="007714A4">
        <w:rPr>
          <w:rFonts w:eastAsia="Times New Roman" w:hint="eastAsia"/>
          <w:sz w:val="24"/>
        </w:rPr>
        <w:t xml:space="preserve">, </w:t>
      </w:r>
      <w:r w:rsidRPr="007714A4">
        <w:rPr>
          <w:rFonts w:eastAsia="Times New Roman"/>
          <w:sz w:val="24"/>
        </w:rPr>
        <w:t>steel,</w:t>
      </w:r>
      <w:r w:rsidRPr="007714A4">
        <w:rPr>
          <w:rFonts w:eastAsia="Times New Roman" w:hint="eastAsia"/>
          <w:sz w:val="24"/>
        </w:rPr>
        <w:t xml:space="preserve"> </w:t>
      </w:r>
      <w:r w:rsidRPr="007714A4">
        <w:rPr>
          <w:rFonts w:eastAsia="Times New Roman"/>
          <w:sz w:val="24"/>
        </w:rPr>
        <w:t>and</w:t>
      </w:r>
      <w:r w:rsidRPr="007714A4">
        <w:rPr>
          <w:rFonts w:eastAsia="Times New Roman" w:hint="eastAsia"/>
          <w:sz w:val="24"/>
        </w:rPr>
        <w:t xml:space="preserve"> </w:t>
      </w:r>
      <w:r w:rsidRPr="007714A4">
        <w:rPr>
          <w:rFonts w:eastAsia="Times New Roman"/>
          <w:sz w:val="24"/>
        </w:rPr>
        <w:t>chemical</w:t>
      </w:r>
      <w:r w:rsidRPr="007714A4">
        <w:rPr>
          <w:rFonts w:eastAsia="Times New Roman" w:hint="eastAsia"/>
          <w:sz w:val="24"/>
        </w:rPr>
        <w:t xml:space="preserve"> </w:t>
      </w:r>
      <w:r w:rsidRPr="007714A4">
        <w:rPr>
          <w:rFonts w:eastAsia="Times New Roman"/>
          <w:sz w:val="24"/>
        </w:rPr>
        <w:lastRenderedPageBreak/>
        <w:t>industr</w:t>
      </w:r>
      <w:r w:rsidRPr="007714A4">
        <w:rPr>
          <w:rFonts w:hint="eastAsia"/>
          <w:sz w:val="24"/>
        </w:rPr>
        <w:t>ies</w:t>
      </w:r>
      <w:r w:rsidRPr="007714A4">
        <w:rPr>
          <w:rFonts w:eastAsia="Times New Roman" w:hint="eastAsia"/>
          <w:sz w:val="24"/>
        </w:rPr>
        <w:t xml:space="preserve">. </w:t>
      </w:r>
      <w:r w:rsidRPr="007714A4">
        <w:rPr>
          <w:rFonts w:eastAsiaTheme="minorEastAsia"/>
          <w:sz w:val="24"/>
        </w:rPr>
        <w:t>A</w:t>
      </w:r>
      <w:r w:rsidRPr="007714A4">
        <w:rPr>
          <w:rFonts w:eastAsiaTheme="minorEastAsia" w:hint="eastAsia"/>
          <w:sz w:val="24"/>
        </w:rPr>
        <w:t xml:space="preserve">ccording to </w:t>
      </w:r>
      <w:r w:rsidRPr="007714A4">
        <w:rPr>
          <w:rFonts w:eastAsiaTheme="minorEastAsia"/>
          <w:sz w:val="24"/>
        </w:rPr>
        <w:t xml:space="preserve">the </w:t>
      </w:r>
      <w:r w:rsidRPr="007714A4">
        <w:rPr>
          <w:rFonts w:eastAsiaTheme="minorEastAsia" w:hint="eastAsia"/>
          <w:sz w:val="24"/>
        </w:rPr>
        <w:t>official PMI, large enterprises continue to expand, wh</w:t>
      </w:r>
      <w:r w:rsidRPr="007714A4">
        <w:rPr>
          <w:rFonts w:eastAsiaTheme="minorEastAsia"/>
          <w:sz w:val="24"/>
        </w:rPr>
        <w:t>ereas</w:t>
      </w:r>
      <w:r w:rsidRPr="007714A4">
        <w:rPr>
          <w:rFonts w:eastAsiaTheme="minorEastAsia" w:hint="eastAsia"/>
          <w:sz w:val="24"/>
        </w:rPr>
        <w:t xml:space="preserve"> small enterprises</w:t>
      </w:r>
      <w:r w:rsidRPr="007714A4">
        <w:rPr>
          <w:rFonts w:eastAsiaTheme="minorEastAsia"/>
          <w:sz w:val="24"/>
        </w:rPr>
        <w:t xml:space="preserve"> are</w:t>
      </w:r>
      <w:r w:rsidRPr="007714A4">
        <w:rPr>
          <w:rFonts w:eastAsiaTheme="minorEastAsia" w:hint="eastAsia"/>
          <w:sz w:val="24"/>
        </w:rPr>
        <w:t xml:space="preserve"> contract</w:t>
      </w:r>
      <w:r w:rsidRPr="007714A4">
        <w:rPr>
          <w:rFonts w:eastAsiaTheme="minorEastAsia"/>
          <w:sz w:val="24"/>
        </w:rPr>
        <w:t>ing</w:t>
      </w:r>
      <w:r w:rsidRPr="007714A4">
        <w:rPr>
          <w:rFonts w:eastAsiaTheme="minorEastAsia" w:hint="eastAsia"/>
          <w:sz w:val="24"/>
        </w:rPr>
        <w:t xml:space="preserve"> their balance sheets. </w:t>
      </w:r>
      <w:r w:rsidRPr="007714A4">
        <w:rPr>
          <w:rFonts w:eastAsia="Times New Roman"/>
          <w:sz w:val="24"/>
        </w:rPr>
        <w:t>The</w:t>
      </w:r>
      <w:r w:rsidRPr="007714A4">
        <w:rPr>
          <w:rFonts w:eastAsia="Times New Roman" w:hint="eastAsia"/>
          <w:sz w:val="24"/>
        </w:rPr>
        <w:t xml:space="preserve"> </w:t>
      </w:r>
      <w:r w:rsidRPr="007714A4">
        <w:rPr>
          <w:rFonts w:eastAsia="Times New Roman"/>
          <w:sz w:val="24"/>
        </w:rPr>
        <w:t>endogenous</w:t>
      </w:r>
      <w:r w:rsidRPr="007714A4">
        <w:rPr>
          <w:rFonts w:eastAsia="Times New Roman" w:hint="eastAsia"/>
          <w:sz w:val="24"/>
        </w:rPr>
        <w:t xml:space="preserve"> </w:t>
      </w:r>
      <w:r w:rsidRPr="007714A4">
        <w:rPr>
          <w:rFonts w:eastAsia="Times New Roman"/>
          <w:sz w:val="24"/>
        </w:rPr>
        <w:t>drivers</w:t>
      </w:r>
      <w:r w:rsidRPr="007714A4">
        <w:rPr>
          <w:rFonts w:eastAsia="Times New Roman" w:hint="eastAsia"/>
          <w:sz w:val="24"/>
        </w:rPr>
        <w:t xml:space="preserve"> </w:t>
      </w:r>
      <w:r w:rsidRPr="007714A4">
        <w:rPr>
          <w:rFonts w:eastAsia="Times New Roman"/>
          <w:sz w:val="24"/>
        </w:rPr>
        <w:t>for</w:t>
      </w:r>
      <w:r w:rsidRPr="007714A4">
        <w:rPr>
          <w:rFonts w:eastAsia="Times New Roman" w:hint="eastAsia"/>
          <w:sz w:val="24"/>
        </w:rPr>
        <w:t xml:space="preserve"> </w:t>
      </w:r>
      <w:r w:rsidRPr="007714A4">
        <w:rPr>
          <w:rFonts w:eastAsia="Times New Roman"/>
          <w:sz w:val="24"/>
        </w:rPr>
        <w:t>economic</w:t>
      </w:r>
      <w:r w:rsidRPr="007714A4">
        <w:rPr>
          <w:rFonts w:eastAsia="Times New Roman" w:hint="eastAsia"/>
          <w:sz w:val="24"/>
        </w:rPr>
        <w:t xml:space="preserve"> </w:t>
      </w:r>
      <w:r w:rsidRPr="007714A4">
        <w:rPr>
          <w:rFonts w:eastAsia="Times New Roman"/>
          <w:sz w:val="24"/>
        </w:rPr>
        <w:t>growth</w:t>
      </w:r>
      <w:r w:rsidRPr="007714A4">
        <w:rPr>
          <w:rFonts w:eastAsia="Times New Roman" w:hint="eastAsia"/>
          <w:sz w:val="24"/>
        </w:rPr>
        <w:t xml:space="preserve"> </w:t>
      </w:r>
      <w:r w:rsidRPr="007714A4">
        <w:rPr>
          <w:rFonts w:eastAsia="Times New Roman"/>
          <w:sz w:val="24"/>
        </w:rPr>
        <w:t>still need to</w:t>
      </w:r>
      <w:r w:rsidRPr="007714A4">
        <w:rPr>
          <w:rFonts w:eastAsia="Times New Roman" w:hint="eastAsia"/>
          <w:sz w:val="24"/>
        </w:rPr>
        <w:t xml:space="preserve"> </w:t>
      </w:r>
      <w:r w:rsidRPr="007714A4">
        <w:rPr>
          <w:rFonts w:eastAsia="Times New Roman"/>
          <w:sz w:val="24"/>
        </w:rPr>
        <w:t>be</w:t>
      </w:r>
      <w:r w:rsidRPr="007714A4">
        <w:rPr>
          <w:rFonts w:eastAsia="Times New Roman" w:hint="eastAsia"/>
          <w:sz w:val="24"/>
        </w:rPr>
        <w:t xml:space="preserve"> </w:t>
      </w:r>
      <w:r w:rsidRPr="007714A4">
        <w:rPr>
          <w:rFonts w:eastAsia="Times New Roman"/>
          <w:sz w:val="24"/>
        </w:rPr>
        <w:t>strengthened</w:t>
      </w:r>
      <w:r w:rsidRPr="007714A4">
        <w:rPr>
          <w:rFonts w:hint="eastAsia"/>
          <w:sz w:val="24"/>
        </w:rPr>
        <w:t>. S</w:t>
      </w:r>
      <w:r w:rsidRPr="007714A4">
        <w:rPr>
          <w:rFonts w:eastAsia="Times New Roman"/>
          <w:sz w:val="24"/>
        </w:rPr>
        <w:t>tructural</w:t>
      </w:r>
      <w:r w:rsidRPr="007714A4">
        <w:rPr>
          <w:rFonts w:eastAsia="Times New Roman" w:hint="eastAsia"/>
          <w:sz w:val="24"/>
        </w:rPr>
        <w:t xml:space="preserve"> </w:t>
      </w:r>
      <w:r w:rsidRPr="007714A4">
        <w:rPr>
          <w:rFonts w:eastAsia="Times New Roman"/>
          <w:sz w:val="24"/>
        </w:rPr>
        <w:t xml:space="preserve">problems </w:t>
      </w:r>
      <w:r w:rsidRPr="007714A4">
        <w:rPr>
          <w:sz w:val="24"/>
        </w:rPr>
        <w:t>remain</w:t>
      </w:r>
      <w:r w:rsidRPr="007714A4">
        <w:rPr>
          <w:rFonts w:hint="eastAsia"/>
          <w:sz w:val="24"/>
        </w:rPr>
        <w:t xml:space="preserve"> </w:t>
      </w:r>
      <w:r w:rsidRPr="007714A4">
        <w:rPr>
          <w:rFonts w:eastAsia="Times New Roman"/>
          <w:sz w:val="24"/>
        </w:rPr>
        <w:t>prominent</w:t>
      </w:r>
      <w:r w:rsidRPr="007714A4">
        <w:rPr>
          <w:rFonts w:eastAsia="Times New Roman" w:hint="eastAsia"/>
          <w:sz w:val="24"/>
        </w:rPr>
        <w:t xml:space="preserve">. </w:t>
      </w:r>
      <w:r w:rsidRPr="007714A4">
        <w:rPr>
          <w:rFonts w:hint="eastAsia"/>
          <w:sz w:val="24"/>
        </w:rPr>
        <w:t>There are g</w:t>
      </w:r>
      <w:r w:rsidRPr="007714A4">
        <w:rPr>
          <w:rFonts w:eastAsia="Times New Roman"/>
          <w:sz w:val="24"/>
        </w:rPr>
        <w:t>reat</w:t>
      </w:r>
      <w:r w:rsidRPr="007714A4">
        <w:rPr>
          <w:rFonts w:eastAsia="Times New Roman" w:hint="eastAsia"/>
          <w:sz w:val="24"/>
        </w:rPr>
        <w:t xml:space="preserve"> </w:t>
      </w:r>
      <w:r w:rsidRPr="007714A4">
        <w:rPr>
          <w:rFonts w:eastAsia="Times New Roman"/>
          <w:sz w:val="24"/>
        </w:rPr>
        <w:t>challenges</w:t>
      </w:r>
      <w:r w:rsidRPr="007714A4">
        <w:rPr>
          <w:rFonts w:eastAsia="Times New Roman" w:hint="eastAsia"/>
          <w:sz w:val="24"/>
        </w:rPr>
        <w:t xml:space="preserve"> </w:t>
      </w:r>
      <w:r w:rsidRPr="007714A4">
        <w:rPr>
          <w:rFonts w:eastAsia="Times New Roman"/>
          <w:sz w:val="24"/>
        </w:rPr>
        <w:t>in terms of striking</w:t>
      </w:r>
      <w:r w:rsidRPr="007714A4">
        <w:rPr>
          <w:rFonts w:eastAsia="Times New Roman" w:hint="eastAsia"/>
          <w:sz w:val="24"/>
        </w:rPr>
        <w:t xml:space="preserve"> </w:t>
      </w:r>
      <w:r w:rsidRPr="007714A4">
        <w:rPr>
          <w:rFonts w:eastAsia="Times New Roman"/>
          <w:sz w:val="24"/>
        </w:rPr>
        <w:t>a</w:t>
      </w:r>
      <w:r w:rsidRPr="007714A4">
        <w:rPr>
          <w:rFonts w:eastAsia="Times New Roman" w:hint="eastAsia"/>
          <w:sz w:val="24"/>
        </w:rPr>
        <w:t xml:space="preserve"> </w:t>
      </w:r>
      <w:r w:rsidRPr="007714A4">
        <w:rPr>
          <w:rFonts w:eastAsia="Times New Roman"/>
          <w:sz w:val="24"/>
        </w:rPr>
        <w:t>balance</w:t>
      </w:r>
      <w:r w:rsidRPr="007714A4">
        <w:rPr>
          <w:rFonts w:eastAsia="Times New Roman" w:hint="eastAsia"/>
          <w:sz w:val="24"/>
        </w:rPr>
        <w:t xml:space="preserve"> </w:t>
      </w:r>
      <w:r w:rsidRPr="007714A4">
        <w:rPr>
          <w:rFonts w:eastAsia="Times New Roman"/>
          <w:sz w:val="24"/>
        </w:rPr>
        <w:t>among</w:t>
      </w:r>
      <w:r w:rsidRPr="007714A4">
        <w:rPr>
          <w:rFonts w:eastAsia="Times New Roman" w:hint="eastAsia"/>
          <w:sz w:val="24"/>
        </w:rPr>
        <w:t xml:space="preserve"> </w:t>
      </w:r>
      <w:r w:rsidRPr="007714A4">
        <w:rPr>
          <w:rFonts w:eastAsia="Times New Roman"/>
          <w:sz w:val="24"/>
        </w:rPr>
        <w:t>stabilizing</w:t>
      </w:r>
      <w:r w:rsidRPr="007714A4">
        <w:rPr>
          <w:rFonts w:eastAsia="Times New Roman" w:hint="eastAsia"/>
          <w:sz w:val="24"/>
        </w:rPr>
        <w:t xml:space="preserve"> </w:t>
      </w:r>
      <w:r w:rsidRPr="007714A4">
        <w:rPr>
          <w:rFonts w:eastAsia="Times New Roman"/>
          <w:sz w:val="24"/>
        </w:rPr>
        <w:t>economic</w:t>
      </w:r>
      <w:r w:rsidRPr="007714A4">
        <w:rPr>
          <w:rFonts w:eastAsia="Times New Roman" w:hint="eastAsia"/>
          <w:sz w:val="24"/>
        </w:rPr>
        <w:t xml:space="preserve"> </w:t>
      </w:r>
      <w:r w:rsidRPr="007714A4">
        <w:rPr>
          <w:rFonts w:eastAsia="Times New Roman"/>
          <w:sz w:val="24"/>
        </w:rPr>
        <w:t>growth</w:t>
      </w:r>
      <w:r w:rsidRPr="007714A4">
        <w:rPr>
          <w:rFonts w:eastAsia="Times New Roman" w:hint="eastAsia"/>
          <w:sz w:val="24"/>
        </w:rPr>
        <w:t xml:space="preserve">, </w:t>
      </w:r>
      <w:r w:rsidRPr="007714A4">
        <w:rPr>
          <w:rFonts w:eastAsia="Times New Roman"/>
          <w:sz w:val="24"/>
        </w:rPr>
        <w:t>preventing</w:t>
      </w:r>
      <w:r w:rsidRPr="007714A4">
        <w:rPr>
          <w:rFonts w:eastAsia="Times New Roman" w:hint="eastAsia"/>
          <w:sz w:val="24"/>
        </w:rPr>
        <w:t xml:space="preserve"> </w:t>
      </w:r>
      <w:r w:rsidRPr="007714A4">
        <w:rPr>
          <w:rFonts w:eastAsia="Times New Roman"/>
          <w:sz w:val="24"/>
        </w:rPr>
        <w:t>asset</w:t>
      </w:r>
      <w:r w:rsidRPr="007714A4">
        <w:rPr>
          <w:rFonts w:eastAsia="Times New Roman" w:hint="eastAsia"/>
          <w:sz w:val="24"/>
        </w:rPr>
        <w:t xml:space="preserve"> </w:t>
      </w:r>
      <w:r w:rsidRPr="007714A4">
        <w:rPr>
          <w:rFonts w:eastAsia="Times New Roman"/>
          <w:sz w:val="24"/>
        </w:rPr>
        <w:t>bubbles,</w:t>
      </w:r>
      <w:r w:rsidRPr="007714A4">
        <w:rPr>
          <w:rFonts w:eastAsia="Times New Roman" w:hint="eastAsia"/>
          <w:sz w:val="24"/>
        </w:rPr>
        <w:t xml:space="preserve"> </w:t>
      </w:r>
      <w:r w:rsidRPr="007714A4">
        <w:rPr>
          <w:rFonts w:eastAsia="Times New Roman"/>
          <w:sz w:val="24"/>
        </w:rPr>
        <w:t>and</w:t>
      </w:r>
      <w:r w:rsidRPr="007714A4">
        <w:rPr>
          <w:rFonts w:eastAsia="Times New Roman" w:hint="eastAsia"/>
          <w:sz w:val="24"/>
        </w:rPr>
        <w:t xml:space="preserve"> </w:t>
      </w:r>
      <w:r w:rsidRPr="007714A4">
        <w:rPr>
          <w:rFonts w:eastAsia="Times New Roman"/>
          <w:sz w:val="24"/>
        </w:rPr>
        <w:t>promoting</w:t>
      </w:r>
      <w:r w:rsidRPr="007714A4">
        <w:rPr>
          <w:rFonts w:eastAsia="Times New Roman" w:hint="eastAsia"/>
          <w:sz w:val="24"/>
        </w:rPr>
        <w:t xml:space="preserve"> </w:t>
      </w:r>
      <w:r w:rsidRPr="007714A4">
        <w:rPr>
          <w:rFonts w:eastAsia="Times New Roman"/>
          <w:sz w:val="24"/>
        </w:rPr>
        <w:t>environmental</w:t>
      </w:r>
      <w:r w:rsidRPr="007714A4">
        <w:rPr>
          <w:rFonts w:eastAsia="Times New Roman" w:hint="eastAsia"/>
          <w:sz w:val="24"/>
        </w:rPr>
        <w:t xml:space="preserve"> </w:t>
      </w:r>
      <w:r w:rsidRPr="007714A4">
        <w:rPr>
          <w:rFonts w:eastAsia="Times New Roman"/>
          <w:sz w:val="24"/>
        </w:rPr>
        <w:t>protection</w:t>
      </w:r>
      <w:r w:rsidRPr="007714A4">
        <w:rPr>
          <w:rFonts w:eastAsia="Times New Roman" w:hint="eastAsia"/>
          <w:sz w:val="24"/>
        </w:rPr>
        <w:t xml:space="preserve">. </w:t>
      </w:r>
      <w:r w:rsidRPr="007714A4">
        <w:rPr>
          <w:rFonts w:eastAsia="Times New Roman"/>
          <w:sz w:val="24"/>
        </w:rPr>
        <w:t>Meanwhile</w:t>
      </w:r>
      <w:r w:rsidRPr="007714A4">
        <w:rPr>
          <w:rFonts w:eastAsia="Times New Roman" w:hint="eastAsia"/>
          <w:sz w:val="24"/>
        </w:rPr>
        <w:t xml:space="preserve">, </w:t>
      </w:r>
      <w:r w:rsidRPr="007714A4">
        <w:rPr>
          <w:rFonts w:eastAsia="Times New Roman"/>
          <w:sz w:val="24"/>
        </w:rPr>
        <w:t>lenders have a strong impulse to expand credit. The</w:t>
      </w:r>
      <w:r w:rsidRPr="007714A4">
        <w:rPr>
          <w:rFonts w:eastAsia="Times New Roman" w:hint="eastAsia"/>
          <w:sz w:val="24"/>
        </w:rPr>
        <w:t xml:space="preserve"> </w:t>
      </w:r>
      <w:r w:rsidRPr="007714A4">
        <w:rPr>
          <w:rFonts w:eastAsia="Times New Roman"/>
          <w:sz w:val="24"/>
        </w:rPr>
        <w:t>trade</w:t>
      </w:r>
      <w:r w:rsidRPr="007714A4">
        <w:rPr>
          <w:rFonts w:eastAsia="Times New Roman" w:hint="eastAsia"/>
          <w:sz w:val="24"/>
        </w:rPr>
        <w:t>-</w:t>
      </w:r>
      <w:r w:rsidRPr="007714A4">
        <w:rPr>
          <w:rFonts w:eastAsia="Times New Roman"/>
          <w:sz w:val="24"/>
        </w:rPr>
        <w:t>off</w:t>
      </w:r>
      <w:r w:rsidRPr="007714A4">
        <w:rPr>
          <w:rFonts w:eastAsia="Times New Roman" w:hint="eastAsia"/>
          <w:sz w:val="24"/>
        </w:rPr>
        <w:t xml:space="preserve"> </w:t>
      </w:r>
      <w:r w:rsidRPr="007714A4">
        <w:rPr>
          <w:rFonts w:eastAsia="Times New Roman"/>
          <w:sz w:val="24"/>
        </w:rPr>
        <w:t>among these multiple</w:t>
      </w:r>
      <w:r w:rsidRPr="007714A4">
        <w:rPr>
          <w:rFonts w:eastAsia="Times New Roman" w:hint="eastAsia"/>
          <w:sz w:val="24"/>
        </w:rPr>
        <w:t xml:space="preserve"> </w:t>
      </w:r>
      <w:r w:rsidRPr="007714A4">
        <w:rPr>
          <w:rFonts w:eastAsia="Times New Roman"/>
          <w:sz w:val="24"/>
        </w:rPr>
        <w:t>goals</w:t>
      </w:r>
      <w:r w:rsidRPr="007714A4">
        <w:rPr>
          <w:rFonts w:eastAsia="Times New Roman" w:hint="eastAsia"/>
          <w:sz w:val="24"/>
        </w:rPr>
        <w:t xml:space="preserve"> m</w:t>
      </w:r>
      <w:r w:rsidRPr="007714A4">
        <w:rPr>
          <w:rFonts w:eastAsia="Times New Roman"/>
          <w:sz w:val="24"/>
        </w:rPr>
        <w:t>akes</w:t>
      </w:r>
      <w:r w:rsidRPr="007714A4">
        <w:rPr>
          <w:rFonts w:eastAsia="Times New Roman" w:hint="eastAsia"/>
          <w:sz w:val="24"/>
        </w:rPr>
        <w:t xml:space="preserve"> </w:t>
      </w:r>
      <w:r w:rsidRPr="007714A4">
        <w:rPr>
          <w:rFonts w:eastAsia="Times New Roman"/>
          <w:sz w:val="24"/>
        </w:rPr>
        <w:t>it</w:t>
      </w:r>
      <w:r w:rsidRPr="007714A4">
        <w:rPr>
          <w:rFonts w:eastAsia="Times New Roman" w:hint="eastAsia"/>
          <w:sz w:val="24"/>
        </w:rPr>
        <w:t xml:space="preserve"> </w:t>
      </w:r>
      <w:r w:rsidRPr="007714A4">
        <w:rPr>
          <w:rFonts w:eastAsia="Times New Roman"/>
          <w:sz w:val="24"/>
        </w:rPr>
        <w:t>even more</w:t>
      </w:r>
      <w:r w:rsidRPr="007714A4">
        <w:rPr>
          <w:rFonts w:eastAsia="Times New Roman" w:hint="eastAsia"/>
          <w:sz w:val="24"/>
        </w:rPr>
        <w:t xml:space="preserve"> </w:t>
      </w:r>
      <w:r w:rsidRPr="007714A4">
        <w:rPr>
          <w:rFonts w:eastAsia="Times New Roman"/>
          <w:sz w:val="24"/>
        </w:rPr>
        <w:t>challenging</w:t>
      </w:r>
      <w:r w:rsidRPr="007714A4">
        <w:rPr>
          <w:rFonts w:eastAsia="Times New Roman" w:hint="eastAsia"/>
          <w:sz w:val="24"/>
        </w:rPr>
        <w:t xml:space="preserve"> </w:t>
      </w:r>
      <w:r w:rsidRPr="007714A4">
        <w:rPr>
          <w:rFonts w:eastAsia="Times New Roman"/>
          <w:sz w:val="24"/>
        </w:rPr>
        <w:t xml:space="preserve">to </w:t>
      </w:r>
      <w:r w:rsidRPr="007714A4">
        <w:rPr>
          <w:rFonts w:eastAsiaTheme="minorEastAsia" w:hint="eastAsia"/>
          <w:sz w:val="24"/>
        </w:rPr>
        <w:t>c</w:t>
      </w:r>
      <w:r w:rsidRPr="007714A4">
        <w:rPr>
          <w:rFonts w:eastAsiaTheme="minorEastAsia"/>
          <w:sz w:val="24"/>
        </w:rPr>
        <w:t>arry out the</w:t>
      </w:r>
      <w:r w:rsidRPr="007714A4">
        <w:rPr>
          <w:rFonts w:eastAsia="Times New Roman"/>
          <w:sz w:val="24"/>
        </w:rPr>
        <w:t xml:space="preserve"> monetary</w:t>
      </w:r>
      <w:r w:rsidRPr="007714A4">
        <w:rPr>
          <w:rFonts w:eastAsiaTheme="minorEastAsia" w:hint="eastAsia"/>
          <w:sz w:val="24"/>
        </w:rPr>
        <w:t xml:space="preserve"> </w:t>
      </w:r>
      <w:r w:rsidRPr="007714A4">
        <w:rPr>
          <w:rFonts w:eastAsia="Times New Roman"/>
          <w:sz w:val="24"/>
        </w:rPr>
        <w:t>policy</w:t>
      </w:r>
      <w:r w:rsidRPr="007714A4">
        <w:rPr>
          <w:rFonts w:eastAsia="Times New Roman" w:hint="eastAsia"/>
          <w:sz w:val="24"/>
        </w:rPr>
        <w:t xml:space="preserve">. </w:t>
      </w:r>
      <w:r w:rsidRPr="007714A4">
        <w:rPr>
          <w:rFonts w:eastAsia="Times New Roman"/>
          <w:sz w:val="24"/>
        </w:rPr>
        <w:t>At</w:t>
      </w:r>
      <w:r w:rsidRPr="007714A4">
        <w:rPr>
          <w:rFonts w:eastAsia="Times New Roman" w:hint="eastAsia"/>
          <w:sz w:val="24"/>
        </w:rPr>
        <w:t xml:space="preserve"> </w:t>
      </w:r>
      <w:r w:rsidRPr="007714A4">
        <w:rPr>
          <w:rFonts w:eastAsia="Times New Roman"/>
          <w:sz w:val="24"/>
        </w:rPr>
        <w:t>present</w:t>
      </w:r>
      <w:r w:rsidRPr="007714A4">
        <w:rPr>
          <w:rFonts w:eastAsia="Times New Roman" w:hint="eastAsia"/>
          <w:sz w:val="24"/>
        </w:rPr>
        <w:t xml:space="preserve">, </w:t>
      </w:r>
      <w:r w:rsidRPr="007714A4">
        <w:rPr>
          <w:rFonts w:eastAsia="Times New Roman"/>
          <w:sz w:val="24"/>
        </w:rPr>
        <w:t>China</w:t>
      </w:r>
      <w:r w:rsidRPr="007714A4">
        <w:rPr>
          <w:rFonts w:eastAsia="Times New Roman" w:hint="eastAsia"/>
          <w:sz w:val="24"/>
        </w:rPr>
        <w:t xml:space="preserve"> </w:t>
      </w:r>
      <w:r w:rsidRPr="007714A4">
        <w:rPr>
          <w:rFonts w:eastAsia="Times New Roman"/>
          <w:sz w:val="24"/>
        </w:rPr>
        <w:t>mainly</w:t>
      </w:r>
      <w:r w:rsidRPr="007714A4">
        <w:rPr>
          <w:rFonts w:eastAsia="Times New Roman" w:hint="eastAsia"/>
          <w:sz w:val="24"/>
        </w:rPr>
        <w:t xml:space="preserve"> </w:t>
      </w:r>
      <w:r w:rsidRPr="007714A4">
        <w:rPr>
          <w:rFonts w:eastAsia="Times New Roman"/>
          <w:sz w:val="24"/>
        </w:rPr>
        <w:t>faces</w:t>
      </w:r>
      <w:r w:rsidRPr="007714A4">
        <w:rPr>
          <w:rFonts w:eastAsia="Times New Roman" w:hint="eastAsia"/>
          <w:sz w:val="24"/>
        </w:rPr>
        <w:t xml:space="preserve"> </w:t>
      </w:r>
      <w:r w:rsidRPr="007714A4">
        <w:rPr>
          <w:rFonts w:eastAsia="Times New Roman"/>
          <w:sz w:val="24"/>
        </w:rPr>
        <w:t>structural</w:t>
      </w:r>
      <w:r w:rsidRPr="007714A4">
        <w:rPr>
          <w:rFonts w:eastAsia="Times New Roman" w:hint="eastAsia"/>
          <w:sz w:val="24"/>
        </w:rPr>
        <w:t xml:space="preserve"> </w:t>
      </w:r>
      <w:r w:rsidRPr="007714A4">
        <w:rPr>
          <w:rFonts w:eastAsiaTheme="minorEastAsia" w:hint="eastAsia"/>
          <w:sz w:val="24"/>
        </w:rPr>
        <w:t>problems</w:t>
      </w:r>
      <w:r w:rsidRPr="007714A4">
        <w:rPr>
          <w:rFonts w:eastAsia="Times New Roman" w:hint="eastAsia"/>
          <w:sz w:val="24"/>
        </w:rPr>
        <w:t xml:space="preserve"> </w:t>
      </w:r>
      <w:r w:rsidRPr="007714A4">
        <w:rPr>
          <w:rFonts w:eastAsia="Times New Roman"/>
          <w:sz w:val="24"/>
        </w:rPr>
        <w:t>and</w:t>
      </w:r>
      <w:r w:rsidRPr="007714A4">
        <w:rPr>
          <w:rFonts w:eastAsia="Times New Roman" w:hint="eastAsia"/>
          <w:sz w:val="24"/>
        </w:rPr>
        <w:t xml:space="preserve"> </w:t>
      </w:r>
      <w:r w:rsidRPr="007714A4">
        <w:rPr>
          <w:rFonts w:eastAsia="Times New Roman"/>
          <w:sz w:val="24"/>
        </w:rPr>
        <w:t>issues related to</w:t>
      </w:r>
      <w:r w:rsidRPr="007714A4">
        <w:rPr>
          <w:rFonts w:eastAsia="Times New Roman" w:hint="eastAsia"/>
          <w:sz w:val="24"/>
        </w:rPr>
        <w:t xml:space="preserve"> </w:t>
      </w:r>
      <w:r w:rsidRPr="007714A4">
        <w:rPr>
          <w:rFonts w:eastAsia="Times New Roman"/>
          <w:sz w:val="24"/>
        </w:rPr>
        <w:t>its development</w:t>
      </w:r>
      <w:r w:rsidRPr="007714A4">
        <w:rPr>
          <w:rFonts w:eastAsia="Times New Roman" w:hint="eastAsia"/>
          <w:sz w:val="24"/>
        </w:rPr>
        <w:t xml:space="preserve"> </w:t>
      </w:r>
      <w:r w:rsidRPr="007714A4">
        <w:rPr>
          <w:rFonts w:eastAsia="Times New Roman"/>
          <w:sz w:val="24"/>
        </w:rPr>
        <w:t>model</w:t>
      </w:r>
      <w:r w:rsidRPr="007714A4">
        <w:rPr>
          <w:rFonts w:eastAsia="Times New Roman" w:hint="eastAsia"/>
          <w:sz w:val="24"/>
        </w:rPr>
        <w:t xml:space="preserve">. </w:t>
      </w:r>
      <w:r w:rsidRPr="007714A4">
        <w:rPr>
          <w:rFonts w:eastAsia="Times New Roman"/>
          <w:sz w:val="24"/>
        </w:rPr>
        <w:t>In</w:t>
      </w:r>
      <w:r w:rsidRPr="007714A4">
        <w:rPr>
          <w:rFonts w:eastAsia="Times New Roman" w:hint="eastAsia"/>
          <w:sz w:val="24"/>
        </w:rPr>
        <w:t xml:space="preserve"> </w:t>
      </w:r>
      <w:r w:rsidRPr="007714A4">
        <w:rPr>
          <w:rFonts w:eastAsia="Times New Roman"/>
          <w:sz w:val="24"/>
        </w:rPr>
        <w:t>the</w:t>
      </w:r>
      <w:r w:rsidRPr="007714A4">
        <w:rPr>
          <w:rFonts w:eastAsia="Times New Roman" w:hint="eastAsia"/>
          <w:sz w:val="24"/>
        </w:rPr>
        <w:t xml:space="preserve"> </w:t>
      </w:r>
      <w:r w:rsidRPr="007714A4">
        <w:rPr>
          <w:rFonts w:eastAsia="Times New Roman"/>
          <w:sz w:val="24"/>
        </w:rPr>
        <w:t>process</w:t>
      </w:r>
      <w:r w:rsidRPr="007714A4">
        <w:rPr>
          <w:rFonts w:eastAsia="Times New Roman" w:hint="eastAsia"/>
          <w:sz w:val="24"/>
        </w:rPr>
        <w:t xml:space="preserve"> </w:t>
      </w:r>
      <w:r w:rsidRPr="007714A4">
        <w:rPr>
          <w:rFonts w:eastAsia="Times New Roman"/>
          <w:sz w:val="24"/>
        </w:rPr>
        <w:t>of</w:t>
      </w:r>
      <w:r w:rsidRPr="007714A4">
        <w:rPr>
          <w:rFonts w:eastAsia="Times New Roman" w:hint="eastAsia"/>
          <w:sz w:val="24"/>
        </w:rPr>
        <w:t xml:space="preserve"> </w:t>
      </w:r>
      <w:r w:rsidRPr="007714A4">
        <w:rPr>
          <w:rFonts w:eastAsia="Times New Roman"/>
          <w:sz w:val="24"/>
        </w:rPr>
        <w:t>economic</w:t>
      </w:r>
      <w:r w:rsidRPr="007714A4">
        <w:rPr>
          <w:rFonts w:eastAsia="Times New Roman" w:hint="eastAsia"/>
          <w:sz w:val="24"/>
        </w:rPr>
        <w:t xml:space="preserve"> </w:t>
      </w:r>
      <w:r w:rsidRPr="007714A4">
        <w:rPr>
          <w:rFonts w:eastAsia="Times New Roman"/>
          <w:sz w:val="24"/>
        </w:rPr>
        <w:t>restructuring</w:t>
      </w:r>
      <w:r w:rsidRPr="007714A4">
        <w:rPr>
          <w:rFonts w:eastAsia="Times New Roman" w:hint="eastAsia"/>
          <w:sz w:val="24"/>
        </w:rPr>
        <w:t xml:space="preserve">, </w:t>
      </w:r>
      <w:r w:rsidRPr="007714A4">
        <w:rPr>
          <w:rFonts w:eastAsia="Times New Roman"/>
          <w:sz w:val="24"/>
        </w:rPr>
        <w:t>monetary</w:t>
      </w:r>
      <w:r w:rsidRPr="007714A4">
        <w:rPr>
          <w:rFonts w:eastAsia="Times New Roman" w:hint="eastAsia"/>
          <w:sz w:val="24"/>
        </w:rPr>
        <w:t xml:space="preserve"> </w:t>
      </w:r>
      <w:r w:rsidRPr="007714A4">
        <w:rPr>
          <w:rFonts w:eastAsia="Times New Roman"/>
          <w:sz w:val="24"/>
        </w:rPr>
        <w:t>policy</w:t>
      </w:r>
      <w:r w:rsidRPr="007714A4">
        <w:rPr>
          <w:rFonts w:eastAsia="Times New Roman" w:hint="eastAsia"/>
          <w:sz w:val="24"/>
        </w:rPr>
        <w:t xml:space="preserve"> </w:t>
      </w:r>
      <w:r w:rsidRPr="007714A4">
        <w:rPr>
          <w:rFonts w:eastAsia="Times New Roman"/>
          <w:sz w:val="24"/>
        </w:rPr>
        <w:t>should generally be</w:t>
      </w:r>
      <w:r w:rsidRPr="007714A4">
        <w:rPr>
          <w:rFonts w:eastAsia="Times New Roman" w:hint="eastAsia"/>
          <w:sz w:val="24"/>
        </w:rPr>
        <w:t xml:space="preserve"> </w:t>
      </w:r>
      <w:r w:rsidRPr="007714A4">
        <w:rPr>
          <w:rFonts w:eastAsia="Times New Roman"/>
          <w:sz w:val="24"/>
        </w:rPr>
        <w:t>prudent</w:t>
      </w:r>
      <w:r w:rsidRPr="007714A4">
        <w:rPr>
          <w:rFonts w:eastAsia="Times New Roman" w:hint="eastAsia"/>
          <w:sz w:val="24"/>
        </w:rPr>
        <w:t xml:space="preserve"> </w:t>
      </w:r>
      <w:r w:rsidRPr="007714A4">
        <w:rPr>
          <w:rFonts w:eastAsia="Times New Roman"/>
          <w:sz w:val="24"/>
        </w:rPr>
        <w:t>and sound</w:t>
      </w:r>
      <w:r w:rsidRPr="007714A4">
        <w:rPr>
          <w:rFonts w:eastAsia="Times New Roman" w:hint="eastAsia"/>
          <w:sz w:val="24"/>
        </w:rPr>
        <w:t xml:space="preserve">. </w:t>
      </w:r>
      <w:r w:rsidRPr="007714A4">
        <w:rPr>
          <w:rFonts w:hint="eastAsia"/>
          <w:sz w:val="24"/>
        </w:rPr>
        <w:t xml:space="preserve">In order </w:t>
      </w:r>
      <w:r w:rsidRPr="007714A4">
        <w:rPr>
          <w:rFonts w:eastAsia="Times New Roman"/>
          <w:sz w:val="24"/>
        </w:rPr>
        <w:t>to</w:t>
      </w:r>
      <w:r w:rsidRPr="007714A4">
        <w:rPr>
          <w:rFonts w:eastAsia="Times New Roman" w:hint="eastAsia"/>
          <w:sz w:val="24"/>
        </w:rPr>
        <w:t xml:space="preserve"> </w:t>
      </w:r>
      <w:r w:rsidRPr="007714A4">
        <w:rPr>
          <w:rFonts w:eastAsia="Times New Roman"/>
          <w:sz w:val="24"/>
        </w:rPr>
        <w:t>adapt</w:t>
      </w:r>
      <w:r w:rsidRPr="007714A4">
        <w:rPr>
          <w:rFonts w:eastAsia="Times New Roman" w:hint="eastAsia"/>
          <w:sz w:val="24"/>
        </w:rPr>
        <w:t xml:space="preserve"> </w:t>
      </w:r>
      <w:r w:rsidRPr="007714A4">
        <w:rPr>
          <w:rFonts w:eastAsia="Times New Roman"/>
          <w:sz w:val="24"/>
        </w:rPr>
        <w:t>to</w:t>
      </w:r>
      <w:r w:rsidRPr="007714A4">
        <w:rPr>
          <w:rFonts w:eastAsia="Times New Roman" w:hint="eastAsia"/>
          <w:sz w:val="24"/>
        </w:rPr>
        <w:t xml:space="preserve"> </w:t>
      </w:r>
      <w:r w:rsidRPr="007714A4">
        <w:rPr>
          <w:rFonts w:eastAsia="Times New Roman"/>
          <w:sz w:val="24"/>
        </w:rPr>
        <w:t>changes</w:t>
      </w:r>
      <w:r w:rsidRPr="007714A4">
        <w:rPr>
          <w:rFonts w:eastAsia="Times New Roman" w:hint="eastAsia"/>
          <w:sz w:val="24"/>
        </w:rPr>
        <w:t xml:space="preserve"> </w:t>
      </w:r>
      <w:r w:rsidRPr="007714A4">
        <w:rPr>
          <w:rFonts w:eastAsia="Times New Roman"/>
          <w:sz w:val="24"/>
        </w:rPr>
        <w:t>in</w:t>
      </w:r>
      <w:r w:rsidRPr="007714A4">
        <w:rPr>
          <w:rFonts w:eastAsia="Times New Roman" w:hint="eastAsia"/>
          <w:sz w:val="24"/>
        </w:rPr>
        <w:t xml:space="preserve"> </w:t>
      </w:r>
      <w:r w:rsidRPr="007714A4">
        <w:rPr>
          <w:rFonts w:eastAsia="Times New Roman"/>
          <w:sz w:val="24"/>
        </w:rPr>
        <w:t>the potential</w:t>
      </w:r>
      <w:r w:rsidRPr="007714A4">
        <w:rPr>
          <w:rFonts w:eastAsia="Times New Roman" w:hint="eastAsia"/>
          <w:sz w:val="24"/>
        </w:rPr>
        <w:t xml:space="preserve"> </w:t>
      </w:r>
      <w:r w:rsidRPr="007714A4">
        <w:rPr>
          <w:rFonts w:eastAsia="Times New Roman"/>
          <w:sz w:val="24"/>
        </w:rPr>
        <w:t>growth</w:t>
      </w:r>
      <w:r w:rsidRPr="007714A4">
        <w:rPr>
          <w:rFonts w:eastAsia="Times New Roman" w:hint="eastAsia"/>
          <w:sz w:val="24"/>
        </w:rPr>
        <w:t xml:space="preserve"> </w:t>
      </w:r>
      <w:r w:rsidRPr="007714A4">
        <w:rPr>
          <w:rFonts w:eastAsia="Times New Roman"/>
          <w:sz w:val="24"/>
        </w:rPr>
        <w:t>rates</w:t>
      </w:r>
      <w:r w:rsidRPr="007714A4">
        <w:rPr>
          <w:rFonts w:eastAsia="Times New Roman" w:hint="eastAsia"/>
          <w:sz w:val="24"/>
        </w:rPr>
        <w:t xml:space="preserve"> </w:t>
      </w:r>
      <w:r w:rsidRPr="007714A4">
        <w:rPr>
          <w:rFonts w:eastAsia="Times New Roman"/>
          <w:sz w:val="24"/>
        </w:rPr>
        <w:t>and</w:t>
      </w:r>
      <w:r w:rsidRPr="007714A4">
        <w:rPr>
          <w:rFonts w:eastAsia="Times New Roman" w:hint="eastAsia"/>
          <w:sz w:val="24"/>
        </w:rPr>
        <w:t xml:space="preserve"> </w:t>
      </w:r>
      <w:r w:rsidRPr="007714A4">
        <w:rPr>
          <w:rFonts w:eastAsia="Times New Roman"/>
          <w:sz w:val="24"/>
        </w:rPr>
        <w:t>the development</w:t>
      </w:r>
      <w:r w:rsidRPr="007714A4">
        <w:rPr>
          <w:rFonts w:eastAsia="Times New Roman" w:hint="eastAsia"/>
          <w:sz w:val="24"/>
        </w:rPr>
        <w:t xml:space="preserve"> </w:t>
      </w:r>
      <w:r w:rsidRPr="007714A4">
        <w:rPr>
          <w:rFonts w:eastAsia="Times New Roman"/>
          <w:sz w:val="24"/>
        </w:rPr>
        <w:t>stages</w:t>
      </w:r>
      <w:r w:rsidRPr="007714A4">
        <w:rPr>
          <w:rFonts w:eastAsia="Times New Roman" w:hint="eastAsia"/>
          <w:sz w:val="24"/>
        </w:rPr>
        <w:t xml:space="preserve">, </w:t>
      </w:r>
      <w:r w:rsidRPr="007714A4">
        <w:rPr>
          <w:rFonts w:eastAsia="Times New Roman"/>
          <w:sz w:val="24"/>
        </w:rPr>
        <w:t>supply</w:t>
      </w:r>
      <w:r w:rsidRPr="007714A4">
        <w:rPr>
          <w:rFonts w:eastAsia="Times New Roman" w:hint="eastAsia"/>
          <w:sz w:val="24"/>
        </w:rPr>
        <w:t>-</w:t>
      </w:r>
      <w:r w:rsidRPr="007714A4">
        <w:rPr>
          <w:rFonts w:eastAsia="Times New Roman"/>
          <w:sz w:val="24"/>
        </w:rPr>
        <w:t>side</w:t>
      </w:r>
      <w:r w:rsidRPr="007714A4">
        <w:rPr>
          <w:rFonts w:eastAsia="Times New Roman" w:hint="eastAsia"/>
          <w:sz w:val="24"/>
        </w:rPr>
        <w:t xml:space="preserve"> </w:t>
      </w:r>
      <w:r w:rsidRPr="007714A4">
        <w:rPr>
          <w:rFonts w:eastAsia="Times New Roman"/>
          <w:sz w:val="24"/>
        </w:rPr>
        <w:t>reforms</w:t>
      </w:r>
      <w:r w:rsidRPr="007714A4">
        <w:rPr>
          <w:rFonts w:eastAsia="Times New Roman" w:hint="eastAsia"/>
          <w:sz w:val="24"/>
        </w:rPr>
        <w:t xml:space="preserve"> </w:t>
      </w:r>
      <w:r w:rsidRPr="007714A4">
        <w:rPr>
          <w:rFonts w:hint="eastAsia"/>
          <w:sz w:val="24"/>
        </w:rPr>
        <w:t>will</w:t>
      </w:r>
      <w:r w:rsidRPr="007714A4">
        <w:rPr>
          <w:rFonts w:eastAsia="Times New Roman" w:hint="eastAsia"/>
          <w:sz w:val="24"/>
        </w:rPr>
        <w:t xml:space="preserve"> </w:t>
      </w:r>
      <w:r w:rsidRPr="007714A4">
        <w:rPr>
          <w:rFonts w:eastAsia="Times New Roman"/>
          <w:sz w:val="24"/>
        </w:rPr>
        <w:t>be</w:t>
      </w:r>
      <w:r w:rsidRPr="007714A4">
        <w:rPr>
          <w:rFonts w:eastAsia="Times New Roman" w:hint="eastAsia"/>
          <w:sz w:val="24"/>
        </w:rPr>
        <w:t xml:space="preserve"> </w:t>
      </w:r>
      <w:r w:rsidRPr="007714A4">
        <w:rPr>
          <w:rFonts w:eastAsia="Times New Roman"/>
          <w:sz w:val="24"/>
        </w:rPr>
        <w:t>emphasized,</w:t>
      </w:r>
      <w:r w:rsidRPr="007714A4">
        <w:rPr>
          <w:rFonts w:eastAsia="Times New Roman" w:hint="eastAsia"/>
          <w:sz w:val="24"/>
        </w:rPr>
        <w:t xml:space="preserve"> </w:t>
      </w:r>
      <w:r w:rsidRPr="007714A4">
        <w:rPr>
          <w:rFonts w:eastAsia="Times New Roman"/>
          <w:sz w:val="24"/>
        </w:rPr>
        <w:t>while</w:t>
      </w:r>
      <w:r w:rsidRPr="007714A4">
        <w:rPr>
          <w:rFonts w:eastAsia="Times New Roman" w:hint="eastAsia"/>
          <w:sz w:val="24"/>
        </w:rPr>
        <w:t xml:space="preserve"> </w:t>
      </w:r>
      <w:r w:rsidRPr="007714A4">
        <w:rPr>
          <w:rFonts w:eastAsia="Times New Roman"/>
          <w:sz w:val="24"/>
        </w:rPr>
        <w:t>aggregate demand will be modera</w:t>
      </w:r>
      <w:r w:rsidRPr="007714A4">
        <w:rPr>
          <w:rFonts w:hint="eastAsia"/>
          <w:sz w:val="24"/>
        </w:rPr>
        <w:t>te</w:t>
      </w:r>
      <w:r w:rsidRPr="007714A4">
        <w:rPr>
          <w:rFonts w:eastAsia="Times New Roman"/>
          <w:sz w:val="24"/>
        </w:rPr>
        <w:t>ly</w:t>
      </w:r>
      <w:r w:rsidRPr="007714A4">
        <w:rPr>
          <w:rFonts w:eastAsia="Times New Roman" w:hint="eastAsia"/>
          <w:sz w:val="24"/>
        </w:rPr>
        <w:t xml:space="preserve"> </w:t>
      </w:r>
      <w:r w:rsidRPr="007714A4">
        <w:rPr>
          <w:rFonts w:eastAsia="Times New Roman"/>
          <w:sz w:val="24"/>
        </w:rPr>
        <w:t>expanded.</w:t>
      </w:r>
      <w:r w:rsidRPr="007714A4">
        <w:rPr>
          <w:rFonts w:eastAsia="Times New Roman" w:hint="eastAsia"/>
          <w:sz w:val="24"/>
        </w:rPr>
        <w:t xml:space="preserve"> </w:t>
      </w:r>
      <w:r w:rsidRPr="007714A4">
        <w:rPr>
          <w:rFonts w:eastAsia="Times New Roman"/>
          <w:sz w:val="24"/>
        </w:rPr>
        <w:t>Along</w:t>
      </w:r>
      <w:r w:rsidRPr="007714A4">
        <w:rPr>
          <w:rFonts w:eastAsia="Times New Roman" w:hint="eastAsia"/>
          <w:sz w:val="24"/>
        </w:rPr>
        <w:t xml:space="preserve"> </w:t>
      </w:r>
      <w:r w:rsidRPr="007714A4">
        <w:rPr>
          <w:rFonts w:eastAsia="Times New Roman"/>
          <w:sz w:val="24"/>
        </w:rPr>
        <w:t>with</w:t>
      </w:r>
      <w:r w:rsidRPr="007714A4">
        <w:rPr>
          <w:rFonts w:eastAsia="Times New Roman" w:hint="eastAsia"/>
          <w:sz w:val="24"/>
        </w:rPr>
        <w:t xml:space="preserve"> </w:t>
      </w:r>
      <w:r w:rsidRPr="007714A4">
        <w:rPr>
          <w:rFonts w:eastAsia="Times New Roman"/>
          <w:sz w:val="24"/>
        </w:rPr>
        <w:t>accelerating</w:t>
      </w:r>
      <w:r w:rsidRPr="007714A4">
        <w:rPr>
          <w:rFonts w:eastAsia="Times New Roman" w:hint="eastAsia"/>
          <w:sz w:val="24"/>
        </w:rPr>
        <w:t xml:space="preserve"> </w:t>
      </w:r>
      <w:r w:rsidRPr="007714A4">
        <w:rPr>
          <w:rFonts w:eastAsia="Times New Roman"/>
          <w:sz w:val="24"/>
        </w:rPr>
        <w:t>the</w:t>
      </w:r>
      <w:r w:rsidRPr="007714A4">
        <w:rPr>
          <w:rFonts w:eastAsia="Times New Roman" w:hint="eastAsia"/>
          <w:sz w:val="24"/>
        </w:rPr>
        <w:t xml:space="preserve"> </w:t>
      </w:r>
      <w:r w:rsidRPr="007714A4">
        <w:rPr>
          <w:rFonts w:hint="eastAsia"/>
          <w:sz w:val="24"/>
        </w:rPr>
        <w:t>development</w:t>
      </w:r>
      <w:r w:rsidRPr="007714A4">
        <w:rPr>
          <w:rFonts w:eastAsia="Times New Roman" w:hint="eastAsia"/>
          <w:sz w:val="24"/>
        </w:rPr>
        <w:t xml:space="preserve"> </w:t>
      </w:r>
      <w:r w:rsidRPr="007714A4">
        <w:rPr>
          <w:rFonts w:eastAsia="Times New Roman"/>
          <w:sz w:val="24"/>
        </w:rPr>
        <w:t>of</w:t>
      </w:r>
      <w:r w:rsidRPr="007714A4">
        <w:rPr>
          <w:rFonts w:eastAsia="Times New Roman" w:hint="eastAsia"/>
          <w:sz w:val="24"/>
        </w:rPr>
        <w:t xml:space="preserve"> </w:t>
      </w:r>
      <w:r w:rsidRPr="007714A4">
        <w:rPr>
          <w:rFonts w:eastAsia="Times New Roman"/>
          <w:sz w:val="24"/>
        </w:rPr>
        <w:t>new</w:t>
      </w:r>
      <w:r w:rsidRPr="007714A4">
        <w:rPr>
          <w:rFonts w:eastAsia="Times New Roman" w:hint="eastAsia"/>
          <w:sz w:val="24"/>
        </w:rPr>
        <w:t xml:space="preserve"> </w:t>
      </w:r>
      <w:r w:rsidRPr="007714A4">
        <w:rPr>
          <w:rFonts w:eastAsia="Times New Roman"/>
          <w:sz w:val="24"/>
        </w:rPr>
        <w:t>growth</w:t>
      </w:r>
      <w:r w:rsidRPr="007714A4">
        <w:rPr>
          <w:rFonts w:eastAsia="Times New Roman" w:hint="eastAsia"/>
          <w:sz w:val="24"/>
        </w:rPr>
        <w:t xml:space="preserve"> </w:t>
      </w:r>
      <w:r w:rsidRPr="007714A4">
        <w:rPr>
          <w:rFonts w:eastAsia="Times New Roman"/>
          <w:sz w:val="24"/>
        </w:rPr>
        <w:t>drivers</w:t>
      </w:r>
      <w:r w:rsidRPr="007714A4">
        <w:rPr>
          <w:rFonts w:eastAsia="Times New Roman" w:hint="eastAsia"/>
          <w:sz w:val="24"/>
        </w:rPr>
        <w:t xml:space="preserve"> </w:t>
      </w:r>
      <w:r w:rsidRPr="007714A4">
        <w:rPr>
          <w:rFonts w:eastAsia="Times New Roman"/>
          <w:sz w:val="24"/>
        </w:rPr>
        <w:t>and</w:t>
      </w:r>
      <w:r w:rsidRPr="007714A4">
        <w:rPr>
          <w:rFonts w:eastAsia="Times New Roman" w:hint="eastAsia"/>
          <w:sz w:val="24"/>
        </w:rPr>
        <w:t xml:space="preserve"> </w:t>
      </w:r>
      <w:r w:rsidRPr="007714A4">
        <w:rPr>
          <w:rFonts w:eastAsia="Times New Roman"/>
          <w:sz w:val="24"/>
        </w:rPr>
        <w:t>upgrading</w:t>
      </w:r>
      <w:r w:rsidRPr="007714A4">
        <w:rPr>
          <w:rFonts w:eastAsia="Times New Roman" w:hint="eastAsia"/>
          <w:sz w:val="24"/>
        </w:rPr>
        <w:t xml:space="preserve"> </w:t>
      </w:r>
      <w:r w:rsidRPr="007714A4">
        <w:rPr>
          <w:rFonts w:eastAsia="Times New Roman"/>
          <w:sz w:val="24"/>
        </w:rPr>
        <w:t>traditional</w:t>
      </w:r>
      <w:r w:rsidRPr="007714A4">
        <w:rPr>
          <w:rFonts w:eastAsia="Times New Roman" w:hint="eastAsia"/>
          <w:sz w:val="24"/>
        </w:rPr>
        <w:t xml:space="preserve"> </w:t>
      </w:r>
      <w:r w:rsidRPr="007714A4">
        <w:rPr>
          <w:rFonts w:eastAsia="Times New Roman"/>
          <w:sz w:val="24"/>
        </w:rPr>
        <w:t>comparative</w:t>
      </w:r>
      <w:r w:rsidRPr="007714A4">
        <w:rPr>
          <w:rFonts w:eastAsia="Times New Roman" w:hint="eastAsia"/>
          <w:sz w:val="24"/>
        </w:rPr>
        <w:t xml:space="preserve"> </w:t>
      </w:r>
      <w:r w:rsidRPr="007714A4">
        <w:rPr>
          <w:rFonts w:eastAsia="Times New Roman"/>
          <w:sz w:val="24"/>
        </w:rPr>
        <w:t>advantages</w:t>
      </w:r>
      <w:r w:rsidRPr="007714A4">
        <w:rPr>
          <w:rFonts w:eastAsia="Times New Roman" w:hint="eastAsia"/>
          <w:sz w:val="24"/>
        </w:rPr>
        <w:t xml:space="preserve">, </w:t>
      </w:r>
      <w:r w:rsidRPr="007714A4">
        <w:rPr>
          <w:rFonts w:eastAsia="Times New Roman"/>
          <w:sz w:val="24"/>
        </w:rPr>
        <w:t>priority</w:t>
      </w:r>
      <w:r w:rsidRPr="007714A4">
        <w:rPr>
          <w:rFonts w:eastAsia="Times New Roman" w:hint="eastAsia"/>
          <w:sz w:val="24"/>
        </w:rPr>
        <w:t xml:space="preserve"> </w:t>
      </w:r>
      <w:r w:rsidRPr="007714A4">
        <w:rPr>
          <w:rFonts w:eastAsia="Times New Roman"/>
          <w:sz w:val="24"/>
        </w:rPr>
        <w:t>reform</w:t>
      </w:r>
      <w:r w:rsidRPr="007714A4">
        <w:rPr>
          <w:rFonts w:eastAsia="Times New Roman" w:hint="eastAsia"/>
          <w:sz w:val="24"/>
        </w:rPr>
        <w:t xml:space="preserve"> </w:t>
      </w:r>
      <w:r w:rsidRPr="007714A4">
        <w:rPr>
          <w:rFonts w:eastAsia="Times New Roman"/>
          <w:sz w:val="24"/>
        </w:rPr>
        <w:t>items, such</w:t>
      </w:r>
      <w:r w:rsidRPr="007714A4">
        <w:rPr>
          <w:rFonts w:eastAsia="Times New Roman" w:hint="eastAsia"/>
          <w:sz w:val="24"/>
        </w:rPr>
        <w:t xml:space="preserve"> </w:t>
      </w:r>
      <w:r w:rsidRPr="007714A4">
        <w:rPr>
          <w:rFonts w:eastAsia="Times New Roman"/>
          <w:sz w:val="24"/>
        </w:rPr>
        <w:t>as</w:t>
      </w:r>
      <w:r w:rsidRPr="007714A4">
        <w:rPr>
          <w:rFonts w:eastAsia="Times New Roman" w:hint="eastAsia"/>
          <w:sz w:val="24"/>
        </w:rPr>
        <w:t xml:space="preserve"> </w:t>
      </w:r>
      <w:r w:rsidRPr="007714A4">
        <w:rPr>
          <w:rFonts w:eastAsia="Times New Roman"/>
          <w:sz w:val="24"/>
        </w:rPr>
        <w:t>streamlining</w:t>
      </w:r>
      <w:r w:rsidRPr="007714A4">
        <w:rPr>
          <w:rFonts w:eastAsia="Times New Roman" w:hint="eastAsia"/>
          <w:sz w:val="24"/>
        </w:rPr>
        <w:t xml:space="preserve"> </w:t>
      </w:r>
      <w:r w:rsidRPr="007714A4">
        <w:rPr>
          <w:rFonts w:eastAsia="Times New Roman"/>
          <w:sz w:val="24"/>
        </w:rPr>
        <w:t>administrative</w:t>
      </w:r>
      <w:r w:rsidRPr="007714A4">
        <w:rPr>
          <w:rFonts w:eastAsia="Times New Roman" w:hint="eastAsia"/>
          <w:sz w:val="24"/>
        </w:rPr>
        <w:t xml:space="preserve"> </w:t>
      </w:r>
      <w:r w:rsidRPr="007714A4">
        <w:rPr>
          <w:rFonts w:eastAsia="Times New Roman"/>
          <w:sz w:val="24"/>
        </w:rPr>
        <w:t>procedures</w:t>
      </w:r>
      <w:r w:rsidRPr="007714A4">
        <w:rPr>
          <w:rFonts w:eastAsia="Times New Roman" w:hint="eastAsia"/>
          <w:sz w:val="24"/>
        </w:rPr>
        <w:t xml:space="preserve">, </w:t>
      </w:r>
      <w:r w:rsidRPr="007714A4">
        <w:rPr>
          <w:rFonts w:eastAsia="Times New Roman"/>
          <w:sz w:val="24"/>
        </w:rPr>
        <w:t>delegation</w:t>
      </w:r>
      <w:r w:rsidRPr="007714A4">
        <w:rPr>
          <w:rFonts w:eastAsia="Times New Roman" w:hint="eastAsia"/>
          <w:sz w:val="24"/>
        </w:rPr>
        <w:t xml:space="preserve"> </w:t>
      </w:r>
      <w:r w:rsidRPr="007714A4">
        <w:rPr>
          <w:rFonts w:eastAsia="Times New Roman"/>
          <w:sz w:val="24"/>
        </w:rPr>
        <w:t>of</w:t>
      </w:r>
      <w:r w:rsidRPr="007714A4">
        <w:rPr>
          <w:rFonts w:eastAsia="Times New Roman" w:hint="eastAsia"/>
          <w:sz w:val="24"/>
        </w:rPr>
        <w:t xml:space="preserve"> </w:t>
      </w:r>
      <w:r w:rsidRPr="007714A4">
        <w:rPr>
          <w:rFonts w:eastAsia="Times New Roman"/>
          <w:sz w:val="24"/>
        </w:rPr>
        <w:t>powers</w:t>
      </w:r>
      <w:r w:rsidRPr="007714A4">
        <w:rPr>
          <w:rFonts w:eastAsia="Times New Roman" w:hint="eastAsia"/>
          <w:sz w:val="24"/>
        </w:rPr>
        <w:t xml:space="preserve">, </w:t>
      </w:r>
      <w:r w:rsidRPr="007714A4">
        <w:rPr>
          <w:rFonts w:eastAsia="Times New Roman"/>
          <w:sz w:val="24"/>
        </w:rPr>
        <w:t>strengthening</w:t>
      </w:r>
      <w:r w:rsidRPr="007714A4">
        <w:rPr>
          <w:rFonts w:eastAsia="Times New Roman" w:hint="eastAsia"/>
          <w:sz w:val="24"/>
        </w:rPr>
        <w:t xml:space="preserve"> </w:t>
      </w:r>
      <w:r w:rsidRPr="007714A4">
        <w:rPr>
          <w:rFonts w:eastAsia="Times New Roman"/>
          <w:sz w:val="24"/>
        </w:rPr>
        <w:t>regulations</w:t>
      </w:r>
      <w:r w:rsidRPr="007714A4">
        <w:rPr>
          <w:rFonts w:eastAsia="Times New Roman" w:hint="eastAsia"/>
          <w:sz w:val="24"/>
        </w:rPr>
        <w:t xml:space="preserve"> </w:t>
      </w:r>
      <w:r w:rsidRPr="007714A4">
        <w:rPr>
          <w:rFonts w:eastAsia="Times New Roman"/>
          <w:sz w:val="24"/>
        </w:rPr>
        <w:t>to</w:t>
      </w:r>
      <w:r w:rsidRPr="007714A4">
        <w:rPr>
          <w:rFonts w:eastAsia="Times New Roman" w:hint="eastAsia"/>
          <w:sz w:val="24"/>
        </w:rPr>
        <w:t xml:space="preserve"> </w:t>
      </w:r>
      <w:r w:rsidRPr="007714A4">
        <w:rPr>
          <w:rFonts w:eastAsia="Times New Roman"/>
          <w:sz w:val="24"/>
        </w:rPr>
        <w:t>improve</w:t>
      </w:r>
      <w:r w:rsidRPr="007714A4">
        <w:rPr>
          <w:rFonts w:eastAsia="Times New Roman" w:hint="eastAsia"/>
          <w:sz w:val="24"/>
        </w:rPr>
        <w:t xml:space="preserve"> </w:t>
      </w:r>
      <w:r w:rsidRPr="007714A4">
        <w:rPr>
          <w:rFonts w:eastAsia="Times New Roman"/>
          <w:sz w:val="24"/>
        </w:rPr>
        <w:t>services</w:t>
      </w:r>
      <w:r w:rsidRPr="007714A4">
        <w:rPr>
          <w:rFonts w:eastAsia="Times New Roman" w:hint="eastAsia"/>
          <w:sz w:val="24"/>
        </w:rPr>
        <w:t xml:space="preserve">, </w:t>
      </w:r>
      <w:r w:rsidRPr="007714A4">
        <w:rPr>
          <w:rFonts w:eastAsia="Times New Roman"/>
          <w:sz w:val="24"/>
        </w:rPr>
        <w:t>and</w:t>
      </w:r>
      <w:r w:rsidRPr="007714A4">
        <w:rPr>
          <w:rFonts w:eastAsia="Times New Roman" w:hint="eastAsia"/>
          <w:sz w:val="24"/>
        </w:rPr>
        <w:t xml:space="preserve"> </w:t>
      </w:r>
      <w:r w:rsidRPr="007714A4">
        <w:rPr>
          <w:rFonts w:eastAsia="Times New Roman"/>
          <w:sz w:val="24"/>
        </w:rPr>
        <w:t>fiscal</w:t>
      </w:r>
      <w:r w:rsidRPr="007714A4">
        <w:rPr>
          <w:rFonts w:eastAsia="Times New Roman" w:hint="eastAsia"/>
          <w:sz w:val="24"/>
        </w:rPr>
        <w:t xml:space="preserve"> </w:t>
      </w:r>
      <w:r w:rsidRPr="007714A4">
        <w:rPr>
          <w:rFonts w:eastAsia="Times New Roman"/>
          <w:sz w:val="24"/>
        </w:rPr>
        <w:t>and</w:t>
      </w:r>
      <w:r w:rsidRPr="007714A4">
        <w:rPr>
          <w:rFonts w:eastAsia="Times New Roman" w:hint="eastAsia"/>
          <w:sz w:val="24"/>
        </w:rPr>
        <w:t xml:space="preserve"> </w:t>
      </w:r>
      <w:r w:rsidRPr="007714A4">
        <w:rPr>
          <w:rFonts w:eastAsia="Times New Roman"/>
          <w:sz w:val="24"/>
        </w:rPr>
        <w:t>tax</w:t>
      </w:r>
      <w:r w:rsidRPr="007714A4">
        <w:rPr>
          <w:rFonts w:eastAsia="Times New Roman" w:hint="eastAsia"/>
          <w:sz w:val="24"/>
        </w:rPr>
        <w:t xml:space="preserve"> </w:t>
      </w:r>
      <w:r w:rsidRPr="007714A4">
        <w:rPr>
          <w:rFonts w:eastAsia="Times New Roman"/>
          <w:sz w:val="24"/>
        </w:rPr>
        <w:t>reforms</w:t>
      </w:r>
      <w:r w:rsidRPr="007714A4">
        <w:rPr>
          <w:rFonts w:eastAsia="Times New Roman" w:hint="eastAsia"/>
          <w:sz w:val="24"/>
        </w:rPr>
        <w:t xml:space="preserve">, </w:t>
      </w:r>
      <w:r w:rsidRPr="007714A4">
        <w:rPr>
          <w:rFonts w:hint="eastAsia"/>
          <w:sz w:val="24"/>
        </w:rPr>
        <w:t>will</w:t>
      </w:r>
      <w:r w:rsidRPr="007714A4">
        <w:rPr>
          <w:rFonts w:eastAsia="Times New Roman" w:hint="eastAsia"/>
          <w:sz w:val="24"/>
        </w:rPr>
        <w:t xml:space="preserve"> </w:t>
      </w:r>
      <w:r w:rsidRPr="007714A4">
        <w:rPr>
          <w:rFonts w:eastAsia="Times New Roman"/>
          <w:sz w:val="24"/>
        </w:rPr>
        <w:t>be</w:t>
      </w:r>
      <w:r w:rsidRPr="007714A4">
        <w:rPr>
          <w:rFonts w:eastAsia="Times New Roman" w:hint="eastAsia"/>
          <w:sz w:val="24"/>
        </w:rPr>
        <w:t xml:space="preserve"> </w:t>
      </w:r>
      <w:r w:rsidRPr="007714A4">
        <w:rPr>
          <w:rFonts w:eastAsia="Times New Roman"/>
          <w:sz w:val="24"/>
        </w:rPr>
        <w:t>deepened</w:t>
      </w:r>
      <w:r w:rsidRPr="007714A4">
        <w:rPr>
          <w:rFonts w:eastAsia="Times New Roman" w:hint="eastAsia"/>
          <w:sz w:val="24"/>
        </w:rPr>
        <w:t xml:space="preserve"> </w:t>
      </w:r>
      <w:r w:rsidRPr="007714A4">
        <w:rPr>
          <w:rFonts w:eastAsia="Times New Roman"/>
          <w:sz w:val="24"/>
        </w:rPr>
        <w:t>on</w:t>
      </w:r>
      <w:r w:rsidRPr="007714A4">
        <w:rPr>
          <w:rFonts w:eastAsia="Times New Roman" w:hint="eastAsia"/>
          <w:sz w:val="24"/>
        </w:rPr>
        <w:t xml:space="preserve"> </w:t>
      </w:r>
      <w:r w:rsidRPr="007714A4">
        <w:rPr>
          <w:rFonts w:eastAsia="Times New Roman"/>
          <w:sz w:val="24"/>
        </w:rPr>
        <w:t>a</w:t>
      </w:r>
      <w:r w:rsidRPr="007714A4">
        <w:rPr>
          <w:rFonts w:eastAsia="Times New Roman" w:hint="eastAsia"/>
          <w:sz w:val="24"/>
        </w:rPr>
        <w:t xml:space="preserve"> </w:t>
      </w:r>
      <w:r w:rsidRPr="007714A4">
        <w:rPr>
          <w:rFonts w:eastAsia="Times New Roman"/>
          <w:sz w:val="24"/>
        </w:rPr>
        <w:t>continuous</w:t>
      </w:r>
      <w:r w:rsidRPr="007714A4">
        <w:rPr>
          <w:rFonts w:eastAsia="Times New Roman" w:hint="eastAsia"/>
          <w:sz w:val="24"/>
        </w:rPr>
        <w:t xml:space="preserve"> </w:t>
      </w:r>
      <w:r w:rsidRPr="007714A4">
        <w:rPr>
          <w:rFonts w:eastAsia="Times New Roman"/>
          <w:sz w:val="24"/>
        </w:rPr>
        <w:t>basis</w:t>
      </w:r>
      <w:r w:rsidRPr="007714A4">
        <w:rPr>
          <w:rFonts w:eastAsia="Times New Roman" w:hint="eastAsia"/>
          <w:sz w:val="24"/>
        </w:rPr>
        <w:t xml:space="preserve">. </w:t>
      </w:r>
      <w:r w:rsidRPr="007714A4">
        <w:rPr>
          <w:rFonts w:eastAsia="Times New Roman"/>
          <w:sz w:val="24"/>
        </w:rPr>
        <w:t>The</w:t>
      </w:r>
      <w:r w:rsidRPr="007714A4">
        <w:rPr>
          <w:rFonts w:eastAsia="Times New Roman" w:hint="eastAsia"/>
          <w:sz w:val="24"/>
        </w:rPr>
        <w:t xml:space="preserve"> </w:t>
      </w:r>
      <w:r w:rsidRPr="007714A4">
        <w:rPr>
          <w:rFonts w:eastAsia="Times New Roman"/>
          <w:sz w:val="24"/>
        </w:rPr>
        <w:t>five</w:t>
      </w:r>
      <w:r w:rsidRPr="007714A4">
        <w:rPr>
          <w:rFonts w:eastAsia="Times New Roman" w:hint="eastAsia"/>
          <w:sz w:val="24"/>
        </w:rPr>
        <w:t xml:space="preserve"> </w:t>
      </w:r>
      <w:r w:rsidRPr="007714A4">
        <w:rPr>
          <w:rFonts w:eastAsia="Times New Roman"/>
          <w:sz w:val="24"/>
        </w:rPr>
        <w:t>major</w:t>
      </w:r>
      <w:r w:rsidRPr="007714A4">
        <w:rPr>
          <w:rFonts w:eastAsia="Times New Roman" w:hint="eastAsia"/>
          <w:sz w:val="24"/>
        </w:rPr>
        <w:t xml:space="preserve"> </w:t>
      </w:r>
      <w:r w:rsidRPr="007714A4">
        <w:rPr>
          <w:rFonts w:eastAsia="Times New Roman"/>
          <w:sz w:val="24"/>
        </w:rPr>
        <w:t>tasks</w:t>
      </w:r>
      <w:r w:rsidRPr="007714A4">
        <w:rPr>
          <w:rFonts w:eastAsia="Times New Roman" w:hint="eastAsia"/>
          <w:sz w:val="24"/>
        </w:rPr>
        <w:t xml:space="preserve"> </w:t>
      </w:r>
      <w:r w:rsidRPr="007714A4">
        <w:rPr>
          <w:rFonts w:eastAsia="Times New Roman"/>
          <w:sz w:val="24"/>
        </w:rPr>
        <w:t>of</w:t>
      </w:r>
      <w:r w:rsidRPr="007714A4">
        <w:rPr>
          <w:rFonts w:eastAsia="Times New Roman" w:hint="eastAsia"/>
          <w:sz w:val="24"/>
        </w:rPr>
        <w:t xml:space="preserve"> </w:t>
      </w:r>
      <w:r w:rsidRPr="007714A4">
        <w:rPr>
          <w:rFonts w:eastAsia="Times New Roman"/>
          <w:sz w:val="24"/>
        </w:rPr>
        <w:t>removing</w:t>
      </w:r>
      <w:r w:rsidRPr="007714A4">
        <w:rPr>
          <w:rFonts w:eastAsia="Times New Roman" w:hint="eastAsia"/>
          <w:sz w:val="24"/>
        </w:rPr>
        <w:t xml:space="preserve"> </w:t>
      </w:r>
      <w:r w:rsidRPr="007714A4">
        <w:rPr>
          <w:rFonts w:eastAsia="Times New Roman"/>
          <w:sz w:val="24"/>
        </w:rPr>
        <w:t>excess</w:t>
      </w:r>
      <w:r w:rsidRPr="007714A4">
        <w:rPr>
          <w:rFonts w:eastAsia="Times New Roman" w:hint="eastAsia"/>
          <w:sz w:val="24"/>
        </w:rPr>
        <w:t xml:space="preserve"> </w:t>
      </w:r>
      <w:r w:rsidRPr="007714A4">
        <w:rPr>
          <w:rFonts w:eastAsia="Times New Roman"/>
          <w:sz w:val="24"/>
        </w:rPr>
        <w:t>capacity</w:t>
      </w:r>
      <w:r w:rsidRPr="007714A4">
        <w:rPr>
          <w:rFonts w:eastAsia="Times New Roman" w:hint="eastAsia"/>
          <w:sz w:val="24"/>
        </w:rPr>
        <w:t xml:space="preserve">, </w:t>
      </w:r>
      <w:r w:rsidRPr="007714A4">
        <w:rPr>
          <w:rFonts w:eastAsia="Times New Roman"/>
          <w:sz w:val="24"/>
        </w:rPr>
        <w:t>reducing</w:t>
      </w:r>
      <w:r w:rsidRPr="007714A4">
        <w:rPr>
          <w:rFonts w:eastAsia="Times New Roman" w:hint="eastAsia"/>
          <w:sz w:val="24"/>
        </w:rPr>
        <w:t xml:space="preserve"> </w:t>
      </w:r>
      <w:r w:rsidRPr="007714A4">
        <w:rPr>
          <w:rFonts w:eastAsia="Times New Roman"/>
          <w:sz w:val="24"/>
        </w:rPr>
        <w:t>inventories</w:t>
      </w:r>
      <w:r w:rsidRPr="007714A4">
        <w:rPr>
          <w:rFonts w:eastAsia="Times New Roman" w:hint="eastAsia"/>
          <w:sz w:val="24"/>
        </w:rPr>
        <w:t xml:space="preserve">, </w:t>
      </w:r>
      <w:r w:rsidRPr="007714A4">
        <w:rPr>
          <w:rFonts w:eastAsia="Times New Roman"/>
          <w:sz w:val="24"/>
        </w:rPr>
        <w:t>deleveraging</w:t>
      </w:r>
      <w:r w:rsidRPr="007714A4">
        <w:rPr>
          <w:rFonts w:eastAsia="Times New Roman" w:hint="eastAsia"/>
          <w:sz w:val="24"/>
        </w:rPr>
        <w:t xml:space="preserve">, </w:t>
      </w:r>
      <w:r w:rsidRPr="007714A4">
        <w:rPr>
          <w:rFonts w:eastAsia="Times New Roman"/>
          <w:sz w:val="24"/>
        </w:rPr>
        <w:t>reducing</w:t>
      </w:r>
      <w:r w:rsidRPr="007714A4">
        <w:rPr>
          <w:rFonts w:eastAsia="Times New Roman" w:hint="eastAsia"/>
          <w:sz w:val="24"/>
        </w:rPr>
        <w:t xml:space="preserve"> </w:t>
      </w:r>
      <w:r w:rsidRPr="007714A4">
        <w:rPr>
          <w:rFonts w:eastAsia="Times New Roman"/>
          <w:sz w:val="24"/>
        </w:rPr>
        <w:t>costs</w:t>
      </w:r>
      <w:r w:rsidRPr="007714A4">
        <w:rPr>
          <w:rFonts w:eastAsia="Times New Roman" w:hint="eastAsia"/>
          <w:sz w:val="24"/>
        </w:rPr>
        <w:t xml:space="preserve">, </w:t>
      </w:r>
      <w:r w:rsidRPr="007714A4">
        <w:rPr>
          <w:rFonts w:eastAsia="Times New Roman"/>
          <w:sz w:val="24"/>
        </w:rPr>
        <w:t>and</w:t>
      </w:r>
      <w:r w:rsidRPr="007714A4">
        <w:rPr>
          <w:rFonts w:eastAsia="Times New Roman" w:hint="eastAsia"/>
          <w:sz w:val="24"/>
        </w:rPr>
        <w:t xml:space="preserve"> </w:t>
      </w:r>
      <w:r w:rsidRPr="007714A4">
        <w:rPr>
          <w:rFonts w:eastAsia="Times New Roman"/>
          <w:sz w:val="24"/>
        </w:rPr>
        <w:t>shoring</w:t>
      </w:r>
      <w:r w:rsidRPr="007714A4">
        <w:rPr>
          <w:rFonts w:eastAsia="Times New Roman" w:hint="eastAsia"/>
          <w:sz w:val="24"/>
        </w:rPr>
        <w:t xml:space="preserve"> </w:t>
      </w:r>
      <w:r w:rsidRPr="007714A4">
        <w:rPr>
          <w:rFonts w:eastAsia="Times New Roman"/>
          <w:sz w:val="24"/>
        </w:rPr>
        <w:t>up</w:t>
      </w:r>
      <w:r w:rsidRPr="007714A4">
        <w:rPr>
          <w:rFonts w:eastAsia="Times New Roman" w:hint="eastAsia"/>
          <w:sz w:val="24"/>
        </w:rPr>
        <w:t xml:space="preserve"> </w:t>
      </w:r>
      <w:r w:rsidRPr="007714A4">
        <w:rPr>
          <w:rFonts w:eastAsia="Times New Roman"/>
          <w:sz w:val="24"/>
        </w:rPr>
        <w:t>weak</w:t>
      </w:r>
      <w:r w:rsidRPr="007714A4">
        <w:rPr>
          <w:rFonts w:eastAsia="Times New Roman" w:hint="eastAsia"/>
          <w:sz w:val="24"/>
        </w:rPr>
        <w:t xml:space="preserve"> </w:t>
      </w:r>
      <w:r w:rsidRPr="007714A4">
        <w:rPr>
          <w:rFonts w:eastAsia="Times New Roman"/>
          <w:sz w:val="24"/>
        </w:rPr>
        <w:t>spots</w:t>
      </w:r>
      <w:r w:rsidRPr="007714A4">
        <w:rPr>
          <w:rFonts w:hint="eastAsia"/>
          <w:sz w:val="24"/>
        </w:rPr>
        <w:t xml:space="preserve"> will</w:t>
      </w:r>
      <w:r w:rsidRPr="007714A4">
        <w:rPr>
          <w:rFonts w:eastAsia="Times New Roman" w:hint="eastAsia"/>
          <w:sz w:val="24"/>
        </w:rPr>
        <w:t xml:space="preserve"> </w:t>
      </w:r>
      <w:r w:rsidRPr="007714A4">
        <w:rPr>
          <w:rFonts w:eastAsia="Times New Roman"/>
          <w:sz w:val="24"/>
        </w:rPr>
        <w:t>be</w:t>
      </w:r>
      <w:r w:rsidRPr="007714A4">
        <w:rPr>
          <w:rFonts w:eastAsia="Times New Roman" w:hint="eastAsia"/>
          <w:sz w:val="24"/>
        </w:rPr>
        <w:t xml:space="preserve"> </w:t>
      </w:r>
      <w:r w:rsidRPr="007714A4">
        <w:rPr>
          <w:rFonts w:eastAsia="Times New Roman"/>
          <w:sz w:val="24"/>
        </w:rPr>
        <w:t>earnestly implemented</w:t>
      </w:r>
      <w:r w:rsidRPr="007714A4">
        <w:rPr>
          <w:rFonts w:eastAsia="Times New Roman" w:hint="eastAsia"/>
          <w:sz w:val="24"/>
        </w:rPr>
        <w:t xml:space="preserve">. </w:t>
      </w:r>
      <w:r w:rsidRPr="007714A4">
        <w:rPr>
          <w:rFonts w:eastAsia="Times New Roman"/>
          <w:sz w:val="24"/>
        </w:rPr>
        <w:t>Efforts</w:t>
      </w:r>
      <w:r w:rsidRPr="007714A4">
        <w:rPr>
          <w:rFonts w:eastAsia="Times New Roman" w:hint="eastAsia"/>
          <w:sz w:val="24"/>
        </w:rPr>
        <w:t xml:space="preserve"> </w:t>
      </w:r>
      <w:r w:rsidRPr="007714A4">
        <w:rPr>
          <w:rFonts w:hint="eastAsia"/>
          <w:sz w:val="24"/>
        </w:rPr>
        <w:t>will</w:t>
      </w:r>
      <w:r w:rsidRPr="007714A4">
        <w:rPr>
          <w:rFonts w:eastAsia="Times New Roman" w:hint="eastAsia"/>
          <w:sz w:val="24"/>
        </w:rPr>
        <w:t xml:space="preserve"> </w:t>
      </w:r>
      <w:r w:rsidRPr="007714A4">
        <w:rPr>
          <w:rFonts w:eastAsia="Times New Roman"/>
          <w:sz w:val="24"/>
        </w:rPr>
        <w:t>also</w:t>
      </w:r>
      <w:r w:rsidRPr="007714A4">
        <w:rPr>
          <w:rFonts w:eastAsia="Times New Roman" w:hint="eastAsia"/>
          <w:sz w:val="24"/>
        </w:rPr>
        <w:t xml:space="preserve"> </w:t>
      </w:r>
      <w:r w:rsidRPr="007714A4">
        <w:rPr>
          <w:rFonts w:eastAsia="Times New Roman"/>
          <w:sz w:val="24"/>
        </w:rPr>
        <w:t>be</w:t>
      </w:r>
      <w:r w:rsidRPr="007714A4">
        <w:rPr>
          <w:rFonts w:eastAsia="Times New Roman" w:hint="eastAsia"/>
          <w:sz w:val="24"/>
        </w:rPr>
        <w:t xml:space="preserve"> </w:t>
      </w:r>
      <w:r w:rsidRPr="007714A4">
        <w:rPr>
          <w:rFonts w:eastAsia="Times New Roman"/>
          <w:sz w:val="24"/>
        </w:rPr>
        <w:t>made</w:t>
      </w:r>
      <w:r w:rsidRPr="007714A4">
        <w:rPr>
          <w:rFonts w:eastAsia="Times New Roman" w:hint="eastAsia"/>
          <w:sz w:val="24"/>
        </w:rPr>
        <w:t xml:space="preserve"> </w:t>
      </w:r>
      <w:r w:rsidRPr="007714A4">
        <w:rPr>
          <w:rFonts w:eastAsia="Times New Roman"/>
          <w:sz w:val="24"/>
        </w:rPr>
        <w:t>to</w:t>
      </w:r>
      <w:r w:rsidRPr="007714A4">
        <w:rPr>
          <w:rFonts w:eastAsia="Times New Roman" w:hint="eastAsia"/>
          <w:sz w:val="24"/>
        </w:rPr>
        <w:t xml:space="preserve"> </w:t>
      </w:r>
      <w:r w:rsidRPr="007714A4">
        <w:rPr>
          <w:rFonts w:eastAsia="Times New Roman"/>
          <w:sz w:val="24"/>
        </w:rPr>
        <w:t>deepen reforms</w:t>
      </w:r>
      <w:r w:rsidRPr="007714A4">
        <w:rPr>
          <w:rFonts w:eastAsia="Times New Roman" w:hint="eastAsia"/>
          <w:sz w:val="24"/>
        </w:rPr>
        <w:t xml:space="preserve"> </w:t>
      </w:r>
      <w:r w:rsidRPr="007714A4">
        <w:rPr>
          <w:rFonts w:eastAsiaTheme="minorEastAsia" w:hint="eastAsia"/>
          <w:sz w:val="24"/>
        </w:rPr>
        <w:t xml:space="preserve">of </w:t>
      </w:r>
      <w:r w:rsidRPr="007714A4">
        <w:rPr>
          <w:rFonts w:eastAsia="Times New Roman"/>
          <w:sz w:val="24"/>
        </w:rPr>
        <w:t>state</w:t>
      </w:r>
      <w:r w:rsidRPr="007714A4">
        <w:rPr>
          <w:rFonts w:eastAsia="Times New Roman" w:hint="eastAsia"/>
          <w:sz w:val="24"/>
        </w:rPr>
        <w:t>-</w:t>
      </w:r>
      <w:r w:rsidRPr="007714A4">
        <w:rPr>
          <w:rFonts w:eastAsia="Times New Roman"/>
          <w:sz w:val="24"/>
        </w:rPr>
        <w:t>owned</w:t>
      </w:r>
      <w:r w:rsidRPr="007714A4">
        <w:rPr>
          <w:rFonts w:eastAsia="Times New Roman" w:hint="eastAsia"/>
          <w:sz w:val="24"/>
        </w:rPr>
        <w:t xml:space="preserve"> </w:t>
      </w:r>
      <w:r w:rsidRPr="007714A4">
        <w:rPr>
          <w:rFonts w:eastAsia="Times New Roman"/>
          <w:sz w:val="24"/>
        </w:rPr>
        <w:t>enterprise</w:t>
      </w:r>
      <w:r w:rsidRPr="007714A4">
        <w:rPr>
          <w:rFonts w:eastAsiaTheme="minorEastAsia" w:hint="eastAsia"/>
          <w:sz w:val="24"/>
        </w:rPr>
        <w:t>s</w:t>
      </w:r>
      <w:r w:rsidRPr="007714A4">
        <w:rPr>
          <w:rFonts w:eastAsia="Times New Roman" w:hint="eastAsia"/>
          <w:sz w:val="24"/>
        </w:rPr>
        <w:t xml:space="preserve">, </w:t>
      </w:r>
      <w:r w:rsidRPr="007714A4">
        <w:rPr>
          <w:rFonts w:eastAsia="Times New Roman"/>
          <w:sz w:val="24"/>
        </w:rPr>
        <w:t>promote</w:t>
      </w:r>
      <w:r w:rsidRPr="007714A4">
        <w:rPr>
          <w:rFonts w:eastAsia="Times New Roman" w:hint="eastAsia"/>
          <w:sz w:val="24"/>
        </w:rPr>
        <w:t xml:space="preserve"> </w:t>
      </w:r>
      <w:r w:rsidRPr="007714A4">
        <w:rPr>
          <w:rFonts w:eastAsia="Times New Roman"/>
          <w:sz w:val="24"/>
        </w:rPr>
        <w:t>the new</w:t>
      </w:r>
      <w:r w:rsidRPr="007714A4">
        <w:rPr>
          <w:rFonts w:eastAsia="Times New Roman" w:hint="eastAsia"/>
          <w:sz w:val="24"/>
        </w:rPr>
        <w:t xml:space="preserve"> </w:t>
      </w:r>
      <w:r w:rsidRPr="007714A4">
        <w:rPr>
          <w:rFonts w:eastAsia="Times New Roman"/>
          <w:sz w:val="24"/>
        </w:rPr>
        <w:t>type</w:t>
      </w:r>
      <w:r w:rsidRPr="007714A4">
        <w:rPr>
          <w:rFonts w:eastAsia="Times New Roman" w:hint="eastAsia"/>
          <w:sz w:val="24"/>
        </w:rPr>
        <w:t xml:space="preserve"> </w:t>
      </w:r>
      <w:r w:rsidRPr="007714A4">
        <w:rPr>
          <w:rFonts w:eastAsia="Times New Roman"/>
          <w:sz w:val="24"/>
        </w:rPr>
        <w:t>of</w:t>
      </w:r>
      <w:r w:rsidRPr="007714A4">
        <w:rPr>
          <w:rFonts w:eastAsia="Times New Roman" w:hint="eastAsia"/>
          <w:sz w:val="24"/>
        </w:rPr>
        <w:t xml:space="preserve"> </w:t>
      </w:r>
      <w:r w:rsidRPr="007714A4">
        <w:rPr>
          <w:rFonts w:eastAsia="Times New Roman"/>
          <w:sz w:val="24"/>
        </w:rPr>
        <w:t>urbanization</w:t>
      </w:r>
      <w:r w:rsidRPr="007714A4">
        <w:rPr>
          <w:rFonts w:eastAsia="Times New Roman" w:hint="eastAsia"/>
          <w:sz w:val="24"/>
        </w:rPr>
        <w:t xml:space="preserve">, </w:t>
      </w:r>
      <w:r w:rsidRPr="007714A4">
        <w:rPr>
          <w:rFonts w:eastAsiaTheme="minorEastAsia" w:hint="eastAsia"/>
          <w:sz w:val="24"/>
        </w:rPr>
        <w:t xml:space="preserve">establish a long-term </w:t>
      </w:r>
      <w:r w:rsidRPr="007714A4">
        <w:rPr>
          <w:rFonts w:eastAsiaTheme="minorEastAsia"/>
          <w:sz w:val="24"/>
        </w:rPr>
        <w:t>mechanism</w:t>
      </w:r>
      <w:r w:rsidRPr="007714A4">
        <w:rPr>
          <w:rFonts w:eastAsiaTheme="minorEastAsia" w:hint="eastAsia"/>
          <w:sz w:val="24"/>
        </w:rPr>
        <w:t xml:space="preserve"> that promotes stable development of the real</w:t>
      </w:r>
      <w:r w:rsidRPr="007714A4">
        <w:rPr>
          <w:rFonts w:eastAsiaTheme="minorEastAsia"/>
          <w:sz w:val="24"/>
        </w:rPr>
        <w:t>-</w:t>
      </w:r>
      <w:r w:rsidRPr="007714A4">
        <w:rPr>
          <w:rFonts w:eastAsiaTheme="minorEastAsia" w:hint="eastAsia"/>
          <w:sz w:val="24"/>
        </w:rPr>
        <w:t xml:space="preserve">estate market, </w:t>
      </w:r>
      <w:r w:rsidRPr="007714A4">
        <w:rPr>
          <w:rFonts w:eastAsia="Times New Roman"/>
          <w:sz w:val="24"/>
        </w:rPr>
        <w:t>increase</w:t>
      </w:r>
      <w:r w:rsidRPr="007714A4">
        <w:rPr>
          <w:rFonts w:eastAsia="Times New Roman" w:hint="eastAsia"/>
          <w:sz w:val="24"/>
        </w:rPr>
        <w:t xml:space="preserve"> </w:t>
      </w:r>
      <w:r w:rsidRPr="007714A4">
        <w:rPr>
          <w:rFonts w:eastAsia="Times New Roman"/>
          <w:sz w:val="24"/>
        </w:rPr>
        <w:t>labor</w:t>
      </w:r>
      <w:r w:rsidRPr="007714A4">
        <w:rPr>
          <w:rFonts w:eastAsia="Times New Roman" w:hint="eastAsia"/>
          <w:sz w:val="24"/>
        </w:rPr>
        <w:t>-</w:t>
      </w:r>
      <w:r w:rsidRPr="007714A4">
        <w:rPr>
          <w:rFonts w:eastAsia="Times New Roman"/>
          <w:sz w:val="24"/>
        </w:rPr>
        <w:t>market</w:t>
      </w:r>
      <w:r w:rsidRPr="007714A4">
        <w:rPr>
          <w:rFonts w:eastAsia="Times New Roman" w:hint="eastAsia"/>
          <w:sz w:val="24"/>
        </w:rPr>
        <w:t xml:space="preserve"> </w:t>
      </w:r>
      <w:r w:rsidRPr="007714A4">
        <w:rPr>
          <w:rFonts w:eastAsia="Times New Roman"/>
          <w:sz w:val="24"/>
        </w:rPr>
        <w:t>flexibility</w:t>
      </w:r>
      <w:r w:rsidRPr="007714A4">
        <w:rPr>
          <w:rFonts w:eastAsia="Times New Roman" w:hint="eastAsia"/>
          <w:sz w:val="24"/>
        </w:rPr>
        <w:t xml:space="preserve">, </w:t>
      </w:r>
      <w:r w:rsidRPr="007714A4">
        <w:rPr>
          <w:rFonts w:eastAsia="Times New Roman"/>
          <w:sz w:val="24"/>
        </w:rPr>
        <w:t>contain</w:t>
      </w:r>
      <w:r w:rsidRPr="007714A4">
        <w:rPr>
          <w:rFonts w:eastAsia="Times New Roman" w:hint="eastAsia"/>
          <w:sz w:val="24"/>
        </w:rPr>
        <w:t xml:space="preserve"> </w:t>
      </w:r>
      <w:r w:rsidRPr="007714A4">
        <w:rPr>
          <w:rFonts w:eastAsia="Times New Roman"/>
          <w:sz w:val="24"/>
        </w:rPr>
        <w:t>the</w:t>
      </w:r>
      <w:r w:rsidRPr="007714A4">
        <w:rPr>
          <w:rFonts w:eastAsia="Times New Roman" w:hint="eastAsia"/>
          <w:sz w:val="24"/>
        </w:rPr>
        <w:t xml:space="preserve"> </w:t>
      </w:r>
      <w:r w:rsidRPr="007714A4">
        <w:rPr>
          <w:rFonts w:eastAsia="Times New Roman"/>
          <w:sz w:val="24"/>
        </w:rPr>
        <w:t>build-up</w:t>
      </w:r>
      <w:r w:rsidRPr="007714A4">
        <w:rPr>
          <w:rFonts w:eastAsia="Times New Roman" w:hint="eastAsia"/>
          <w:sz w:val="24"/>
        </w:rPr>
        <w:t xml:space="preserve"> </w:t>
      </w:r>
      <w:r w:rsidRPr="007714A4">
        <w:rPr>
          <w:rFonts w:eastAsia="Times New Roman"/>
          <w:sz w:val="24"/>
        </w:rPr>
        <w:t>of</w:t>
      </w:r>
      <w:r w:rsidRPr="007714A4">
        <w:rPr>
          <w:rFonts w:eastAsia="Times New Roman" w:hint="eastAsia"/>
          <w:sz w:val="24"/>
        </w:rPr>
        <w:t xml:space="preserve"> </w:t>
      </w:r>
      <w:r w:rsidRPr="007714A4">
        <w:rPr>
          <w:rFonts w:eastAsia="Times New Roman"/>
          <w:sz w:val="24"/>
        </w:rPr>
        <w:t>asset</w:t>
      </w:r>
      <w:r w:rsidRPr="007714A4">
        <w:rPr>
          <w:rFonts w:eastAsia="Times New Roman" w:hint="eastAsia"/>
          <w:sz w:val="24"/>
        </w:rPr>
        <w:t xml:space="preserve"> </w:t>
      </w:r>
      <w:r w:rsidRPr="007714A4">
        <w:rPr>
          <w:rFonts w:eastAsia="Times New Roman"/>
          <w:sz w:val="24"/>
        </w:rPr>
        <w:t>bubbles</w:t>
      </w:r>
      <w:r w:rsidRPr="007714A4">
        <w:rPr>
          <w:rFonts w:eastAsia="Times New Roman" w:hint="eastAsia"/>
          <w:sz w:val="24"/>
        </w:rPr>
        <w:t xml:space="preserve">, </w:t>
      </w:r>
      <w:r w:rsidRPr="007714A4">
        <w:rPr>
          <w:rFonts w:eastAsia="Times New Roman"/>
          <w:sz w:val="24"/>
        </w:rPr>
        <w:t>and</w:t>
      </w:r>
      <w:r w:rsidRPr="007714A4">
        <w:rPr>
          <w:rFonts w:eastAsia="Times New Roman" w:hint="eastAsia"/>
          <w:sz w:val="24"/>
        </w:rPr>
        <w:t xml:space="preserve"> </w:t>
      </w:r>
      <w:r w:rsidRPr="007714A4">
        <w:rPr>
          <w:rFonts w:eastAsia="Times New Roman"/>
          <w:sz w:val="24"/>
        </w:rPr>
        <w:t>reduce</w:t>
      </w:r>
      <w:r w:rsidRPr="007714A4">
        <w:rPr>
          <w:rFonts w:eastAsia="Times New Roman" w:hint="eastAsia"/>
          <w:sz w:val="24"/>
        </w:rPr>
        <w:t xml:space="preserve"> </w:t>
      </w:r>
      <w:r w:rsidRPr="007714A4">
        <w:rPr>
          <w:rFonts w:eastAsia="Times New Roman"/>
          <w:sz w:val="24"/>
        </w:rPr>
        <w:t>macro</w:t>
      </w:r>
      <w:r w:rsidRPr="007714A4">
        <w:rPr>
          <w:rFonts w:eastAsia="Times New Roman" w:hint="eastAsia"/>
          <w:sz w:val="24"/>
        </w:rPr>
        <w:t xml:space="preserve"> </w:t>
      </w:r>
      <w:r w:rsidRPr="007714A4">
        <w:rPr>
          <w:rFonts w:eastAsia="Times New Roman"/>
          <w:sz w:val="24"/>
        </w:rPr>
        <w:t>tax</w:t>
      </w:r>
      <w:r w:rsidRPr="007714A4">
        <w:rPr>
          <w:rFonts w:eastAsia="Times New Roman" w:hint="eastAsia"/>
          <w:sz w:val="24"/>
        </w:rPr>
        <w:t xml:space="preserve"> </w:t>
      </w:r>
      <w:r w:rsidRPr="007714A4">
        <w:rPr>
          <w:rFonts w:eastAsia="Times New Roman"/>
          <w:sz w:val="24"/>
        </w:rPr>
        <w:t>burdens</w:t>
      </w:r>
      <w:r w:rsidRPr="007714A4">
        <w:rPr>
          <w:rFonts w:eastAsia="Times New Roman" w:hint="eastAsia"/>
          <w:sz w:val="24"/>
        </w:rPr>
        <w:t xml:space="preserve">. </w:t>
      </w:r>
      <w:r w:rsidRPr="007714A4">
        <w:rPr>
          <w:rFonts w:eastAsia="Times New Roman"/>
          <w:sz w:val="24"/>
        </w:rPr>
        <w:t>The market</w:t>
      </w:r>
      <w:r w:rsidRPr="007714A4">
        <w:rPr>
          <w:rFonts w:eastAsia="Times New Roman" w:hint="eastAsia"/>
          <w:sz w:val="24"/>
        </w:rPr>
        <w:t xml:space="preserve"> </w:t>
      </w:r>
      <w:r w:rsidRPr="007714A4">
        <w:rPr>
          <w:rFonts w:hint="eastAsia"/>
          <w:sz w:val="24"/>
        </w:rPr>
        <w:t>will</w:t>
      </w:r>
      <w:r w:rsidRPr="007714A4">
        <w:rPr>
          <w:rFonts w:eastAsia="Times New Roman" w:hint="eastAsia"/>
          <w:sz w:val="24"/>
        </w:rPr>
        <w:t xml:space="preserve"> </w:t>
      </w:r>
      <w:r w:rsidRPr="007714A4">
        <w:rPr>
          <w:rFonts w:eastAsia="Times New Roman"/>
          <w:sz w:val="24"/>
        </w:rPr>
        <w:t>play</w:t>
      </w:r>
      <w:r w:rsidRPr="007714A4">
        <w:rPr>
          <w:rFonts w:eastAsia="Times New Roman" w:hint="eastAsia"/>
          <w:sz w:val="24"/>
        </w:rPr>
        <w:t xml:space="preserve"> </w:t>
      </w:r>
      <w:r w:rsidRPr="007714A4">
        <w:rPr>
          <w:rFonts w:eastAsia="Times New Roman"/>
          <w:sz w:val="24"/>
        </w:rPr>
        <w:t>a</w:t>
      </w:r>
      <w:r w:rsidRPr="007714A4">
        <w:rPr>
          <w:rFonts w:eastAsiaTheme="minorEastAsia" w:hint="eastAsia"/>
          <w:sz w:val="24"/>
        </w:rPr>
        <w:t xml:space="preserve"> more</w:t>
      </w:r>
      <w:r w:rsidRPr="007714A4">
        <w:rPr>
          <w:rFonts w:eastAsia="Times New Roman" w:hint="eastAsia"/>
          <w:sz w:val="24"/>
        </w:rPr>
        <w:t xml:space="preserve"> </w:t>
      </w:r>
      <w:r w:rsidRPr="007714A4">
        <w:rPr>
          <w:rFonts w:eastAsia="Times New Roman"/>
          <w:sz w:val="24"/>
        </w:rPr>
        <w:t>decisive</w:t>
      </w:r>
      <w:r w:rsidRPr="007714A4">
        <w:rPr>
          <w:rFonts w:eastAsia="Times New Roman" w:hint="eastAsia"/>
          <w:sz w:val="24"/>
        </w:rPr>
        <w:t xml:space="preserve"> </w:t>
      </w:r>
      <w:r w:rsidRPr="007714A4">
        <w:rPr>
          <w:rFonts w:eastAsia="Times New Roman"/>
          <w:sz w:val="24"/>
        </w:rPr>
        <w:t>role</w:t>
      </w:r>
      <w:r w:rsidRPr="007714A4">
        <w:rPr>
          <w:rFonts w:eastAsia="Times New Roman" w:hint="eastAsia"/>
          <w:sz w:val="24"/>
        </w:rPr>
        <w:t xml:space="preserve"> </w:t>
      </w:r>
      <w:r w:rsidRPr="007714A4">
        <w:rPr>
          <w:rFonts w:eastAsia="Times New Roman"/>
          <w:sz w:val="24"/>
        </w:rPr>
        <w:t>in</w:t>
      </w:r>
      <w:r w:rsidRPr="007714A4">
        <w:rPr>
          <w:rFonts w:eastAsia="Times New Roman" w:hint="eastAsia"/>
          <w:sz w:val="24"/>
        </w:rPr>
        <w:t xml:space="preserve"> </w:t>
      </w:r>
      <w:r w:rsidRPr="007714A4">
        <w:rPr>
          <w:rFonts w:eastAsia="Times New Roman"/>
          <w:sz w:val="24"/>
        </w:rPr>
        <w:t>resource</w:t>
      </w:r>
      <w:r w:rsidRPr="007714A4">
        <w:rPr>
          <w:rFonts w:eastAsia="Times New Roman" w:hint="eastAsia"/>
          <w:sz w:val="24"/>
        </w:rPr>
        <w:t xml:space="preserve"> </w:t>
      </w:r>
      <w:r w:rsidRPr="007714A4">
        <w:rPr>
          <w:rFonts w:eastAsia="Times New Roman"/>
          <w:sz w:val="24"/>
        </w:rPr>
        <w:t>allocations</w:t>
      </w:r>
      <w:r w:rsidRPr="007714A4">
        <w:rPr>
          <w:rFonts w:eastAsia="Times New Roman" w:hint="eastAsia"/>
          <w:sz w:val="24"/>
        </w:rPr>
        <w:t xml:space="preserve"> </w:t>
      </w:r>
      <w:r w:rsidRPr="007714A4">
        <w:rPr>
          <w:rFonts w:eastAsia="Times New Roman"/>
          <w:sz w:val="24"/>
        </w:rPr>
        <w:t>to</w:t>
      </w:r>
      <w:r w:rsidRPr="007714A4">
        <w:rPr>
          <w:rFonts w:eastAsia="Times New Roman" w:hint="eastAsia"/>
          <w:sz w:val="24"/>
        </w:rPr>
        <w:t xml:space="preserve"> </w:t>
      </w:r>
      <w:r w:rsidRPr="007714A4">
        <w:rPr>
          <w:rFonts w:eastAsia="Times New Roman"/>
          <w:sz w:val="24"/>
        </w:rPr>
        <w:t>further</w:t>
      </w:r>
      <w:r w:rsidRPr="007714A4">
        <w:rPr>
          <w:rFonts w:eastAsia="Times New Roman" w:hint="eastAsia"/>
          <w:sz w:val="24"/>
        </w:rPr>
        <w:t xml:space="preserve"> </w:t>
      </w:r>
      <w:r w:rsidRPr="007714A4">
        <w:rPr>
          <w:rFonts w:eastAsia="Times New Roman"/>
          <w:sz w:val="24"/>
        </w:rPr>
        <w:t>boost</w:t>
      </w:r>
      <w:r w:rsidRPr="007714A4">
        <w:rPr>
          <w:rFonts w:eastAsia="Times New Roman" w:hint="eastAsia"/>
          <w:sz w:val="24"/>
        </w:rPr>
        <w:t xml:space="preserve"> </w:t>
      </w:r>
      <w:r w:rsidRPr="007714A4">
        <w:rPr>
          <w:rFonts w:eastAsia="Times New Roman"/>
          <w:sz w:val="24"/>
        </w:rPr>
        <w:t>market</w:t>
      </w:r>
      <w:r w:rsidRPr="007714A4">
        <w:rPr>
          <w:rFonts w:eastAsia="Times New Roman" w:hint="eastAsia"/>
          <w:sz w:val="24"/>
        </w:rPr>
        <w:t xml:space="preserve"> </w:t>
      </w:r>
      <w:r w:rsidRPr="007714A4">
        <w:rPr>
          <w:rFonts w:eastAsia="Times New Roman"/>
          <w:sz w:val="24"/>
        </w:rPr>
        <w:t>confidence</w:t>
      </w:r>
      <w:r w:rsidRPr="007714A4">
        <w:rPr>
          <w:rFonts w:eastAsia="Times New Roman" w:hint="eastAsia"/>
          <w:sz w:val="24"/>
        </w:rPr>
        <w:t xml:space="preserve"> </w:t>
      </w:r>
      <w:r w:rsidRPr="007714A4">
        <w:rPr>
          <w:rFonts w:eastAsia="Times New Roman"/>
          <w:sz w:val="24"/>
        </w:rPr>
        <w:t>and</w:t>
      </w:r>
      <w:r w:rsidRPr="007714A4">
        <w:rPr>
          <w:rFonts w:eastAsia="Times New Roman" w:hint="eastAsia"/>
          <w:sz w:val="24"/>
        </w:rPr>
        <w:t xml:space="preserve"> </w:t>
      </w:r>
      <w:r w:rsidRPr="007714A4">
        <w:rPr>
          <w:rFonts w:eastAsia="Times New Roman"/>
          <w:sz w:val="24"/>
        </w:rPr>
        <w:t>to</w:t>
      </w:r>
      <w:r w:rsidRPr="007714A4">
        <w:rPr>
          <w:rFonts w:eastAsia="Times New Roman" w:hint="eastAsia"/>
          <w:sz w:val="24"/>
        </w:rPr>
        <w:t xml:space="preserve"> </w:t>
      </w:r>
      <w:r w:rsidRPr="007714A4">
        <w:rPr>
          <w:rFonts w:eastAsia="Times New Roman"/>
          <w:sz w:val="24"/>
        </w:rPr>
        <w:t>stabilize</w:t>
      </w:r>
      <w:r w:rsidRPr="007714A4">
        <w:rPr>
          <w:rFonts w:eastAsia="Times New Roman" w:hint="eastAsia"/>
          <w:sz w:val="24"/>
        </w:rPr>
        <w:t xml:space="preserve"> </w:t>
      </w:r>
      <w:r w:rsidRPr="007714A4">
        <w:rPr>
          <w:rFonts w:eastAsia="Times New Roman"/>
          <w:sz w:val="24"/>
        </w:rPr>
        <w:t>market</w:t>
      </w:r>
      <w:r w:rsidRPr="007714A4">
        <w:rPr>
          <w:rFonts w:eastAsia="Times New Roman" w:hint="eastAsia"/>
          <w:sz w:val="24"/>
        </w:rPr>
        <w:t xml:space="preserve"> </w:t>
      </w:r>
      <w:r w:rsidRPr="007714A4">
        <w:rPr>
          <w:rFonts w:eastAsia="Times New Roman"/>
          <w:sz w:val="24"/>
        </w:rPr>
        <w:t>expectations</w:t>
      </w:r>
      <w:r w:rsidRPr="007714A4">
        <w:rPr>
          <w:rFonts w:eastAsia="Times New Roman" w:hint="eastAsia"/>
          <w:sz w:val="24"/>
        </w:rPr>
        <w:t xml:space="preserve">. </w:t>
      </w:r>
      <w:r w:rsidRPr="007714A4">
        <w:rPr>
          <w:rFonts w:eastAsia="Times New Roman"/>
          <w:sz w:val="24"/>
        </w:rPr>
        <w:t>Top</w:t>
      </w:r>
      <w:r w:rsidRPr="007714A4">
        <w:rPr>
          <w:rFonts w:eastAsia="Times New Roman" w:hint="eastAsia"/>
          <w:sz w:val="24"/>
        </w:rPr>
        <w:t>-</w:t>
      </w:r>
      <w:r w:rsidRPr="007714A4">
        <w:rPr>
          <w:rFonts w:eastAsia="Times New Roman"/>
          <w:sz w:val="24"/>
        </w:rPr>
        <w:t>down</w:t>
      </w:r>
      <w:r w:rsidRPr="007714A4">
        <w:rPr>
          <w:rFonts w:eastAsia="Times New Roman" w:hint="eastAsia"/>
          <w:sz w:val="24"/>
        </w:rPr>
        <w:t xml:space="preserve"> </w:t>
      </w:r>
      <w:r w:rsidRPr="007714A4">
        <w:rPr>
          <w:rFonts w:eastAsia="Times New Roman"/>
          <w:sz w:val="24"/>
        </w:rPr>
        <w:t>designs</w:t>
      </w:r>
      <w:r w:rsidRPr="007714A4">
        <w:rPr>
          <w:rFonts w:eastAsia="Times New Roman" w:hint="eastAsia"/>
          <w:sz w:val="24"/>
        </w:rPr>
        <w:t xml:space="preserve"> </w:t>
      </w:r>
      <w:r w:rsidRPr="007714A4">
        <w:rPr>
          <w:rFonts w:eastAsia="Times New Roman"/>
          <w:sz w:val="24"/>
        </w:rPr>
        <w:t>and</w:t>
      </w:r>
      <w:r w:rsidRPr="007714A4">
        <w:rPr>
          <w:rFonts w:eastAsia="Times New Roman" w:hint="eastAsia"/>
          <w:sz w:val="24"/>
        </w:rPr>
        <w:t xml:space="preserve"> </w:t>
      </w:r>
      <w:r w:rsidRPr="007714A4">
        <w:rPr>
          <w:rFonts w:eastAsia="Times New Roman"/>
          <w:sz w:val="24"/>
        </w:rPr>
        <w:t>grassroots</w:t>
      </w:r>
      <w:r w:rsidRPr="007714A4">
        <w:rPr>
          <w:rFonts w:eastAsia="Times New Roman" w:hint="eastAsia"/>
          <w:sz w:val="24"/>
        </w:rPr>
        <w:t xml:space="preserve"> </w:t>
      </w:r>
      <w:r w:rsidRPr="007714A4">
        <w:rPr>
          <w:rFonts w:eastAsia="Times New Roman"/>
          <w:sz w:val="24"/>
        </w:rPr>
        <w:t>innovations</w:t>
      </w:r>
      <w:r w:rsidRPr="007714A4">
        <w:rPr>
          <w:rFonts w:eastAsia="Times New Roman" w:hint="eastAsia"/>
          <w:sz w:val="24"/>
        </w:rPr>
        <w:t xml:space="preserve"> </w:t>
      </w:r>
      <w:r w:rsidRPr="007714A4">
        <w:rPr>
          <w:rFonts w:hint="eastAsia"/>
          <w:sz w:val="24"/>
        </w:rPr>
        <w:t>will</w:t>
      </w:r>
      <w:r w:rsidRPr="007714A4">
        <w:rPr>
          <w:rFonts w:eastAsia="Times New Roman" w:hint="eastAsia"/>
          <w:sz w:val="24"/>
        </w:rPr>
        <w:t xml:space="preserve"> </w:t>
      </w:r>
      <w:r w:rsidRPr="007714A4">
        <w:rPr>
          <w:rFonts w:eastAsia="Times New Roman"/>
          <w:sz w:val="24"/>
        </w:rPr>
        <w:t>be</w:t>
      </w:r>
      <w:r w:rsidRPr="007714A4">
        <w:rPr>
          <w:rFonts w:eastAsia="Times New Roman" w:hint="eastAsia"/>
          <w:sz w:val="24"/>
        </w:rPr>
        <w:t xml:space="preserve"> </w:t>
      </w:r>
      <w:r w:rsidRPr="007714A4">
        <w:rPr>
          <w:rFonts w:eastAsia="Times New Roman"/>
          <w:sz w:val="24"/>
        </w:rPr>
        <w:t>combined</w:t>
      </w:r>
      <w:r w:rsidRPr="007714A4">
        <w:rPr>
          <w:rFonts w:eastAsia="Times New Roman" w:hint="eastAsia"/>
          <w:sz w:val="24"/>
        </w:rPr>
        <w:t xml:space="preserve">. </w:t>
      </w:r>
      <w:r w:rsidRPr="007714A4">
        <w:rPr>
          <w:rFonts w:eastAsia="Times New Roman"/>
          <w:sz w:val="24"/>
        </w:rPr>
        <w:t>New</w:t>
      </w:r>
      <w:r w:rsidRPr="007714A4">
        <w:rPr>
          <w:rFonts w:eastAsia="Times New Roman" w:hint="eastAsia"/>
          <w:sz w:val="24"/>
        </w:rPr>
        <w:t xml:space="preserve"> </w:t>
      </w:r>
      <w:r w:rsidRPr="007714A4">
        <w:rPr>
          <w:rFonts w:eastAsia="Times New Roman"/>
          <w:sz w:val="24"/>
        </w:rPr>
        <w:t>institutional</w:t>
      </w:r>
      <w:r w:rsidRPr="007714A4">
        <w:rPr>
          <w:rFonts w:eastAsia="Times New Roman" w:hint="eastAsia"/>
          <w:sz w:val="24"/>
        </w:rPr>
        <w:t xml:space="preserve"> </w:t>
      </w:r>
      <w:r w:rsidRPr="007714A4">
        <w:rPr>
          <w:rFonts w:eastAsia="Times New Roman"/>
          <w:sz w:val="24"/>
        </w:rPr>
        <w:t>arrangements</w:t>
      </w:r>
      <w:r w:rsidRPr="007714A4">
        <w:rPr>
          <w:rFonts w:eastAsia="Times New Roman" w:hint="eastAsia"/>
          <w:sz w:val="24"/>
        </w:rPr>
        <w:t xml:space="preserve"> </w:t>
      </w:r>
      <w:r w:rsidRPr="007714A4">
        <w:rPr>
          <w:rFonts w:hint="eastAsia"/>
          <w:sz w:val="24"/>
        </w:rPr>
        <w:t>will</w:t>
      </w:r>
      <w:r w:rsidRPr="007714A4">
        <w:rPr>
          <w:rFonts w:eastAsia="Times New Roman" w:hint="eastAsia"/>
          <w:sz w:val="24"/>
        </w:rPr>
        <w:t xml:space="preserve"> </w:t>
      </w:r>
      <w:r w:rsidRPr="007714A4">
        <w:rPr>
          <w:rFonts w:eastAsia="Times New Roman"/>
          <w:sz w:val="24"/>
        </w:rPr>
        <w:t>be</w:t>
      </w:r>
      <w:r w:rsidRPr="007714A4">
        <w:rPr>
          <w:rFonts w:eastAsia="Times New Roman" w:hint="eastAsia"/>
          <w:sz w:val="24"/>
        </w:rPr>
        <w:t xml:space="preserve"> </w:t>
      </w:r>
      <w:r w:rsidRPr="007714A4">
        <w:rPr>
          <w:rFonts w:eastAsia="Times New Roman"/>
          <w:sz w:val="24"/>
        </w:rPr>
        <w:t>adopted</w:t>
      </w:r>
      <w:r w:rsidRPr="007714A4">
        <w:rPr>
          <w:rFonts w:eastAsia="Times New Roman" w:hint="eastAsia"/>
          <w:sz w:val="24"/>
        </w:rPr>
        <w:t xml:space="preserve"> </w:t>
      </w:r>
      <w:r w:rsidRPr="007714A4">
        <w:rPr>
          <w:rFonts w:eastAsia="Times New Roman"/>
          <w:sz w:val="24"/>
        </w:rPr>
        <w:t>to</w:t>
      </w:r>
      <w:r w:rsidRPr="007714A4">
        <w:rPr>
          <w:rFonts w:eastAsia="Times New Roman" w:hint="eastAsia"/>
          <w:sz w:val="24"/>
        </w:rPr>
        <w:t xml:space="preserve"> </w:t>
      </w:r>
      <w:r w:rsidRPr="007714A4">
        <w:rPr>
          <w:rFonts w:eastAsia="Times New Roman"/>
          <w:sz w:val="24"/>
        </w:rPr>
        <w:t>encourage</w:t>
      </w:r>
      <w:r w:rsidRPr="007714A4">
        <w:rPr>
          <w:rFonts w:eastAsia="Times New Roman" w:hint="eastAsia"/>
          <w:sz w:val="24"/>
        </w:rPr>
        <w:t xml:space="preserve"> </w:t>
      </w:r>
      <w:r w:rsidRPr="007714A4">
        <w:rPr>
          <w:rFonts w:eastAsia="Times New Roman"/>
          <w:sz w:val="24"/>
        </w:rPr>
        <w:t>local</w:t>
      </w:r>
      <w:r w:rsidRPr="007714A4">
        <w:rPr>
          <w:rFonts w:eastAsia="Times New Roman" w:hint="eastAsia"/>
          <w:sz w:val="24"/>
        </w:rPr>
        <w:t xml:space="preserve"> </w:t>
      </w:r>
      <w:r w:rsidRPr="007714A4">
        <w:rPr>
          <w:rFonts w:eastAsia="Times New Roman"/>
          <w:sz w:val="24"/>
        </w:rPr>
        <w:t>initiatives</w:t>
      </w:r>
      <w:r w:rsidRPr="007714A4">
        <w:rPr>
          <w:rFonts w:eastAsia="Times New Roman" w:hint="eastAsia"/>
          <w:sz w:val="24"/>
        </w:rPr>
        <w:t xml:space="preserve"> </w:t>
      </w:r>
      <w:r w:rsidRPr="007714A4">
        <w:rPr>
          <w:rFonts w:eastAsia="Times New Roman"/>
          <w:sz w:val="24"/>
        </w:rPr>
        <w:t>in</w:t>
      </w:r>
      <w:r w:rsidRPr="007714A4">
        <w:rPr>
          <w:rFonts w:eastAsia="Times New Roman" w:hint="eastAsia"/>
          <w:sz w:val="24"/>
        </w:rPr>
        <w:t xml:space="preserve"> </w:t>
      </w:r>
      <w:r w:rsidRPr="007714A4">
        <w:rPr>
          <w:rFonts w:eastAsia="Times New Roman"/>
          <w:sz w:val="24"/>
        </w:rPr>
        <w:t>economic</w:t>
      </w:r>
      <w:r w:rsidRPr="007714A4">
        <w:rPr>
          <w:rFonts w:eastAsia="Times New Roman" w:hint="eastAsia"/>
          <w:sz w:val="24"/>
        </w:rPr>
        <w:t xml:space="preserve"> g</w:t>
      </w:r>
      <w:r w:rsidRPr="007714A4">
        <w:rPr>
          <w:rFonts w:eastAsia="Times New Roman"/>
          <w:sz w:val="24"/>
        </w:rPr>
        <w:t>rowth</w:t>
      </w:r>
      <w:r w:rsidRPr="007714A4">
        <w:rPr>
          <w:rFonts w:hint="eastAsia"/>
          <w:sz w:val="24"/>
        </w:rPr>
        <w:t xml:space="preserve"> and</w:t>
      </w:r>
      <w:r w:rsidRPr="007714A4">
        <w:rPr>
          <w:rFonts w:eastAsia="Times New Roman" w:hint="eastAsia"/>
          <w:sz w:val="24"/>
        </w:rPr>
        <w:t xml:space="preserve"> </w:t>
      </w:r>
      <w:r w:rsidRPr="007714A4">
        <w:rPr>
          <w:rFonts w:eastAsia="Times New Roman"/>
          <w:sz w:val="24"/>
        </w:rPr>
        <w:t>to</w:t>
      </w:r>
      <w:r w:rsidRPr="007714A4">
        <w:rPr>
          <w:rFonts w:eastAsia="Times New Roman" w:hint="eastAsia"/>
          <w:sz w:val="24"/>
        </w:rPr>
        <w:t xml:space="preserve"> </w:t>
      </w:r>
      <w:r w:rsidRPr="007714A4">
        <w:rPr>
          <w:rFonts w:eastAsia="Times New Roman"/>
          <w:sz w:val="24"/>
        </w:rPr>
        <w:t>promote</w:t>
      </w:r>
      <w:r w:rsidRPr="007714A4">
        <w:rPr>
          <w:rFonts w:eastAsia="Times New Roman" w:hint="eastAsia"/>
          <w:sz w:val="24"/>
        </w:rPr>
        <w:t xml:space="preserve"> </w:t>
      </w:r>
      <w:r w:rsidRPr="007714A4">
        <w:rPr>
          <w:rFonts w:eastAsia="Times New Roman"/>
          <w:sz w:val="24"/>
        </w:rPr>
        <w:t>the</w:t>
      </w:r>
      <w:r w:rsidRPr="007714A4">
        <w:rPr>
          <w:rFonts w:eastAsia="Times New Roman" w:hint="eastAsia"/>
          <w:sz w:val="24"/>
        </w:rPr>
        <w:t xml:space="preserve"> </w:t>
      </w:r>
      <w:r w:rsidRPr="007714A4">
        <w:rPr>
          <w:rFonts w:eastAsia="Times New Roman"/>
          <w:sz w:val="24"/>
        </w:rPr>
        <w:t>healthy</w:t>
      </w:r>
      <w:r w:rsidRPr="007714A4">
        <w:rPr>
          <w:rFonts w:eastAsia="Times New Roman" w:hint="eastAsia"/>
          <w:sz w:val="24"/>
        </w:rPr>
        <w:t xml:space="preserve"> </w:t>
      </w:r>
      <w:r w:rsidRPr="007714A4">
        <w:rPr>
          <w:rFonts w:eastAsia="Times New Roman"/>
          <w:sz w:val="24"/>
        </w:rPr>
        <w:t>development</w:t>
      </w:r>
      <w:r w:rsidRPr="007714A4">
        <w:rPr>
          <w:rFonts w:eastAsia="Times New Roman" w:hint="eastAsia"/>
          <w:sz w:val="24"/>
        </w:rPr>
        <w:t xml:space="preserve"> </w:t>
      </w:r>
      <w:r w:rsidRPr="007714A4">
        <w:rPr>
          <w:rFonts w:eastAsia="Times New Roman"/>
          <w:sz w:val="24"/>
        </w:rPr>
        <w:t>of</w:t>
      </w:r>
      <w:r w:rsidRPr="007714A4">
        <w:rPr>
          <w:rFonts w:eastAsia="Times New Roman" w:hint="eastAsia"/>
          <w:sz w:val="24"/>
        </w:rPr>
        <w:t xml:space="preserve"> </w:t>
      </w:r>
      <w:r w:rsidRPr="007714A4">
        <w:rPr>
          <w:rFonts w:eastAsia="Times New Roman"/>
          <w:sz w:val="24"/>
        </w:rPr>
        <w:t>the non</w:t>
      </w:r>
      <w:r w:rsidRPr="007714A4">
        <w:rPr>
          <w:rFonts w:eastAsia="Times New Roman" w:hint="eastAsia"/>
          <w:sz w:val="24"/>
        </w:rPr>
        <w:t>-</w:t>
      </w:r>
      <w:r w:rsidRPr="007714A4">
        <w:rPr>
          <w:rFonts w:eastAsia="Times New Roman"/>
          <w:sz w:val="24"/>
        </w:rPr>
        <w:t>public</w:t>
      </w:r>
      <w:r w:rsidRPr="007714A4">
        <w:rPr>
          <w:rFonts w:eastAsiaTheme="minorEastAsia" w:hint="eastAsia"/>
          <w:sz w:val="24"/>
        </w:rPr>
        <w:t xml:space="preserve"> economic sector.</w:t>
      </w:r>
      <w:r w:rsidRPr="007714A4">
        <w:rPr>
          <w:rFonts w:hint="eastAsia"/>
          <w:sz w:val="24"/>
        </w:rPr>
        <w:t xml:space="preserve"> Measures will </w:t>
      </w:r>
      <w:r w:rsidRPr="007714A4">
        <w:rPr>
          <w:sz w:val="24"/>
        </w:rPr>
        <w:t xml:space="preserve">also </w:t>
      </w:r>
      <w:r w:rsidRPr="007714A4">
        <w:rPr>
          <w:rFonts w:hint="eastAsia"/>
          <w:sz w:val="24"/>
        </w:rPr>
        <w:t>be taken</w:t>
      </w:r>
      <w:r w:rsidRPr="007714A4">
        <w:rPr>
          <w:rFonts w:eastAsia="Times New Roman" w:hint="eastAsia"/>
          <w:sz w:val="24"/>
        </w:rPr>
        <w:t xml:space="preserve"> </w:t>
      </w:r>
      <w:r w:rsidRPr="007714A4">
        <w:rPr>
          <w:rFonts w:eastAsia="Times New Roman"/>
          <w:sz w:val="24"/>
        </w:rPr>
        <w:t>to</w:t>
      </w:r>
      <w:r w:rsidRPr="007714A4">
        <w:rPr>
          <w:rFonts w:eastAsia="Times New Roman" w:hint="eastAsia"/>
          <w:sz w:val="24"/>
        </w:rPr>
        <w:t xml:space="preserve"> </w:t>
      </w:r>
      <w:r w:rsidRPr="007714A4">
        <w:rPr>
          <w:rFonts w:hint="eastAsia"/>
          <w:sz w:val="24"/>
        </w:rPr>
        <w:t>substantially strengthen</w:t>
      </w:r>
      <w:r w:rsidRPr="007714A4">
        <w:rPr>
          <w:rFonts w:eastAsia="Times New Roman" w:hint="eastAsia"/>
          <w:sz w:val="24"/>
        </w:rPr>
        <w:t xml:space="preserve"> </w:t>
      </w:r>
      <w:r w:rsidRPr="007714A4">
        <w:rPr>
          <w:rFonts w:eastAsia="Times New Roman"/>
          <w:sz w:val="24"/>
        </w:rPr>
        <w:t>weak</w:t>
      </w:r>
      <w:r w:rsidRPr="007714A4">
        <w:rPr>
          <w:rFonts w:eastAsia="Times New Roman" w:hint="eastAsia"/>
          <w:sz w:val="24"/>
        </w:rPr>
        <w:t xml:space="preserve"> </w:t>
      </w:r>
      <w:r w:rsidRPr="007714A4">
        <w:rPr>
          <w:rFonts w:eastAsia="Times New Roman"/>
          <w:sz w:val="24"/>
        </w:rPr>
        <w:t>links</w:t>
      </w:r>
      <w:r w:rsidRPr="007714A4">
        <w:rPr>
          <w:rFonts w:eastAsia="Times New Roman" w:hint="eastAsia"/>
          <w:sz w:val="24"/>
        </w:rPr>
        <w:t xml:space="preserve"> </w:t>
      </w:r>
      <w:r w:rsidRPr="007714A4">
        <w:rPr>
          <w:rFonts w:eastAsia="Times New Roman"/>
          <w:sz w:val="24"/>
        </w:rPr>
        <w:t xml:space="preserve">so as </w:t>
      </w:r>
      <w:r w:rsidRPr="007714A4">
        <w:rPr>
          <w:sz w:val="24"/>
        </w:rPr>
        <w:t>to</w:t>
      </w:r>
      <w:r w:rsidRPr="007714A4">
        <w:rPr>
          <w:rFonts w:hint="eastAsia"/>
          <w:sz w:val="24"/>
        </w:rPr>
        <w:t xml:space="preserve"> expand</w:t>
      </w:r>
      <w:r w:rsidRPr="007714A4">
        <w:rPr>
          <w:sz w:val="24"/>
        </w:rPr>
        <w:t xml:space="preserve"> </w:t>
      </w:r>
      <w:r w:rsidRPr="007714A4">
        <w:rPr>
          <w:rFonts w:eastAsia="Times New Roman"/>
          <w:sz w:val="24"/>
        </w:rPr>
        <w:t>consumption</w:t>
      </w:r>
      <w:r w:rsidRPr="007714A4">
        <w:rPr>
          <w:rFonts w:eastAsia="Times New Roman" w:hint="eastAsia"/>
          <w:sz w:val="24"/>
        </w:rPr>
        <w:t xml:space="preserve"> </w:t>
      </w:r>
      <w:r w:rsidRPr="007714A4">
        <w:rPr>
          <w:rFonts w:eastAsia="Times New Roman"/>
          <w:sz w:val="24"/>
        </w:rPr>
        <w:t>and</w:t>
      </w:r>
      <w:r w:rsidRPr="007714A4">
        <w:rPr>
          <w:rFonts w:eastAsia="Times New Roman" w:hint="eastAsia"/>
          <w:sz w:val="24"/>
        </w:rPr>
        <w:t xml:space="preserve"> </w:t>
      </w:r>
      <w:r w:rsidRPr="007714A4">
        <w:rPr>
          <w:rFonts w:eastAsia="Times New Roman"/>
          <w:sz w:val="24"/>
        </w:rPr>
        <w:t xml:space="preserve">to </w:t>
      </w:r>
      <w:r w:rsidRPr="007714A4">
        <w:rPr>
          <w:rFonts w:hint="eastAsia"/>
          <w:sz w:val="24"/>
        </w:rPr>
        <w:t>develop</w:t>
      </w:r>
      <w:r w:rsidRPr="007714A4">
        <w:rPr>
          <w:sz w:val="24"/>
        </w:rPr>
        <w:t xml:space="preserve"> the</w:t>
      </w:r>
      <w:r w:rsidRPr="007714A4">
        <w:rPr>
          <w:rFonts w:hint="eastAsia"/>
          <w:sz w:val="24"/>
        </w:rPr>
        <w:t xml:space="preserve"> </w:t>
      </w:r>
      <w:r w:rsidRPr="007714A4">
        <w:rPr>
          <w:rFonts w:eastAsia="Times New Roman"/>
          <w:sz w:val="24"/>
        </w:rPr>
        <w:t>services</w:t>
      </w:r>
      <w:r w:rsidRPr="007714A4">
        <w:rPr>
          <w:rFonts w:eastAsia="Times New Roman" w:hint="eastAsia"/>
          <w:sz w:val="24"/>
        </w:rPr>
        <w:t xml:space="preserve"> </w:t>
      </w:r>
      <w:r w:rsidRPr="007714A4">
        <w:rPr>
          <w:rFonts w:eastAsia="Times New Roman"/>
          <w:sz w:val="24"/>
        </w:rPr>
        <w:t>sector</w:t>
      </w:r>
      <w:r w:rsidRPr="007714A4">
        <w:rPr>
          <w:rFonts w:eastAsia="Times New Roman" w:hint="eastAsia"/>
          <w:sz w:val="24"/>
        </w:rPr>
        <w:t xml:space="preserve">, </w:t>
      </w:r>
      <w:r w:rsidRPr="007714A4">
        <w:rPr>
          <w:rFonts w:eastAsia="Times New Roman"/>
          <w:sz w:val="24"/>
        </w:rPr>
        <w:t>to</w:t>
      </w:r>
      <w:r w:rsidRPr="007714A4">
        <w:rPr>
          <w:rFonts w:eastAsia="Times New Roman" w:hint="eastAsia"/>
          <w:sz w:val="24"/>
        </w:rPr>
        <w:t xml:space="preserve"> </w:t>
      </w:r>
      <w:r w:rsidRPr="007714A4">
        <w:rPr>
          <w:rFonts w:hint="eastAsia"/>
          <w:sz w:val="24"/>
        </w:rPr>
        <w:t>enhance</w:t>
      </w:r>
      <w:r w:rsidRPr="007714A4">
        <w:rPr>
          <w:rFonts w:eastAsia="Times New Roman" w:hint="eastAsia"/>
          <w:sz w:val="24"/>
        </w:rPr>
        <w:t xml:space="preserve"> </w:t>
      </w:r>
      <w:r w:rsidRPr="007714A4">
        <w:rPr>
          <w:rFonts w:eastAsia="Times New Roman"/>
          <w:sz w:val="24"/>
        </w:rPr>
        <w:t>the</w:t>
      </w:r>
      <w:r w:rsidRPr="007714A4">
        <w:rPr>
          <w:rFonts w:eastAsia="Times New Roman" w:hint="eastAsia"/>
          <w:sz w:val="24"/>
        </w:rPr>
        <w:t xml:space="preserve"> </w:t>
      </w:r>
      <w:r w:rsidRPr="007714A4">
        <w:rPr>
          <w:rFonts w:eastAsia="Times New Roman"/>
          <w:sz w:val="24"/>
        </w:rPr>
        <w:t>quality</w:t>
      </w:r>
      <w:r w:rsidRPr="007714A4">
        <w:rPr>
          <w:rFonts w:eastAsia="Times New Roman" w:hint="eastAsia"/>
          <w:sz w:val="24"/>
        </w:rPr>
        <w:t xml:space="preserve"> </w:t>
      </w:r>
      <w:r w:rsidRPr="007714A4">
        <w:rPr>
          <w:rFonts w:eastAsia="Times New Roman"/>
          <w:sz w:val="24"/>
        </w:rPr>
        <w:t>and</w:t>
      </w:r>
      <w:r w:rsidRPr="007714A4">
        <w:rPr>
          <w:rFonts w:eastAsia="Times New Roman" w:hint="eastAsia"/>
          <w:sz w:val="24"/>
        </w:rPr>
        <w:t xml:space="preserve"> </w:t>
      </w:r>
      <w:r w:rsidRPr="007714A4">
        <w:rPr>
          <w:rFonts w:eastAsia="Times New Roman"/>
          <w:sz w:val="24"/>
        </w:rPr>
        <w:t>efficiency</w:t>
      </w:r>
      <w:r w:rsidRPr="007714A4">
        <w:rPr>
          <w:rFonts w:eastAsia="Times New Roman" w:hint="eastAsia"/>
          <w:sz w:val="24"/>
        </w:rPr>
        <w:t xml:space="preserve"> </w:t>
      </w:r>
      <w:r w:rsidRPr="007714A4">
        <w:rPr>
          <w:rFonts w:eastAsia="Times New Roman"/>
          <w:sz w:val="24"/>
        </w:rPr>
        <w:t>of</w:t>
      </w:r>
      <w:r w:rsidRPr="007714A4">
        <w:rPr>
          <w:rFonts w:eastAsia="Times New Roman" w:hint="eastAsia"/>
          <w:sz w:val="24"/>
        </w:rPr>
        <w:t xml:space="preserve"> </w:t>
      </w:r>
      <w:r w:rsidRPr="007714A4">
        <w:rPr>
          <w:rFonts w:eastAsia="Times New Roman"/>
          <w:sz w:val="24"/>
        </w:rPr>
        <w:t>growth</w:t>
      </w:r>
      <w:r w:rsidRPr="007714A4">
        <w:rPr>
          <w:rFonts w:eastAsia="Times New Roman" w:hint="eastAsia"/>
          <w:sz w:val="24"/>
        </w:rPr>
        <w:t xml:space="preserve">, </w:t>
      </w:r>
      <w:r w:rsidRPr="007714A4">
        <w:rPr>
          <w:rFonts w:eastAsia="Times New Roman"/>
          <w:sz w:val="24"/>
        </w:rPr>
        <w:t>to</w:t>
      </w:r>
      <w:r w:rsidRPr="007714A4">
        <w:rPr>
          <w:rFonts w:eastAsia="Times New Roman" w:hint="eastAsia"/>
          <w:sz w:val="24"/>
        </w:rPr>
        <w:t xml:space="preserve"> </w:t>
      </w:r>
      <w:r w:rsidRPr="007714A4">
        <w:rPr>
          <w:rFonts w:eastAsia="Times New Roman"/>
          <w:sz w:val="24"/>
        </w:rPr>
        <w:t>improve</w:t>
      </w:r>
      <w:r w:rsidRPr="007714A4">
        <w:rPr>
          <w:rFonts w:eastAsia="Times New Roman" w:hint="eastAsia"/>
          <w:sz w:val="24"/>
        </w:rPr>
        <w:t xml:space="preserve"> </w:t>
      </w:r>
      <w:r w:rsidRPr="007714A4">
        <w:rPr>
          <w:rFonts w:eastAsia="Times New Roman"/>
          <w:sz w:val="24"/>
        </w:rPr>
        <w:t>the</w:t>
      </w:r>
      <w:r w:rsidRPr="007714A4">
        <w:rPr>
          <w:rFonts w:eastAsia="Times New Roman" w:hint="eastAsia"/>
          <w:sz w:val="24"/>
        </w:rPr>
        <w:t xml:space="preserve"> </w:t>
      </w:r>
      <w:r w:rsidRPr="007714A4">
        <w:rPr>
          <w:rFonts w:eastAsia="Times New Roman"/>
          <w:sz w:val="24"/>
        </w:rPr>
        <w:t>incentives</w:t>
      </w:r>
      <w:r w:rsidRPr="007714A4">
        <w:rPr>
          <w:rFonts w:eastAsia="Times New Roman" w:hint="eastAsia"/>
          <w:sz w:val="24"/>
        </w:rPr>
        <w:t xml:space="preserve"> </w:t>
      </w:r>
      <w:r w:rsidRPr="007714A4">
        <w:rPr>
          <w:rFonts w:eastAsia="Times New Roman"/>
          <w:sz w:val="24"/>
        </w:rPr>
        <w:t>and</w:t>
      </w:r>
      <w:r w:rsidRPr="007714A4">
        <w:rPr>
          <w:rFonts w:eastAsia="Times New Roman" w:hint="eastAsia"/>
          <w:sz w:val="24"/>
        </w:rPr>
        <w:t xml:space="preserve"> </w:t>
      </w:r>
      <w:r w:rsidRPr="007714A4">
        <w:rPr>
          <w:rFonts w:eastAsia="Times New Roman"/>
          <w:sz w:val="24"/>
        </w:rPr>
        <w:t>disciplinary</w:t>
      </w:r>
      <w:r w:rsidRPr="007714A4">
        <w:rPr>
          <w:rFonts w:eastAsia="Times New Roman" w:hint="eastAsia"/>
          <w:sz w:val="24"/>
        </w:rPr>
        <w:t xml:space="preserve"> </w:t>
      </w:r>
      <w:r w:rsidRPr="007714A4">
        <w:rPr>
          <w:rFonts w:eastAsia="Times New Roman"/>
          <w:sz w:val="24"/>
        </w:rPr>
        <w:t>mechanisms</w:t>
      </w:r>
      <w:r w:rsidRPr="007714A4">
        <w:rPr>
          <w:rFonts w:eastAsia="Times New Roman" w:hint="eastAsia"/>
          <w:sz w:val="24"/>
        </w:rPr>
        <w:t xml:space="preserve"> </w:t>
      </w:r>
      <w:r w:rsidRPr="007714A4">
        <w:rPr>
          <w:rFonts w:eastAsia="Times New Roman"/>
          <w:sz w:val="24"/>
        </w:rPr>
        <w:t>of</w:t>
      </w:r>
      <w:r w:rsidRPr="007714A4">
        <w:rPr>
          <w:rFonts w:eastAsia="Times New Roman" w:hint="eastAsia"/>
          <w:sz w:val="24"/>
        </w:rPr>
        <w:t xml:space="preserve"> </w:t>
      </w:r>
      <w:r w:rsidRPr="007714A4">
        <w:rPr>
          <w:rFonts w:eastAsia="Times New Roman"/>
          <w:sz w:val="24"/>
        </w:rPr>
        <w:t>financial</w:t>
      </w:r>
      <w:r w:rsidRPr="007714A4">
        <w:rPr>
          <w:rFonts w:eastAsia="Times New Roman" w:hint="eastAsia"/>
          <w:sz w:val="24"/>
        </w:rPr>
        <w:t xml:space="preserve"> </w:t>
      </w:r>
      <w:r w:rsidRPr="007714A4">
        <w:rPr>
          <w:rFonts w:eastAsia="Times New Roman"/>
          <w:sz w:val="24"/>
        </w:rPr>
        <w:t>institutions</w:t>
      </w:r>
      <w:r w:rsidRPr="007714A4">
        <w:rPr>
          <w:rFonts w:eastAsia="Times New Roman" w:hint="eastAsia"/>
          <w:sz w:val="24"/>
        </w:rPr>
        <w:t xml:space="preserve">, </w:t>
      </w:r>
      <w:r w:rsidRPr="007714A4">
        <w:rPr>
          <w:rFonts w:eastAsia="Times New Roman"/>
          <w:sz w:val="24"/>
        </w:rPr>
        <w:t>to</w:t>
      </w:r>
      <w:r w:rsidRPr="007714A4">
        <w:rPr>
          <w:rFonts w:eastAsia="Times New Roman" w:hint="eastAsia"/>
          <w:sz w:val="24"/>
        </w:rPr>
        <w:t xml:space="preserve"> </w:t>
      </w:r>
      <w:r w:rsidRPr="007714A4">
        <w:rPr>
          <w:rFonts w:eastAsia="Times New Roman"/>
          <w:sz w:val="24"/>
        </w:rPr>
        <w:t>maintain</w:t>
      </w:r>
      <w:r w:rsidRPr="007714A4">
        <w:rPr>
          <w:rFonts w:eastAsia="Times New Roman" w:hint="eastAsia"/>
          <w:sz w:val="24"/>
        </w:rPr>
        <w:t xml:space="preserve"> </w:t>
      </w:r>
      <w:r w:rsidRPr="007714A4">
        <w:rPr>
          <w:rFonts w:eastAsia="Times New Roman"/>
          <w:sz w:val="24"/>
        </w:rPr>
        <w:t>sustainable</w:t>
      </w:r>
      <w:r w:rsidRPr="007714A4">
        <w:rPr>
          <w:rFonts w:eastAsia="Times New Roman" w:hint="eastAsia"/>
          <w:sz w:val="24"/>
        </w:rPr>
        <w:t xml:space="preserve"> </w:t>
      </w:r>
      <w:r w:rsidRPr="007714A4">
        <w:rPr>
          <w:rFonts w:eastAsia="Times New Roman"/>
          <w:sz w:val="24"/>
        </w:rPr>
        <w:t>financing</w:t>
      </w:r>
      <w:r w:rsidRPr="007714A4">
        <w:rPr>
          <w:rFonts w:eastAsia="Times New Roman" w:hint="eastAsia"/>
          <w:sz w:val="24"/>
        </w:rPr>
        <w:t xml:space="preserve">, </w:t>
      </w:r>
      <w:r w:rsidRPr="007714A4">
        <w:rPr>
          <w:rFonts w:eastAsia="Times New Roman"/>
          <w:sz w:val="24"/>
        </w:rPr>
        <w:t>and</w:t>
      </w:r>
      <w:r w:rsidRPr="007714A4">
        <w:rPr>
          <w:rFonts w:eastAsia="Times New Roman" w:hint="eastAsia"/>
          <w:sz w:val="24"/>
        </w:rPr>
        <w:t xml:space="preserve"> </w:t>
      </w:r>
      <w:r w:rsidRPr="007714A4">
        <w:rPr>
          <w:rFonts w:eastAsia="Times New Roman"/>
          <w:sz w:val="24"/>
        </w:rPr>
        <w:t>to</w:t>
      </w:r>
      <w:r w:rsidRPr="007714A4">
        <w:rPr>
          <w:rFonts w:eastAsia="Times New Roman" w:hint="eastAsia"/>
          <w:sz w:val="24"/>
        </w:rPr>
        <w:t xml:space="preserve"> </w:t>
      </w:r>
      <w:r w:rsidRPr="007714A4">
        <w:rPr>
          <w:rFonts w:eastAsia="Times New Roman"/>
          <w:sz w:val="24"/>
        </w:rPr>
        <w:t>expand</w:t>
      </w:r>
      <w:r w:rsidRPr="007714A4">
        <w:rPr>
          <w:rFonts w:eastAsia="Times New Roman" w:hint="eastAsia"/>
          <w:sz w:val="24"/>
        </w:rPr>
        <w:t xml:space="preserve"> </w:t>
      </w:r>
      <w:r w:rsidRPr="007714A4">
        <w:rPr>
          <w:rFonts w:eastAsia="Times New Roman"/>
          <w:sz w:val="24"/>
        </w:rPr>
        <w:t>the</w:t>
      </w:r>
      <w:r w:rsidRPr="007714A4">
        <w:rPr>
          <w:rFonts w:eastAsia="Times New Roman" w:hint="eastAsia"/>
          <w:sz w:val="24"/>
        </w:rPr>
        <w:t xml:space="preserve"> </w:t>
      </w:r>
      <w:r w:rsidRPr="007714A4">
        <w:rPr>
          <w:rFonts w:eastAsia="Times New Roman"/>
          <w:sz w:val="24"/>
        </w:rPr>
        <w:t>scope</w:t>
      </w:r>
      <w:r w:rsidRPr="007714A4">
        <w:rPr>
          <w:rFonts w:eastAsia="Times New Roman" w:hint="eastAsia"/>
          <w:sz w:val="24"/>
        </w:rPr>
        <w:t xml:space="preserve"> </w:t>
      </w:r>
      <w:r w:rsidRPr="007714A4">
        <w:rPr>
          <w:rFonts w:eastAsia="Times New Roman"/>
          <w:sz w:val="24"/>
        </w:rPr>
        <w:t>and</w:t>
      </w:r>
      <w:r w:rsidRPr="007714A4">
        <w:rPr>
          <w:rFonts w:eastAsia="Times New Roman" w:hint="eastAsia"/>
          <w:sz w:val="24"/>
        </w:rPr>
        <w:t xml:space="preserve"> </w:t>
      </w:r>
      <w:r w:rsidRPr="007714A4">
        <w:rPr>
          <w:rFonts w:eastAsia="Times New Roman"/>
          <w:sz w:val="24"/>
        </w:rPr>
        <w:t>space</w:t>
      </w:r>
      <w:r w:rsidRPr="007714A4">
        <w:rPr>
          <w:rFonts w:eastAsia="Times New Roman" w:hint="eastAsia"/>
          <w:sz w:val="24"/>
        </w:rPr>
        <w:t xml:space="preserve"> </w:t>
      </w:r>
      <w:r w:rsidRPr="007714A4">
        <w:rPr>
          <w:rFonts w:eastAsia="Times New Roman"/>
          <w:sz w:val="24"/>
        </w:rPr>
        <w:t>for</w:t>
      </w:r>
      <w:r w:rsidRPr="007714A4">
        <w:rPr>
          <w:rFonts w:eastAsia="Times New Roman" w:hint="eastAsia"/>
          <w:sz w:val="24"/>
        </w:rPr>
        <w:t xml:space="preserve"> </w:t>
      </w:r>
      <w:r w:rsidRPr="007714A4">
        <w:rPr>
          <w:rFonts w:eastAsia="Times New Roman"/>
          <w:sz w:val="24"/>
        </w:rPr>
        <w:t>the</w:t>
      </w:r>
      <w:r w:rsidRPr="007714A4">
        <w:rPr>
          <w:rFonts w:eastAsia="Times New Roman" w:hint="eastAsia"/>
          <w:sz w:val="24"/>
        </w:rPr>
        <w:t xml:space="preserve"> </w:t>
      </w:r>
      <w:r w:rsidRPr="007714A4">
        <w:rPr>
          <w:rFonts w:eastAsia="Times New Roman"/>
          <w:sz w:val="24"/>
        </w:rPr>
        <w:t>effective</w:t>
      </w:r>
      <w:r w:rsidRPr="007714A4">
        <w:rPr>
          <w:rFonts w:eastAsia="Times New Roman" w:hint="eastAsia"/>
          <w:sz w:val="24"/>
        </w:rPr>
        <w:t xml:space="preserve"> </w:t>
      </w:r>
      <w:r w:rsidRPr="007714A4">
        <w:rPr>
          <w:rFonts w:eastAsia="Times New Roman"/>
          <w:sz w:val="24"/>
        </w:rPr>
        <w:t>allocation</w:t>
      </w:r>
      <w:r w:rsidRPr="007714A4">
        <w:rPr>
          <w:rFonts w:eastAsia="Times New Roman" w:hint="eastAsia"/>
          <w:sz w:val="24"/>
        </w:rPr>
        <w:t xml:space="preserve"> </w:t>
      </w:r>
      <w:r w:rsidRPr="007714A4">
        <w:rPr>
          <w:rFonts w:eastAsia="Times New Roman"/>
          <w:sz w:val="24"/>
        </w:rPr>
        <w:t>of</w:t>
      </w:r>
      <w:r w:rsidRPr="007714A4">
        <w:rPr>
          <w:rFonts w:eastAsia="Times New Roman" w:hint="eastAsia"/>
          <w:sz w:val="24"/>
        </w:rPr>
        <w:t xml:space="preserve"> </w:t>
      </w:r>
      <w:r w:rsidRPr="007714A4">
        <w:rPr>
          <w:rFonts w:eastAsia="Times New Roman"/>
          <w:sz w:val="24"/>
        </w:rPr>
        <w:t>financial</w:t>
      </w:r>
      <w:r w:rsidRPr="007714A4">
        <w:rPr>
          <w:rFonts w:eastAsia="Times New Roman" w:hint="eastAsia"/>
          <w:sz w:val="24"/>
        </w:rPr>
        <w:t xml:space="preserve"> </w:t>
      </w:r>
      <w:r w:rsidRPr="007714A4">
        <w:rPr>
          <w:rFonts w:eastAsia="Times New Roman"/>
          <w:sz w:val="24"/>
        </w:rPr>
        <w:t>resources</w:t>
      </w:r>
      <w:r w:rsidRPr="007714A4">
        <w:rPr>
          <w:rFonts w:eastAsia="Times New Roman" w:hint="eastAsia"/>
          <w:sz w:val="24"/>
        </w:rPr>
        <w:t>.</w:t>
      </w:r>
    </w:p>
    <w:p w:rsidR="001D7751" w:rsidRPr="007714A4" w:rsidRDefault="001D7751" w:rsidP="001D7751">
      <w:pPr>
        <w:rPr>
          <w:rFonts w:eastAsia="Times New Roman"/>
          <w:sz w:val="24"/>
        </w:rPr>
      </w:pPr>
    </w:p>
    <w:p w:rsidR="001D7751" w:rsidRPr="007714A4" w:rsidRDefault="001D7751" w:rsidP="001D7751">
      <w:pPr>
        <w:rPr>
          <w:rFonts w:eastAsiaTheme="minorEastAsia"/>
          <w:sz w:val="24"/>
        </w:rPr>
      </w:pPr>
      <w:r w:rsidRPr="007714A4">
        <w:rPr>
          <w:rFonts w:eastAsia="Times New Roman"/>
          <w:sz w:val="24"/>
        </w:rPr>
        <w:t>In</w:t>
      </w:r>
      <w:r w:rsidRPr="007714A4">
        <w:rPr>
          <w:rFonts w:eastAsia="Times New Roman" w:hint="eastAsia"/>
          <w:sz w:val="24"/>
        </w:rPr>
        <w:t xml:space="preserve"> </w:t>
      </w:r>
      <w:r w:rsidRPr="007714A4">
        <w:rPr>
          <w:rFonts w:eastAsia="Times New Roman"/>
          <w:sz w:val="24"/>
        </w:rPr>
        <w:t>terms</w:t>
      </w:r>
      <w:r w:rsidRPr="007714A4">
        <w:rPr>
          <w:rFonts w:eastAsia="Times New Roman" w:hint="eastAsia"/>
          <w:sz w:val="24"/>
        </w:rPr>
        <w:t xml:space="preserve"> </w:t>
      </w:r>
      <w:r w:rsidRPr="007714A4">
        <w:rPr>
          <w:rFonts w:eastAsia="Times New Roman"/>
          <w:sz w:val="24"/>
        </w:rPr>
        <w:t>of</w:t>
      </w:r>
      <w:r w:rsidRPr="007714A4">
        <w:rPr>
          <w:rFonts w:eastAsia="Times New Roman" w:hint="eastAsia"/>
          <w:sz w:val="24"/>
        </w:rPr>
        <w:t xml:space="preserve"> </w:t>
      </w:r>
      <w:r w:rsidRPr="007714A4">
        <w:rPr>
          <w:rFonts w:eastAsia="Times New Roman"/>
          <w:sz w:val="24"/>
        </w:rPr>
        <w:t>price</w:t>
      </w:r>
      <w:r w:rsidRPr="007714A4">
        <w:rPr>
          <w:rFonts w:eastAsia="Times New Roman" w:hint="eastAsia"/>
          <w:sz w:val="24"/>
        </w:rPr>
        <w:t xml:space="preserve"> </w:t>
      </w:r>
      <w:r w:rsidRPr="007714A4">
        <w:rPr>
          <w:rFonts w:eastAsia="Times New Roman"/>
          <w:sz w:val="24"/>
        </w:rPr>
        <w:t>developments</w:t>
      </w:r>
      <w:r w:rsidRPr="007714A4">
        <w:rPr>
          <w:rFonts w:eastAsia="Times New Roman" w:hint="eastAsia"/>
          <w:sz w:val="24"/>
        </w:rPr>
        <w:t xml:space="preserve">, </w:t>
      </w:r>
      <w:r w:rsidRPr="007714A4">
        <w:rPr>
          <w:rFonts w:eastAsia="Times New Roman"/>
          <w:sz w:val="24"/>
        </w:rPr>
        <w:t>inflation</w:t>
      </w:r>
      <w:r w:rsidRPr="007714A4">
        <w:rPr>
          <w:rFonts w:eastAsia="Times New Roman" w:hint="eastAsia"/>
          <w:sz w:val="24"/>
        </w:rPr>
        <w:t xml:space="preserve"> </w:t>
      </w:r>
      <w:r w:rsidRPr="007714A4">
        <w:rPr>
          <w:rFonts w:eastAsiaTheme="minorEastAsia" w:hint="eastAsia"/>
          <w:sz w:val="24"/>
        </w:rPr>
        <w:t>remains generally stable, and the notable divergence between</w:t>
      </w:r>
      <w:r w:rsidRPr="007714A4">
        <w:rPr>
          <w:rFonts w:eastAsiaTheme="minorEastAsia"/>
          <w:sz w:val="24"/>
        </w:rPr>
        <w:t xml:space="preserve"> the</w:t>
      </w:r>
      <w:r w:rsidRPr="007714A4">
        <w:rPr>
          <w:rFonts w:eastAsiaTheme="minorEastAsia" w:hint="eastAsia"/>
          <w:sz w:val="24"/>
        </w:rPr>
        <w:t xml:space="preserve"> PPI and </w:t>
      </w:r>
      <w:r w:rsidRPr="007714A4">
        <w:rPr>
          <w:rFonts w:eastAsiaTheme="minorEastAsia"/>
          <w:sz w:val="24"/>
        </w:rPr>
        <w:t xml:space="preserve">the </w:t>
      </w:r>
      <w:r w:rsidRPr="007714A4">
        <w:rPr>
          <w:rFonts w:eastAsiaTheme="minorEastAsia" w:hint="eastAsia"/>
          <w:sz w:val="24"/>
        </w:rPr>
        <w:t xml:space="preserve">CPI is expected to narrow. </w:t>
      </w:r>
      <w:r w:rsidRPr="007714A4">
        <w:rPr>
          <w:rFonts w:eastAsiaTheme="minorEastAsia"/>
          <w:sz w:val="24"/>
        </w:rPr>
        <w:t>O</w:t>
      </w:r>
      <w:r w:rsidRPr="007714A4">
        <w:rPr>
          <w:rFonts w:eastAsiaTheme="minorEastAsia" w:hint="eastAsia"/>
          <w:sz w:val="24"/>
        </w:rPr>
        <w:t>n the one hand, low commodity prices on the international market, price decline</w:t>
      </w:r>
      <w:r w:rsidRPr="007714A4">
        <w:rPr>
          <w:rFonts w:eastAsiaTheme="minorEastAsia"/>
          <w:sz w:val="24"/>
        </w:rPr>
        <w:t>s</w:t>
      </w:r>
      <w:r w:rsidRPr="007714A4">
        <w:rPr>
          <w:rFonts w:eastAsiaTheme="minorEastAsia" w:hint="eastAsia"/>
          <w:sz w:val="24"/>
        </w:rPr>
        <w:t xml:space="preserve"> in steel, coal</w:t>
      </w:r>
      <w:r w:rsidRPr="007714A4">
        <w:rPr>
          <w:rFonts w:eastAsiaTheme="minorEastAsia"/>
          <w:sz w:val="24"/>
        </w:rPr>
        <w:t>,</w:t>
      </w:r>
      <w:r w:rsidRPr="007714A4">
        <w:rPr>
          <w:rFonts w:eastAsiaTheme="minorEastAsia" w:hint="eastAsia"/>
          <w:sz w:val="24"/>
        </w:rPr>
        <w:t xml:space="preserve"> and other production materials</w:t>
      </w:r>
      <w:r w:rsidRPr="007714A4">
        <w:rPr>
          <w:rFonts w:eastAsiaTheme="minorEastAsia"/>
          <w:sz w:val="24"/>
        </w:rPr>
        <w:t>,</w:t>
      </w:r>
      <w:r w:rsidRPr="007714A4">
        <w:rPr>
          <w:rFonts w:eastAsiaTheme="minorEastAsia" w:hint="eastAsia"/>
          <w:sz w:val="24"/>
        </w:rPr>
        <w:t xml:space="preserve"> and </w:t>
      </w:r>
      <w:r w:rsidRPr="007714A4">
        <w:rPr>
          <w:rFonts w:eastAsiaTheme="minorEastAsia"/>
          <w:sz w:val="24"/>
        </w:rPr>
        <w:t xml:space="preserve">the </w:t>
      </w:r>
      <w:r w:rsidRPr="007714A4">
        <w:rPr>
          <w:rFonts w:eastAsiaTheme="minorEastAsia" w:hint="eastAsia"/>
          <w:sz w:val="24"/>
        </w:rPr>
        <w:t xml:space="preserve">tapering of </w:t>
      </w:r>
      <w:r w:rsidRPr="007714A4">
        <w:rPr>
          <w:rFonts w:eastAsiaTheme="minorEastAsia"/>
          <w:sz w:val="24"/>
        </w:rPr>
        <w:t xml:space="preserve">the </w:t>
      </w:r>
      <w:r w:rsidRPr="007714A4">
        <w:rPr>
          <w:rFonts w:eastAsiaTheme="minorEastAsia" w:hint="eastAsia"/>
          <w:sz w:val="24"/>
        </w:rPr>
        <w:t xml:space="preserve">tailing effects in the domestic market </w:t>
      </w:r>
      <w:r w:rsidRPr="007714A4">
        <w:rPr>
          <w:rFonts w:eastAsiaTheme="minorEastAsia"/>
          <w:sz w:val="24"/>
        </w:rPr>
        <w:t xml:space="preserve">will </w:t>
      </w:r>
      <w:r w:rsidRPr="007714A4">
        <w:rPr>
          <w:rFonts w:eastAsiaTheme="minorEastAsia" w:hint="eastAsia"/>
          <w:sz w:val="24"/>
        </w:rPr>
        <w:t xml:space="preserve">slow down </w:t>
      </w:r>
      <w:r w:rsidRPr="007714A4">
        <w:rPr>
          <w:rFonts w:eastAsiaTheme="minorEastAsia"/>
          <w:sz w:val="24"/>
        </w:rPr>
        <w:t xml:space="preserve">PPI </w:t>
      </w:r>
      <w:r w:rsidRPr="007714A4">
        <w:rPr>
          <w:rFonts w:eastAsiaTheme="minorEastAsia" w:hint="eastAsia"/>
          <w:sz w:val="24"/>
        </w:rPr>
        <w:t xml:space="preserve">growth, whereas relatively full competition of downstream industries </w:t>
      </w:r>
      <w:r w:rsidRPr="007714A4">
        <w:rPr>
          <w:rFonts w:eastAsiaTheme="minorEastAsia"/>
          <w:sz w:val="24"/>
        </w:rPr>
        <w:t xml:space="preserve">will </w:t>
      </w:r>
      <w:r w:rsidRPr="007714A4">
        <w:rPr>
          <w:rFonts w:eastAsiaTheme="minorEastAsia" w:hint="eastAsia"/>
          <w:sz w:val="24"/>
        </w:rPr>
        <w:t xml:space="preserve">contribute to stable consumer prices. </w:t>
      </w:r>
      <w:r w:rsidRPr="007714A4">
        <w:rPr>
          <w:rFonts w:eastAsiaTheme="minorEastAsia"/>
          <w:sz w:val="24"/>
        </w:rPr>
        <w:t>I</w:t>
      </w:r>
      <w:r w:rsidRPr="007714A4">
        <w:rPr>
          <w:rFonts w:eastAsiaTheme="minorEastAsia" w:hint="eastAsia"/>
          <w:sz w:val="24"/>
        </w:rPr>
        <w:t>nflation expectations have</w:t>
      </w:r>
      <w:r w:rsidRPr="007714A4">
        <w:rPr>
          <w:rFonts w:eastAsiaTheme="minorEastAsia"/>
          <w:sz w:val="24"/>
        </w:rPr>
        <w:t xml:space="preserve"> recently</w:t>
      </w:r>
      <w:r w:rsidRPr="007714A4">
        <w:rPr>
          <w:rFonts w:eastAsiaTheme="minorEastAsia" w:hint="eastAsia"/>
          <w:sz w:val="24"/>
        </w:rPr>
        <w:t xml:space="preserve"> declined. </w:t>
      </w:r>
      <w:r w:rsidRPr="007714A4">
        <w:rPr>
          <w:rFonts w:eastAsia="Times New Roman"/>
          <w:sz w:val="24"/>
        </w:rPr>
        <w:t>According</w:t>
      </w:r>
      <w:r w:rsidRPr="007714A4">
        <w:rPr>
          <w:rFonts w:eastAsia="Times New Roman" w:hint="eastAsia"/>
          <w:sz w:val="24"/>
        </w:rPr>
        <w:t xml:space="preserve"> </w:t>
      </w:r>
      <w:r w:rsidRPr="007714A4">
        <w:rPr>
          <w:rFonts w:eastAsia="Times New Roman"/>
          <w:sz w:val="24"/>
        </w:rPr>
        <w:t>to</w:t>
      </w:r>
      <w:r w:rsidRPr="007714A4">
        <w:rPr>
          <w:rFonts w:eastAsia="Times New Roman" w:hint="eastAsia"/>
          <w:sz w:val="24"/>
        </w:rPr>
        <w:t xml:space="preserve"> </w:t>
      </w:r>
      <w:r w:rsidRPr="007714A4">
        <w:rPr>
          <w:rFonts w:eastAsia="Times New Roman"/>
          <w:sz w:val="24"/>
        </w:rPr>
        <w:t>the</w:t>
      </w:r>
      <w:r w:rsidRPr="007714A4">
        <w:rPr>
          <w:rFonts w:eastAsia="Times New Roman" w:hint="eastAsia"/>
          <w:sz w:val="24"/>
        </w:rPr>
        <w:t xml:space="preserve"> </w:t>
      </w:r>
      <w:r w:rsidRPr="007714A4">
        <w:rPr>
          <w:rFonts w:eastAsia="Times New Roman"/>
          <w:i/>
          <w:iCs/>
          <w:sz w:val="24"/>
        </w:rPr>
        <w:t>Urban</w:t>
      </w:r>
      <w:r w:rsidRPr="007714A4">
        <w:rPr>
          <w:rFonts w:eastAsia="Times New Roman" w:hint="eastAsia"/>
          <w:i/>
          <w:iCs/>
          <w:sz w:val="24"/>
        </w:rPr>
        <w:t xml:space="preserve"> </w:t>
      </w:r>
      <w:r w:rsidRPr="007714A4">
        <w:rPr>
          <w:rFonts w:eastAsia="Times New Roman"/>
          <w:i/>
          <w:iCs/>
          <w:sz w:val="24"/>
        </w:rPr>
        <w:t>Depositors</w:t>
      </w:r>
      <w:r w:rsidRPr="007714A4">
        <w:rPr>
          <w:rFonts w:eastAsia="Times New Roman" w:hint="eastAsia"/>
          <w:i/>
          <w:iCs/>
          <w:sz w:val="24"/>
        </w:rPr>
        <w:t xml:space="preserve">’ </w:t>
      </w:r>
      <w:r w:rsidRPr="007714A4">
        <w:rPr>
          <w:rFonts w:eastAsia="Times New Roman"/>
          <w:i/>
          <w:iCs/>
          <w:sz w:val="24"/>
        </w:rPr>
        <w:t>Survey</w:t>
      </w:r>
      <w:r w:rsidRPr="007714A4">
        <w:rPr>
          <w:rFonts w:eastAsia="Times New Roman" w:hint="eastAsia"/>
          <w:sz w:val="24"/>
        </w:rPr>
        <w:t xml:space="preserve"> </w:t>
      </w:r>
      <w:r w:rsidRPr="007714A4">
        <w:rPr>
          <w:rFonts w:eastAsia="Times New Roman"/>
          <w:sz w:val="24"/>
        </w:rPr>
        <w:t>conducted</w:t>
      </w:r>
      <w:r w:rsidRPr="007714A4">
        <w:rPr>
          <w:rFonts w:eastAsia="Times New Roman" w:hint="eastAsia"/>
          <w:sz w:val="24"/>
        </w:rPr>
        <w:t xml:space="preserve"> </w:t>
      </w:r>
      <w:r w:rsidRPr="007714A4">
        <w:rPr>
          <w:rFonts w:eastAsia="Times New Roman"/>
          <w:sz w:val="24"/>
        </w:rPr>
        <w:t>by</w:t>
      </w:r>
      <w:r w:rsidRPr="007714A4">
        <w:rPr>
          <w:rFonts w:eastAsia="Times New Roman" w:hint="eastAsia"/>
          <w:sz w:val="24"/>
        </w:rPr>
        <w:t xml:space="preserve"> </w:t>
      </w:r>
      <w:r w:rsidRPr="007714A4">
        <w:rPr>
          <w:rFonts w:eastAsia="Times New Roman"/>
          <w:sz w:val="24"/>
        </w:rPr>
        <w:t>the</w:t>
      </w:r>
      <w:r w:rsidRPr="007714A4">
        <w:rPr>
          <w:rFonts w:eastAsia="Times New Roman" w:hint="eastAsia"/>
          <w:sz w:val="24"/>
        </w:rPr>
        <w:t xml:space="preserve"> </w:t>
      </w:r>
      <w:r w:rsidRPr="007714A4">
        <w:rPr>
          <w:rFonts w:eastAsia="Times New Roman"/>
          <w:sz w:val="24"/>
        </w:rPr>
        <w:t>PBC</w:t>
      </w:r>
      <w:r w:rsidRPr="007714A4">
        <w:rPr>
          <w:rFonts w:eastAsiaTheme="minorEastAsia" w:hint="eastAsia"/>
          <w:sz w:val="24"/>
        </w:rPr>
        <w:t xml:space="preserve"> in the first quarter of 2017, </w:t>
      </w:r>
      <w:r w:rsidRPr="007714A4">
        <w:rPr>
          <w:rFonts w:eastAsia="Times New Roman"/>
          <w:sz w:val="24"/>
        </w:rPr>
        <w:t>the</w:t>
      </w:r>
      <w:r w:rsidRPr="007714A4">
        <w:rPr>
          <w:rFonts w:eastAsia="Times New Roman" w:hint="eastAsia"/>
          <w:sz w:val="24"/>
        </w:rPr>
        <w:t xml:space="preserve"> </w:t>
      </w:r>
      <w:r w:rsidRPr="007714A4">
        <w:rPr>
          <w:rFonts w:eastAsia="Times New Roman"/>
          <w:sz w:val="24"/>
        </w:rPr>
        <w:t>future</w:t>
      </w:r>
      <w:r w:rsidRPr="007714A4">
        <w:rPr>
          <w:rFonts w:eastAsia="Times New Roman" w:hint="eastAsia"/>
          <w:sz w:val="24"/>
        </w:rPr>
        <w:t xml:space="preserve"> </w:t>
      </w:r>
      <w:r w:rsidRPr="007714A4">
        <w:rPr>
          <w:rFonts w:eastAsia="Times New Roman"/>
          <w:sz w:val="24"/>
        </w:rPr>
        <w:t>price</w:t>
      </w:r>
      <w:r w:rsidRPr="007714A4">
        <w:rPr>
          <w:rFonts w:eastAsia="Times New Roman" w:hint="eastAsia"/>
          <w:sz w:val="24"/>
        </w:rPr>
        <w:t xml:space="preserve"> </w:t>
      </w:r>
      <w:r w:rsidRPr="007714A4">
        <w:rPr>
          <w:rFonts w:eastAsia="Times New Roman"/>
          <w:sz w:val="24"/>
        </w:rPr>
        <w:t>expectation</w:t>
      </w:r>
      <w:r w:rsidRPr="007714A4">
        <w:rPr>
          <w:rFonts w:eastAsia="Times New Roman" w:hint="eastAsia"/>
          <w:sz w:val="24"/>
        </w:rPr>
        <w:t xml:space="preserve"> </w:t>
      </w:r>
      <w:r w:rsidRPr="007714A4">
        <w:rPr>
          <w:rFonts w:eastAsia="Times New Roman"/>
          <w:sz w:val="24"/>
        </w:rPr>
        <w:t>index</w:t>
      </w:r>
      <w:r w:rsidRPr="007714A4">
        <w:rPr>
          <w:rFonts w:eastAsia="Times New Roman" w:hint="eastAsia"/>
          <w:sz w:val="24"/>
        </w:rPr>
        <w:t xml:space="preserve"> </w:t>
      </w:r>
      <w:r w:rsidRPr="007714A4">
        <w:rPr>
          <w:rFonts w:eastAsia="Times New Roman"/>
          <w:sz w:val="24"/>
        </w:rPr>
        <w:t>was</w:t>
      </w:r>
      <w:r w:rsidRPr="007714A4">
        <w:rPr>
          <w:rFonts w:eastAsia="Times New Roman" w:hint="eastAsia"/>
          <w:sz w:val="24"/>
        </w:rPr>
        <w:t xml:space="preserve"> </w:t>
      </w:r>
      <w:r w:rsidRPr="007714A4">
        <w:rPr>
          <w:rFonts w:eastAsiaTheme="minorEastAsia" w:hint="eastAsia"/>
          <w:sz w:val="24"/>
        </w:rPr>
        <w:t>down</w:t>
      </w:r>
      <w:r w:rsidRPr="007714A4">
        <w:rPr>
          <w:rFonts w:eastAsia="Times New Roman" w:hint="eastAsia"/>
          <w:sz w:val="24"/>
        </w:rPr>
        <w:t xml:space="preserve"> </w:t>
      </w:r>
      <w:r w:rsidRPr="007714A4">
        <w:rPr>
          <w:rFonts w:eastAsia="Times New Roman"/>
          <w:sz w:val="24"/>
        </w:rPr>
        <w:t>by</w:t>
      </w:r>
      <w:r w:rsidRPr="007714A4">
        <w:rPr>
          <w:rFonts w:eastAsia="Times New Roman" w:hint="eastAsia"/>
          <w:sz w:val="24"/>
        </w:rPr>
        <w:t xml:space="preserve"> </w:t>
      </w:r>
      <w:r w:rsidRPr="007714A4">
        <w:rPr>
          <w:rFonts w:eastAsiaTheme="minorEastAsia" w:hint="eastAsia"/>
          <w:sz w:val="24"/>
        </w:rPr>
        <w:t>6.1</w:t>
      </w:r>
      <w:r w:rsidRPr="007714A4">
        <w:rPr>
          <w:rFonts w:eastAsia="Times New Roman" w:hint="eastAsia"/>
          <w:sz w:val="24"/>
        </w:rPr>
        <w:t xml:space="preserve"> </w:t>
      </w:r>
      <w:r w:rsidRPr="007714A4">
        <w:rPr>
          <w:rFonts w:eastAsia="Times New Roman"/>
          <w:sz w:val="24"/>
        </w:rPr>
        <w:t>percentage</w:t>
      </w:r>
      <w:r w:rsidRPr="007714A4">
        <w:rPr>
          <w:rFonts w:eastAsia="Times New Roman" w:hint="eastAsia"/>
          <w:sz w:val="24"/>
        </w:rPr>
        <w:t xml:space="preserve"> </w:t>
      </w:r>
      <w:r w:rsidRPr="007714A4">
        <w:rPr>
          <w:rFonts w:eastAsia="Times New Roman"/>
          <w:sz w:val="24"/>
        </w:rPr>
        <w:t>points</w:t>
      </w:r>
      <w:r w:rsidRPr="007714A4">
        <w:rPr>
          <w:rFonts w:eastAsia="Times New Roman" w:hint="eastAsia"/>
          <w:sz w:val="24"/>
        </w:rPr>
        <w:t xml:space="preserve"> </w:t>
      </w:r>
      <w:r w:rsidRPr="007714A4">
        <w:rPr>
          <w:rFonts w:eastAsia="Times New Roman"/>
          <w:sz w:val="24"/>
        </w:rPr>
        <w:t>from</w:t>
      </w:r>
      <w:r w:rsidRPr="007714A4">
        <w:rPr>
          <w:rFonts w:eastAsia="Times New Roman" w:hint="eastAsia"/>
          <w:sz w:val="24"/>
        </w:rPr>
        <w:t xml:space="preserve"> </w:t>
      </w:r>
      <w:r w:rsidRPr="007714A4">
        <w:rPr>
          <w:rFonts w:eastAsia="Times New Roman"/>
          <w:sz w:val="24"/>
        </w:rPr>
        <w:t>the</w:t>
      </w:r>
      <w:r w:rsidRPr="007714A4">
        <w:rPr>
          <w:rFonts w:eastAsia="Times New Roman" w:hint="eastAsia"/>
          <w:sz w:val="24"/>
        </w:rPr>
        <w:t xml:space="preserve"> </w:t>
      </w:r>
      <w:r w:rsidRPr="007714A4">
        <w:rPr>
          <w:rFonts w:eastAsia="Times New Roman"/>
          <w:sz w:val="24"/>
        </w:rPr>
        <w:t>previous</w:t>
      </w:r>
      <w:r w:rsidRPr="007714A4">
        <w:rPr>
          <w:rFonts w:eastAsia="Times New Roman" w:hint="eastAsia"/>
          <w:sz w:val="24"/>
        </w:rPr>
        <w:t xml:space="preserve"> </w:t>
      </w:r>
      <w:r w:rsidRPr="007714A4">
        <w:rPr>
          <w:rFonts w:eastAsia="Times New Roman"/>
          <w:sz w:val="24"/>
        </w:rPr>
        <w:t>quarter</w:t>
      </w:r>
      <w:r w:rsidRPr="007714A4">
        <w:rPr>
          <w:rFonts w:eastAsia="Times New Roman" w:hint="eastAsia"/>
          <w:sz w:val="24"/>
        </w:rPr>
        <w:t xml:space="preserve">, </w:t>
      </w:r>
      <w:r w:rsidRPr="007714A4">
        <w:rPr>
          <w:rFonts w:eastAsiaTheme="minorEastAsia" w:hint="eastAsia"/>
          <w:sz w:val="24"/>
        </w:rPr>
        <w:t xml:space="preserve">after an increase for three </w:t>
      </w:r>
      <w:r w:rsidRPr="007714A4">
        <w:rPr>
          <w:rFonts w:eastAsiaTheme="minorEastAsia"/>
          <w:sz w:val="24"/>
        </w:rPr>
        <w:t xml:space="preserve">consecutive </w:t>
      </w:r>
      <w:r w:rsidRPr="007714A4">
        <w:rPr>
          <w:rFonts w:eastAsiaTheme="minorEastAsia" w:hint="eastAsia"/>
          <w:sz w:val="24"/>
        </w:rPr>
        <w:t xml:space="preserve">quarters. </w:t>
      </w:r>
      <w:r w:rsidRPr="007714A4">
        <w:rPr>
          <w:rFonts w:eastAsiaTheme="minorEastAsia"/>
          <w:sz w:val="24"/>
        </w:rPr>
        <w:t>O</w:t>
      </w:r>
      <w:r w:rsidRPr="007714A4">
        <w:rPr>
          <w:rFonts w:eastAsiaTheme="minorEastAsia" w:hint="eastAsia"/>
          <w:sz w:val="24"/>
        </w:rPr>
        <w:t xml:space="preserve">n the other hand, as the economy </w:t>
      </w:r>
      <w:r w:rsidRPr="007714A4">
        <w:rPr>
          <w:rFonts w:eastAsiaTheme="minorEastAsia"/>
          <w:sz w:val="24"/>
        </w:rPr>
        <w:t>stabilizes</w:t>
      </w:r>
      <w:r w:rsidRPr="007714A4">
        <w:rPr>
          <w:rFonts w:eastAsiaTheme="minorEastAsia" w:hint="eastAsia"/>
          <w:sz w:val="24"/>
        </w:rPr>
        <w:t xml:space="preserve"> non-food prices and service prices </w:t>
      </w:r>
      <w:r w:rsidRPr="007714A4">
        <w:rPr>
          <w:rFonts w:eastAsiaTheme="minorEastAsia"/>
          <w:sz w:val="24"/>
        </w:rPr>
        <w:t xml:space="preserve">will </w:t>
      </w:r>
      <w:r w:rsidRPr="007714A4">
        <w:rPr>
          <w:rFonts w:eastAsiaTheme="minorEastAsia" w:hint="eastAsia"/>
          <w:sz w:val="24"/>
        </w:rPr>
        <w:t xml:space="preserve">continue to increase, thus pushing up the CPI. </w:t>
      </w:r>
      <w:r w:rsidRPr="007714A4">
        <w:rPr>
          <w:rFonts w:eastAsiaTheme="minorEastAsia"/>
          <w:sz w:val="24"/>
        </w:rPr>
        <w:t>A</w:t>
      </w:r>
      <w:r w:rsidRPr="007714A4">
        <w:rPr>
          <w:rFonts w:eastAsiaTheme="minorEastAsia" w:hint="eastAsia"/>
          <w:sz w:val="24"/>
        </w:rPr>
        <w:t>lthough the CPI has remained relatively stable, growth of the GDP deflator has accelerated and the real</w:t>
      </w:r>
      <w:r w:rsidRPr="007714A4">
        <w:rPr>
          <w:rFonts w:eastAsiaTheme="minorEastAsia"/>
          <w:sz w:val="24"/>
        </w:rPr>
        <w:t>-</w:t>
      </w:r>
      <w:r w:rsidRPr="007714A4">
        <w:rPr>
          <w:rFonts w:eastAsiaTheme="minorEastAsia" w:hint="eastAsia"/>
          <w:sz w:val="24"/>
        </w:rPr>
        <w:t>estate market in certain localities remain</w:t>
      </w:r>
      <w:r w:rsidRPr="007714A4">
        <w:rPr>
          <w:rFonts w:eastAsiaTheme="minorEastAsia"/>
          <w:sz w:val="24"/>
        </w:rPr>
        <w:t>s</w:t>
      </w:r>
      <w:r w:rsidRPr="007714A4">
        <w:rPr>
          <w:rFonts w:eastAsiaTheme="minorEastAsia" w:hint="eastAsia"/>
          <w:sz w:val="24"/>
        </w:rPr>
        <w:t xml:space="preserve"> overheated. </w:t>
      </w:r>
      <w:r w:rsidRPr="007714A4">
        <w:rPr>
          <w:rFonts w:eastAsiaTheme="minorEastAsia"/>
          <w:sz w:val="24"/>
        </w:rPr>
        <w:t>C</w:t>
      </w:r>
      <w:r w:rsidRPr="007714A4">
        <w:rPr>
          <w:rFonts w:eastAsiaTheme="minorEastAsia" w:hint="eastAsia"/>
          <w:sz w:val="24"/>
        </w:rPr>
        <w:t xml:space="preserve">lose monitoring is warranted to </w:t>
      </w:r>
      <w:r w:rsidRPr="007714A4">
        <w:rPr>
          <w:rFonts w:eastAsiaTheme="minorEastAsia" w:hint="eastAsia"/>
          <w:sz w:val="24"/>
        </w:rPr>
        <w:lastRenderedPageBreak/>
        <w:t xml:space="preserve">contain asset bubbles and mitigate financial risks while maintaining price stability. </w:t>
      </w:r>
    </w:p>
    <w:p w:rsidR="001D7751" w:rsidRPr="007714A4" w:rsidRDefault="001D7751" w:rsidP="001D7751">
      <w:pPr>
        <w:keepNext/>
        <w:keepLines/>
        <w:spacing w:before="20" w:after="20"/>
        <w:outlineLvl w:val="1"/>
        <w:rPr>
          <w:rFonts w:eastAsia="FangSong_GB2312"/>
          <w:b/>
          <w:bCs/>
          <w:sz w:val="30"/>
          <w:szCs w:val="30"/>
        </w:rPr>
      </w:pPr>
      <w:bookmarkStart w:id="186" w:name="_Toc477186137"/>
      <w:bookmarkStart w:id="187" w:name="_Toc484425044"/>
      <w:r w:rsidRPr="007714A4">
        <w:rPr>
          <w:rFonts w:eastAsia="FangSong_GB2312"/>
          <w:b/>
          <w:bCs/>
          <w:sz w:val="30"/>
          <w:szCs w:val="30"/>
        </w:rPr>
        <w:t>II. Monetary policy during the next stage</w:t>
      </w:r>
      <w:bookmarkEnd w:id="186"/>
      <w:bookmarkEnd w:id="187"/>
    </w:p>
    <w:p w:rsidR="001D7751" w:rsidRPr="007714A4" w:rsidRDefault="001D7751" w:rsidP="001D7751">
      <w:pPr>
        <w:rPr>
          <w:sz w:val="24"/>
        </w:rPr>
      </w:pPr>
      <w:r w:rsidRPr="007714A4">
        <w:rPr>
          <w:rFonts w:hint="eastAsia"/>
          <w:sz w:val="24"/>
        </w:rPr>
        <w:t>The PBC will earnestly implement the decisions of the Central Economic Work Conference. According to the strategic arrangements of the Central Committee of the Communist Party of China and the State Council, the PBC will adhere to the guideline of seeking progress while maintaining stability and to the overall principle of stable macroeconomic policies and flexible microeconomic policies. The PBC</w:t>
      </w:r>
      <w:r w:rsidRPr="007714A4">
        <w:rPr>
          <w:sz w:val="24"/>
        </w:rPr>
        <w:t xml:space="preserve"> </w:t>
      </w:r>
      <w:r w:rsidRPr="007714A4">
        <w:rPr>
          <w:rFonts w:hint="eastAsia"/>
          <w:sz w:val="24"/>
        </w:rPr>
        <w:t xml:space="preserve">will implement </w:t>
      </w:r>
      <w:r w:rsidRPr="007714A4">
        <w:rPr>
          <w:sz w:val="24"/>
        </w:rPr>
        <w:t xml:space="preserve">a </w:t>
      </w:r>
      <w:r w:rsidRPr="007714A4">
        <w:rPr>
          <w:rFonts w:hint="eastAsia"/>
          <w:sz w:val="24"/>
        </w:rPr>
        <w:t xml:space="preserve">prudent and neutral monetary policy. Efforts will be made to ensure that policy measures are better targeted and more effective, to manage aggregate demand in the supply-side structural reforms, and to create </w:t>
      </w:r>
      <w:r w:rsidRPr="007714A4">
        <w:rPr>
          <w:sz w:val="24"/>
        </w:rPr>
        <w:t xml:space="preserve">a </w:t>
      </w:r>
      <w:r w:rsidRPr="007714A4">
        <w:rPr>
          <w:rFonts w:hint="eastAsia"/>
          <w:sz w:val="24"/>
        </w:rPr>
        <w:t xml:space="preserve">neutral and proper monetary and financial environment for structural reforms. Greater emphasis will be placed on reform and innovation as well as </w:t>
      </w:r>
      <w:r w:rsidRPr="007714A4">
        <w:rPr>
          <w:sz w:val="24"/>
        </w:rPr>
        <w:t xml:space="preserve">on </w:t>
      </w:r>
      <w:r w:rsidRPr="007714A4">
        <w:rPr>
          <w:rFonts w:hint="eastAsia"/>
          <w:sz w:val="24"/>
        </w:rPr>
        <w:t>measures to integrate reforms with macro adjustments, to combine monetary</w:t>
      </w:r>
      <w:r w:rsidRPr="007714A4">
        <w:rPr>
          <w:rFonts w:eastAsiaTheme="minorEastAsia" w:hint="eastAsia"/>
          <w:sz w:val="24"/>
        </w:rPr>
        <w:t xml:space="preserve"> </w:t>
      </w:r>
      <w:r w:rsidRPr="007714A4">
        <w:rPr>
          <w:rFonts w:hint="eastAsia"/>
          <w:sz w:val="24"/>
        </w:rPr>
        <w:t>policy management with the deepening of reforms, and to enable the market to play a decisive role in resource allocation</w:t>
      </w:r>
      <w:r w:rsidRPr="007714A4">
        <w:rPr>
          <w:sz w:val="24"/>
        </w:rPr>
        <w:t>s</w:t>
      </w:r>
      <w:r w:rsidRPr="007714A4">
        <w:rPr>
          <w:rFonts w:hint="eastAsia"/>
          <w:sz w:val="24"/>
        </w:rPr>
        <w:t xml:space="preserve">. The mode of monetary policy conduct will be improved to enhance the use of price instruments and transmission, to improve macro-prudential policy framework, to straighten out policy transmission channels and mechanism. Efforts will also be made to beef up financial services to </w:t>
      </w:r>
      <w:r w:rsidRPr="007714A4">
        <w:rPr>
          <w:sz w:val="24"/>
        </w:rPr>
        <w:t>the real economy</w:t>
      </w:r>
      <w:r w:rsidRPr="007714A4">
        <w:rPr>
          <w:rFonts w:hint="eastAsia"/>
          <w:sz w:val="24"/>
        </w:rPr>
        <w:t xml:space="preserve">, to focus on </w:t>
      </w:r>
      <w:r w:rsidRPr="007714A4">
        <w:rPr>
          <w:sz w:val="24"/>
        </w:rPr>
        <w:t>financial</w:t>
      </w:r>
      <w:r w:rsidRPr="007714A4">
        <w:rPr>
          <w:rFonts w:hint="eastAsia"/>
          <w:sz w:val="24"/>
        </w:rPr>
        <w:t xml:space="preserve"> risks management, and to </w:t>
      </w:r>
      <w:r w:rsidRPr="007714A4">
        <w:rPr>
          <w:sz w:val="24"/>
        </w:rPr>
        <w:t>safeguard the bottom line of preventing systemic financial risks</w:t>
      </w:r>
      <w:r w:rsidRPr="007714A4">
        <w:rPr>
          <w:rFonts w:hint="eastAsia"/>
          <w:sz w:val="24"/>
        </w:rPr>
        <w:t xml:space="preserve">.  </w:t>
      </w:r>
    </w:p>
    <w:p w:rsidR="001D7751" w:rsidRPr="007714A4" w:rsidRDefault="001D7751" w:rsidP="001D7751">
      <w:pPr>
        <w:rPr>
          <w:sz w:val="24"/>
        </w:rPr>
      </w:pPr>
    </w:p>
    <w:p w:rsidR="001D7751" w:rsidRPr="007714A4" w:rsidRDefault="001D7751" w:rsidP="001D7751">
      <w:pPr>
        <w:rPr>
          <w:sz w:val="24"/>
        </w:rPr>
      </w:pPr>
      <w:r w:rsidRPr="007714A4">
        <w:rPr>
          <w:rFonts w:hint="eastAsia"/>
          <w:sz w:val="24"/>
        </w:rPr>
        <w:t xml:space="preserve">First, </w:t>
      </w:r>
      <w:r w:rsidRPr="007714A4">
        <w:rPr>
          <w:sz w:val="24"/>
        </w:rPr>
        <w:t xml:space="preserve">aggregates will be kept at a stable level </w:t>
      </w:r>
      <w:r w:rsidRPr="007714A4">
        <w:rPr>
          <w:rFonts w:hint="eastAsia"/>
          <w:sz w:val="24"/>
        </w:rPr>
        <w:t xml:space="preserve">while a combination of price tools, </w:t>
      </w:r>
      <w:r w:rsidRPr="007714A4">
        <w:rPr>
          <w:sz w:val="24"/>
        </w:rPr>
        <w:t>quantity</w:t>
      </w:r>
      <w:r w:rsidRPr="007714A4">
        <w:rPr>
          <w:rFonts w:hint="eastAsia"/>
          <w:sz w:val="24"/>
        </w:rPr>
        <w:t>-based tools</w:t>
      </w:r>
      <w:r w:rsidRPr="007714A4">
        <w:rPr>
          <w:sz w:val="24"/>
        </w:rPr>
        <w:t>,</w:t>
      </w:r>
      <w:r w:rsidRPr="007714A4">
        <w:rPr>
          <w:rFonts w:hint="eastAsia"/>
          <w:sz w:val="24"/>
        </w:rPr>
        <w:t xml:space="preserve"> and macro-prudential policies will be adopted </w:t>
      </w:r>
      <w:r w:rsidRPr="007714A4">
        <w:rPr>
          <w:rFonts w:eastAsiaTheme="minorEastAsia" w:hint="eastAsia"/>
          <w:sz w:val="24"/>
        </w:rPr>
        <w:t xml:space="preserve">to enhance </w:t>
      </w:r>
      <w:r w:rsidRPr="007714A4">
        <w:rPr>
          <w:sz w:val="24"/>
        </w:rPr>
        <w:t>preemptive adjustments</w:t>
      </w:r>
      <w:r w:rsidRPr="007714A4">
        <w:rPr>
          <w:rFonts w:eastAsiaTheme="minorEastAsia" w:hint="eastAsia"/>
        </w:rPr>
        <w:t xml:space="preserve"> </w:t>
      </w:r>
      <w:r w:rsidRPr="007714A4">
        <w:rPr>
          <w:rFonts w:eastAsiaTheme="minorEastAsia" w:hint="eastAsia"/>
          <w:sz w:val="24"/>
        </w:rPr>
        <w:t xml:space="preserve">and fine-tunings, and manage the supply of money properly. In view of the changes in how money is supplied and </w:t>
      </w:r>
      <w:r w:rsidRPr="007714A4">
        <w:rPr>
          <w:rFonts w:eastAsiaTheme="minorEastAsia"/>
          <w:sz w:val="24"/>
        </w:rPr>
        <w:t>financial</w:t>
      </w:r>
      <w:r w:rsidRPr="007714A4">
        <w:rPr>
          <w:rFonts w:eastAsiaTheme="minorEastAsia" w:hint="eastAsia"/>
          <w:sz w:val="24"/>
        </w:rPr>
        <w:t xml:space="preserve"> innovation, the PBC will closely monitor the potential impact of changes in domestic and international situation on liquidity, more precisely monitor the actual </w:t>
      </w:r>
      <w:r w:rsidRPr="007714A4">
        <w:rPr>
          <w:rFonts w:eastAsiaTheme="minorEastAsia"/>
          <w:sz w:val="24"/>
        </w:rPr>
        <w:t>financing</w:t>
      </w:r>
      <w:r w:rsidRPr="007714A4">
        <w:rPr>
          <w:rFonts w:eastAsiaTheme="minorEastAsia" w:hint="eastAsia"/>
          <w:sz w:val="24"/>
        </w:rPr>
        <w:t xml:space="preserve"> flow in the economy, use a multiple of monetary policy instruments flexibly, </w:t>
      </w:r>
      <w:r w:rsidRPr="007714A4">
        <w:rPr>
          <w:sz w:val="24"/>
        </w:rPr>
        <w:t>and arrange</w:t>
      </w:r>
      <w:r w:rsidRPr="007714A4">
        <w:rPr>
          <w:rFonts w:hint="eastAsia"/>
          <w:sz w:val="24"/>
        </w:rPr>
        <w:t xml:space="preserve"> a combination of instruments in properly paced operations to maintain stable liquidity, in an effort to provide necessary liquidity support for reasonable credit </w:t>
      </w:r>
      <w:r w:rsidRPr="007714A4">
        <w:rPr>
          <w:sz w:val="24"/>
        </w:rPr>
        <w:t>growth</w:t>
      </w:r>
      <w:r w:rsidRPr="007714A4">
        <w:rPr>
          <w:rFonts w:hint="eastAsia"/>
          <w:sz w:val="24"/>
        </w:rPr>
        <w:t xml:space="preserve"> and prevent excessive credit expansion and higher leverage ratio. Furthermore, coordination of financial regulation will be </w:t>
      </w:r>
      <w:r w:rsidRPr="007714A4">
        <w:rPr>
          <w:sz w:val="24"/>
        </w:rPr>
        <w:t>enhanced</w:t>
      </w:r>
      <w:r w:rsidRPr="007714A4">
        <w:rPr>
          <w:rFonts w:hint="eastAsia"/>
          <w:sz w:val="24"/>
        </w:rPr>
        <w:t xml:space="preserve"> to manage the pace and timing of </w:t>
      </w:r>
      <w:r w:rsidRPr="007714A4">
        <w:rPr>
          <w:sz w:val="24"/>
        </w:rPr>
        <w:t>regulatory</w:t>
      </w:r>
      <w:r w:rsidRPr="007714A4">
        <w:rPr>
          <w:rFonts w:hint="eastAsia"/>
          <w:sz w:val="24"/>
        </w:rPr>
        <w:t xml:space="preserve"> policy adoption, keep stable market expectations, strike a balance between deleveraging and maintaining stable liquidity, and to provide a stable liquidity environment for stable economic </w:t>
      </w:r>
      <w:r w:rsidRPr="007714A4">
        <w:rPr>
          <w:sz w:val="24"/>
        </w:rPr>
        <w:t>growth</w:t>
      </w:r>
      <w:r w:rsidRPr="007714A4">
        <w:rPr>
          <w:rFonts w:hint="eastAsia"/>
          <w:sz w:val="24"/>
        </w:rPr>
        <w:t xml:space="preserve">, structural adjustment, deleveraging, bubble prevention, and risk prevention. Macro-prudential management will be </w:t>
      </w:r>
      <w:r w:rsidRPr="007714A4">
        <w:rPr>
          <w:sz w:val="24"/>
        </w:rPr>
        <w:t>enhanced</w:t>
      </w:r>
      <w:r w:rsidRPr="007714A4">
        <w:rPr>
          <w:rFonts w:hint="eastAsia"/>
          <w:sz w:val="24"/>
        </w:rPr>
        <w:t xml:space="preserve"> through effective macro-prudential assessments, and explorations will be made on including financial activities and financial markets in macro-prudential management to guide the </w:t>
      </w:r>
      <w:r w:rsidRPr="007714A4">
        <w:rPr>
          <w:sz w:val="24"/>
        </w:rPr>
        <w:t>liquidity</w:t>
      </w:r>
      <w:r w:rsidRPr="007714A4">
        <w:rPr>
          <w:rFonts w:hint="eastAsia"/>
          <w:sz w:val="24"/>
        </w:rPr>
        <w:t xml:space="preserve"> management of </w:t>
      </w:r>
      <w:r w:rsidRPr="007714A4">
        <w:rPr>
          <w:sz w:val="24"/>
        </w:rPr>
        <w:t>financial</w:t>
      </w:r>
      <w:r w:rsidRPr="007714A4">
        <w:rPr>
          <w:rFonts w:hint="eastAsia"/>
          <w:sz w:val="24"/>
        </w:rPr>
        <w:t xml:space="preserve"> institutions, diversify the sources of bank liability and keep the sources stable, strictly manage liquidity risk and maturity mismatch, maintain a sound, neutral and adequate monetary and financial environment, and realize adequate growth of money, credit, and aggregate financing.  </w:t>
      </w:r>
    </w:p>
    <w:p w:rsidR="001D7751" w:rsidRPr="007714A4" w:rsidRDefault="001D7751" w:rsidP="001D7751">
      <w:pPr>
        <w:rPr>
          <w:sz w:val="24"/>
        </w:rPr>
      </w:pPr>
      <w:r w:rsidRPr="007714A4">
        <w:rPr>
          <w:rFonts w:hint="eastAsia"/>
          <w:sz w:val="24"/>
        </w:rPr>
        <w:t xml:space="preserve">     </w:t>
      </w:r>
    </w:p>
    <w:p w:rsidR="001D7751" w:rsidRPr="007714A4" w:rsidRDefault="001D7751" w:rsidP="001D7751">
      <w:pPr>
        <w:rPr>
          <w:rFonts w:eastAsia="KaiTi_GB2312"/>
          <w:sz w:val="24"/>
        </w:rPr>
      </w:pPr>
      <w:r w:rsidRPr="007714A4">
        <w:rPr>
          <w:rFonts w:eastAsia="KaiTi_GB2312"/>
          <w:sz w:val="24"/>
        </w:rPr>
        <w:t>Second</w:t>
      </w:r>
      <w:r w:rsidRPr="007714A4">
        <w:rPr>
          <w:rFonts w:eastAsia="KaiTi_GB2312" w:hint="eastAsia"/>
          <w:sz w:val="24"/>
        </w:rPr>
        <w:t xml:space="preserve">, measures will be adopted to facilitate structural optimization to support </w:t>
      </w:r>
      <w:r w:rsidRPr="007714A4">
        <w:rPr>
          <w:rFonts w:eastAsia="KaiTi_GB2312" w:hint="eastAsia"/>
          <w:sz w:val="24"/>
        </w:rPr>
        <w:lastRenderedPageBreak/>
        <w:t>economic structural adjustment, transformation</w:t>
      </w:r>
      <w:r w:rsidRPr="007714A4">
        <w:rPr>
          <w:rFonts w:eastAsia="KaiTi_GB2312"/>
          <w:sz w:val="24"/>
        </w:rPr>
        <w:t>,</w:t>
      </w:r>
      <w:r w:rsidRPr="007714A4">
        <w:rPr>
          <w:rFonts w:eastAsia="KaiTi_GB2312" w:hint="eastAsia"/>
          <w:sz w:val="24"/>
        </w:rPr>
        <w:t xml:space="preserve"> and upgrading. The direction and structure of </w:t>
      </w:r>
      <w:r w:rsidRPr="007714A4">
        <w:rPr>
          <w:rFonts w:eastAsia="KaiTi_GB2312"/>
          <w:sz w:val="24"/>
        </w:rPr>
        <w:t>liquidity</w:t>
      </w:r>
      <w:r w:rsidRPr="007714A4">
        <w:rPr>
          <w:rFonts w:eastAsia="KaiTi_GB2312" w:hint="eastAsia"/>
          <w:sz w:val="24"/>
        </w:rPr>
        <w:t xml:space="preserve"> will be </w:t>
      </w:r>
      <w:r w:rsidRPr="007714A4">
        <w:rPr>
          <w:rFonts w:eastAsia="KaiTi_GB2312"/>
          <w:sz w:val="24"/>
        </w:rPr>
        <w:t>improved</w:t>
      </w:r>
      <w:r w:rsidRPr="007714A4">
        <w:rPr>
          <w:rFonts w:eastAsia="KaiTi_GB2312" w:hint="eastAsia"/>
          <w:sz w:val="24"/>
        </w:rPr>
        <w:t xml:space="preserve"> and the role of credit policy will be strengthened to facilitate supply-side structural reform. Support will be given to growth </w:t>
      </w:r>
      <w:r w:rsidRPr="007714A4">
        <w:rPr>
          <w:rFonts w:eastAsia="KaiTi_GB2312"/>
          <w:sz w:val="24"/>
        </w:rPr>
        <w:t>stabilization</w:t>
      </w:r>
      <w:r w:rsidRPr="007714A4">
        <w:rPr>
          <w:rFonts w:eastAsia="KaiTi_GB2312" w:hint="eastAsia"/>
          <w:sz w:val="24"/>
        </w:rPr>
        <w:t xml:space="preserve">, structural </w:t>
      </w:r>
      <w:r w:rsidRPr="007714A4">
        <w:rPr>
          <w:rFonts w:eastAsia="KaiTi_GB2312"/>
          <w:sz w:val="24"/>
        </w:rPr>
        <w:t>adjustment</w:t>
      </w:r>
      <w:r w:rsidRPr="007714A4">
        <w:rPr>
          <w:rFonts w:eastAsia="KaiTi_GB2312" w:hint="eastAsia"/>
          <w:sz w:val="24"/>
        </w:rPr>
        <w:t xml:space="preserve"> and efficiency improvement of the various industries. Financial services will be provided to support the endeavor to turn China into a Manufacturing Power. Financial services will be provided in real earnest for the capacity </w:t>
      </w:r>
      <w:r w:rsidRPr="007714A4">
        <w:rPr>
          <w:rFonts w:eastAsia="KaiTi_GB2312"/>
          <w:sz w:val="24"/>
        </w:rPr>
        <w:t>re</w:t>
      </w:r>
      <w:r w:rsidRPr="007714A4">
        <w:rPr>
          <w:rFonts w:eastAsia="KaiTi_GB2312" w:hint="eastAsia"/>
          <w:sz w:val="24"/>
        </w:rPr>
        <w:t xml:space="preserve">duction in </w:t>
      </w:r>
      <w:r w:rsidRPr="007714A4">
        <w:rPr>
          <w:rFonts w:eastAsia="KaiTi_GB2312"/>
          <w:sz w:val="24"/>
        </w:rPr>
        <w:t xml:space="preserve">the </w:t>
      </w:r>
      <w:r w:rsidRPr="007714A4">
        <w:rPr>
          <w:rFonts w:eastAsia="KaiTi_GB2312" w:hint="eastAsia"/>
          <w:sz w:val="24"/>
        </w:rPr>
        <w:t xml:space="preserve">iron, steel and coal and thermal power industries.  Financial services will be delivered on a continuous basis </w:t>
      </w:r>
      <w:r w:rsidRPr="007714A4">
        <w:rPr>
          <w:rFonts w:eastAsia="KaiTi_GB2312"/>
          <w:sz w:val="24"/>
        </w:rPr>
        <w:t>for</w:t>
      </w:r>
      <w:r w:rsidRPr="007714A4">
        <w:rPr>
          <w:rFonts w:eastAsia="KaiTi_GB2312" w:hint="eastAsia"/>
          <w:sz w:val="24"/>
        </w:rPr>
        <w:t xml:space="preserve"> infrastructure building, the upgrading and transformation of key areas and industries</w:t>
      </w:r>
      <w:r w:rsidRPr="007714A4">
        <w:rPr>
          <w:rFonts w:eastAsia="KaiTi_GB2312"/>
          <w:sz w:val="24"/>
        </w:rPr>
        <w:t>,</w:t>
      </w:r>
      <w:r w:rsidRPr="007714A4">
        <w:rPr>
          <w:rFonts w:eastAsia="KaiTi_GB2312" w:hint="eastAsia"/>
          <w:sz w:val="24"/>
        </w:rPr>
        <w:t xml:space="preserve"> such as railway</w:t>
      </w:r>
      <w:r w:rsidRPr="007714A4">
        <w:rPr>
          <w:rFonts w:eastAsia="KaiTi_GB2312"/>
          <w:sz w:val="24"/>
        </w:rPr>
        <w:t>s</w:t>
      </w:r>
      <w:r w:rsidRPr="007714A4">
        <w:rPr>
          <w:rFonts w:eastAsia="KaiTi_GB2312" w:hint="eastAsia"/>
          <w:sz w:val="24"/>
        </w:rPr>
        <w:t xml:space="preserve"> and </w:t>
      </w:r>
      <w:r w:rsidRPr="007714A4">
        <w:rPr>
          <w:rFonts w:eastAsia="KaiTi_GB2312"/>
          <w:sz w:val="24"/>
        </w:rPr>
        <w:t>shipbuilding</w:t>
      </w:r>
      <w:r w:rsidRPr="007714A4">
        <w:rPr>
          <w:rFonts w:eastAsia="KaiTi_GB2312" w:hint="eastAsia"/>
          <w:sz w:val="24"/>
        </w:rPr>
        <w:t>. Greater financial support will be provided to major n</w:t>
      </w:r>
      <w:r w:rsidRPr="007714A4">
        <w:rPr>
          <w:rFonts w:eastAsia="KaiTi_GB2312"/>
          <w:sz w:val="24"/>
        </w:rPr>
        <w:t>ational</w:t>
      </w:r>
      <w:r w:rsidRPr="007714A4">
        <w:rPr>
          <w:rFonts w:eastAsia="KaiTi_GB2312" w:hint="eastAsia"/>
          <w:sz w:val="24"/>
        </w:rPr>
        <w:t xml:space="preserve"> strategies</w:t>
      </w:r>
      <w:r w:rsidRPr="007714A4">
        <w:rPr>
          <w:rFonts w:eastAsia="KaiTi_GB2312"/>
          <w:sz w:val="24"/>
        </w:rPr>
        <w:t>,</w:t>
      </w:r>
      <w:r w:rsidRPr="007714A4">
        <w:rPr>
          <w:rFonts w:eastAsia="KaiTi_GB2312" w:hint="eastAsia"/>
          <w:sz w:val="24"/>
        </w:rPr>
        <w:t xml:space="preserve"> such as the coordinated development of the Beijing, Tianjin</w:t>
      </w:r>
      <w:r w:rsidRPr="007714A4">
        <w:rPr>
          <w:rFonts w:eastAsia="KaiTi_GB2312"/>
          <w:sz w:val="24"/>
        </w:rPr>
        <w:t>,</w:t>
      </w:r>
      <w:r w:rsidRPr="007714A4">
        <w:rPr>
          <w:rFonts w:eastAsia="KaiTi_GB2312" w:hint="eastAsia"/>
          <w:sz w:val="24"/>
        </w:rPr>
        <w:t xml:space="preserve"> and Hebei region</w:t>
      </w:r>
      <w:r w:rsidRPr="007714A4">
        <w:rPr>
          <w:rFonts w:eastAsia="KaiTi_GB2312"/>
          <w:sz w:val="24"/>
        </w:rPr>
        <w:t>,</w:t>
      </w:r>
      <w:r w:rsidRPr="007714A4">
        <w:rPr>
          <w:rFonts w:eastAsia="KaiTi_GB2312" w:hint="eastAsia"/>
          <w:sz w:val="24"/>
        </w:rPr>
        <w:t xml:space="preserve"> and to emerging consumption</w:t>
      </w:r>
      <w:r w:rsidRPr="007714A4">
        <w:rPr>
          <w:rFonts w:eastAsia="KaiTi_GB2312"/>
          <w:sz w:val="24"/>
        </w:rPr>
        <w:t>,</w:t>
      </w:r>
      <w:r w:rsidRPr="007714A4">
        <w:rPr>
          <w:rFonts w:eastAsia="KaiTi_GB2312" w:hint="eastAsia"/>
          <w:sz w:val="24"/>
        </w:rPr>
        <w:t xml:space="preserve"> such as </w:t>
      </w:r>
      <w:r w:rsidRPr="007714A4">
        <w:rPr>
          <w:rFonts w:eastAsia="KaiTi_GB2312"/>
          <w:sz w:val="24"/>
        </w:rPr>
        <w:t xml:space="preserve">elderly </w:t>
      </w:r>
      <w:r w:rsidRPr="007714A4">
        <w:rPr>
          <w:rFonts w:eastAsia="KaiTi_GB2312" w:hint="eastAsia"/>
          <w:sz w:val="24"/>
        </w:rPr>
        <w:t xml:space="preserve">care. Based on market principles, and in accordance with the </w:t>
      </w:r>
      <w:r w:rsidRPr="007714A4">
        <w:rPr>
          <w:rFonts w:eastAsia="KaiTi_GB2312"/>
          <w:sz w:val="24"/>
        </w:rPr>
        <w:t>sustainability</w:t>
      </w:r>
      <w:r w:rsidRPr="007714A4">
        <w:rPr>
          <w:rFonts w:eastAsia="KaiTi_GB2312" w:hint="eastAsia"/>
          <w:sz w:val="24"/>
        </w:rPr>
        <w:t xml:space="preserve"> and mutual benefit principle, a full </w:t>
      </w:r>
      <w:r w:rsidRPr="007714A4">
        <w:rPr>
          <w:rFonts w:eastAsia="KaiTi_GB2312"/>
          <w:sz w:val="24"/>
        </w:rPr>
        <w:t>variety</w:t>
      </w:r>
      <w:r w:rsidRPr="007714A4">
        <w:rPr>
          <w:rFonts w:eastAsia="KaiTi_GB2312" w:hint="eastAsia"/>
          <w:sz w:val="24"/>
        </w:rPr>
        <w:t xml:space="preserve"> of financing will be used to provide financial support for the Belt and Road Strategy. Credit asset securitization will be further tapped to mobilize the stock of assets. Quality financial services will be provided to new-type entities in the agricultural sector, the pilot program of lending collateralized by contracted farmland operation rights and rural home property rights will be advanced. Financial </w:t>
      </w:r>
      <w:r w:rsidRPr="007714A4">
        <w:rPr>
          <w:rFonts w:eastAsia="KaiTi_GB2312"/>
          <w:sz w:val="24"/>
        </w:rPr>
        <w:t>institutions</w:t>
      </w:r>
      <w:r w:rsidRPr="007714A4">
        <w:rPr>
          <w:rFonts w:eastAsia="KaiTi_GB2312" w:hint="eastAsia"/>
          <w:sz w:val="24"/>
        </w:rPr>
        <w:t xml:space="preserve"> will be guided to beef up support for agricultural infrastructure, the integration of the primary, secondary and tertiary industries, urbanization and other key areas and strictly limit the credit flow to speculative home purchase.  The monetary and credit policy support will be improved for financial inclusion and the role of credit policy supporting central bank lending, various policy parameters of macro-prudential assessment, credit </w:t>
      </w:r>
      <w:r w:rsidRPr="007714A4">
        <w:rPr>
          <w:rFonts w:eastAsia="KaiTi_GB2312"/>
          <w:sz w:val="24"/>
        </w:rPr>
        <w:t>policy</w:t>
      </w:r>
      <w:r w:rsidRPr="007714A4">
        <w:rPr>
          <w:rFonts w:eastAsia="KaiTi_GB2312" w:hint="eastAsia"/>
          <w:sz w:val="24"/>
        </w:rPr>
        <w:t xml:space="preserve"> assessment will be tapped to provide positive incentive and guide to financial inclusion. The financial sector participation mechanism in poverty alleviation will be improved through the assessment of the effect of targeted poverty reduction and establishment of model areas for targeted poverty alleviation involving the financial sector. Financial institutions will be guided to </w:t>
      </w:r>
      <w:r w:rsidRPr="007714A4">
        <w:rPr>
          <w:rFonts w:eastAsia="KaiTi_GB2312"/>
          <w:sz w:val="24"/>
        </w:rPr>
        <w:t>increase</w:t>
      </w:r>
      <w:r w:rsidRPr="007714A4">
        <w:rPr>
          <w:rFonts w:eastAsia="KaiTi_GB2312" w:hint="eastAsia"/>
          <w:sz w:val="24"/>
        </w:rPr>
        <w:t xml:space="preserve"> credit delivery to poor areas. The special project of account receivable financing for </w:t>
      </w:r>
      <w:r w:rsidRPr="007714A4">
        <w:rPr>
          <w:rFonts w:eastAsia="KaiTi_GB2312"/>
          <w:sz w:val="24"/>
        </w:rPr>
        <w:t>small</w:t>
      </w:r>
      <w:r w:rsidRPr="007714A4">
        <w:rPr>
          <w:rFonts w:eastAsia="KaiTi_GB2312" w:hint="eastAsia"/>
          <w:sz w:val="24"/>
        </w:rPr>
        <w:t xml:space="preserve"> and micro enterprises will be carried out to improve efficiency in financial services to such enterprises.  The implementation of guaranteed lending to start-up firms will be enhanced and the pilot programs </w:t>
      </w:r>
      <w:r w:rsidRPr="007714A4">
        <w:rPr>
          <w:rFonts w:eastAsia="KaiTi_GB2312"/>
          <w:sz w:val="24"/>
        </w:rPr>
        <w:t>for</w:t>
      </w:r>
      <w:r w:rsidRPr="007714A4">
        <w:rPr>
          <w:rFonts w:eastAsia="KaiTi_GB2312" w:hint="eastAsia"/>
          <w:sz w:val="24"/>
        </w:rPr>
        <w:t xml:space="preserve"> connecting finance with science and technology will be further developed. Efforts will be made to actively explore a market-based long-term mechanism for providing financial services </w:t>
      </w:r>
      <w:r w:rsidRPr="007714A4">
        <w:rPr>
          <w:rFonts w:eastAsia="KaiTi_GB2312"/>
          <w:sz w:val="24"/>
        </w:rPr>
        <w:t>for</w:t>
      </w:r>
      <w:r w:rsidRPr="007714A4">
        <w:rPr>
          <w:rFonts w:eastAsia="KaiTi_GB2312" w:hint="eastAsia"/>
          <w:sz w:val="24"/>
        </w:rPr>
        <w:t xml:space="preserve"> entrepreneurship and innovation and to step up financial support for key sectors in the national economy, including science and technology, </w:t>
      </w:r>
      <w:r w:rsidRPr="007714A4">
        <w:rPr>
          <w:rFonts w:eastAsia="KaiTi_GB2312"/>
          <w:sz w:val="24"/>
        </w:rPr>
        <w:t xml:space="preserve">the </w:t>
      </w:r>
      <w:r w:rsidRPr="007714A4">
        <w:rPr>
          <w:rFonts w:eastAsia="KaiTi_GB2312" w:hint="eastAsia"/>
          <w:sz w:val="24"/>
        </w:rPr>
        <w:t xml:space="preserve">cultural industry, and </w:t>
      </w:r>
      <w:r w:rsidRPr="007714A4">
        <w:rPr>
          <w:rFonts w:eastAsia="KaiTi_GB2312"/>
          <w:sz w:val="24"/>
        </w:rPr>
        <w:t xml:space="preserve">the </w:t>
      </w:r>
      <w:r w:rsidRPr="007714A4">
        <w:rPr>
          <w:rFonts w:eastAsia="KaiTi_GB2312" w:hint="eastAsia"/>
          <w:sz w:val="24"/>
        </w:rPr>
        <w:t xml:space="preserve">emerging strategic industries.                      </w:t>
      </w:r>
    </w:p>
    <w:p w:rsidR="001D7751" w:rsidRPr="007714A4" w:rsidRDefault="001D7751" w:rsidP="001D7751">
      <w:pPr>
        <w:rPr>
          <w:rFonts w:eastAsia="KaiTi_GB2312"/>
          <w:sz w:val="24"/>
        </w:rPr>
      </w:pPr>
    </w:p>
    <w:p w:rsidR="001D7751" w:rsidRPr="007714A4" w:rsidRDefault="001D7751" w:rsidP="001D7751">
      <w:pPr>
        <w:rPr>
          <w:sz w:val="24"/>
        </w:rPr>
      </w:pPr>
      <w:r w:rsidRPr="007714A4">
        <w:rPr>
          <w:rFonts w:hint="eastAsia"/>
          <w:sz w:val="24"/>
        </w:rPr>
        <w:t>Third, the market-based interest rate reform and the RMB exchange rate regime reform will continue so as to improve the allocation of financial resources and to improve the financial regulation system. Financial institutions will be urged to strengthen internal control</w:t>
      </w:r>
      <w:r w:rsidRPr="007714A4">
        <w:rPr>
          <w:sz w:val="24"/>
        </w:rPr>
        <w:t xml:space="preserve"> system</w:t>
      </w:r>
      <w:r w:rsidRPr="007714A4">
        <w:rPr>
          <w:rFonts w:hint="eastAsia"/>
          <w:sz w:val="24"/>
        </w:rPr>
        <w:t xml:space="preserve"> and improve capabilities for independent and rational pricing and risk management. Measures will be adopted to </w:t>
      </w:r>
      <w:r w:rsidRPr="007714A4">
        <w:rPr>
          <w:sz w:val="24"/>
        </w:rPr>
        <w:t>develop market-based benchmark rates and yield curves</w:t>
      </w:r>
      <w:r w:rsidRPr="007714A4">
        <w:rPr>
          <w:rFonts w:hint="eastAsia"/>
          <w:sz w:val="24"/>
        </w:rPr>
        <w:t xml:space="preserve">, </w:t>
      </w:r>
      <w:r w:rsidRPr="007714A4">
        <w:rPr>
          <w:sz w:val="24"/>
        </w:rPr>
        <w:t xml:space="preserve">and continuously improve the </w:t>
      </w:r>
      <w:r w:rsidRPr="007714A4">
        <w:rPr>
          <w:sz w:val="24"/>
        </w:rPr>
        <w:lastRenderedPageBreak/>
        <w:t>market-based interest rate mechanism</w:t>
      </w:r>
      <w:r w:rsidRPr="007714A4">
        <w:rPr>
          <w:rFonts w:hint="eastAsia"/>
          <w:sz w:val="24"/>
        </w:rPr>
        <w:t xml:space="preserve">, in order to deepen </w:t>
      </w:r>
      <w:r w:rsidRPr="007714A4">
        <w:rPr>
          <w:sz w:val="24"/>
        </w:rPr>
        <w:t xml:space="preserve">the </w:t>
      </w:r>
      <w:r w:rsidRPr="007714A4">
        <w:rPr>
          <w:rFonts w:hint="eastAsia"/>
          <w:sz w:val="24"/>
        </w:rPr>
        <w:t>financial market</w:t>
      </w:r>
      <w:r w:rsidRPr="007714A4">
        <w:rPr>
          <w:sz w:val="24"/>
        </w:rPr>
        <w:t>.</w:t>
      </w:r>
      <w:r w:rsidRPr="007714A4">
        <w:rPr>
          <w:rFonts w:hint="eastAsia"/>
          <w:sz w:val="24"/>
        </w:rPr>
        <w:t xml:space="preserve"> The PBC will explore the interest rate corridor mechanism, enhance interest rate </w:t>
      </w:r>
      <w:r w:rsidRPr="007714A4">
        <w:rPr>
          <w:sz w:val="24"/>
        </w:rPr>
        <w:t>adjustment capability</w:t>
      </w:r>
      <w:r w:rsidRPr="007714A4">
        <w:rPr>
          <w:rFonts w:hint="eastAsia"/>
          <w:sz w:val="24"/>
        </w:rPr>
        <w:t xml:space="preserve">, and straighten out transmission from central bank policy rates to </w:t>
      </w:r>
      <w:r w:rsidRPr="007714A4">
        <w:rPr>
          <w:sz w:val="24"/>
        </w:rPr>
        <w:t xml:space="preserve">the </w:t>
      </w:r>
      <w:r w:rsidRPr="007714A4">
        <w:rPr>
          <w:rFonts w:hint="eastAsia"/>
          <w:sz w:val="24"/>
        </w:rPr>
        <w:t xml:space="preserve">financial market and the real economy. Oversight of the irrational pricing behavior of financial institutions will be strengthened. The important role of the </w:t>
      </w:r>
      <w:r w:rsidRPr="007714A4">
        <w:rPr>
          <w:sz w:val="24"/>
        </w:rPr>
        <w:t xml:space="preserve">market interest rate self-discipline mechanism </w:t>
      </w:r>
      <w:r w:rsidRPr="007714A4">
        <w:rPr>
          <w:rFonts w:hint="eastAsia"/>
          <w:sz w:val="24"/>
        </w:rPr>
        <w:t xml:space="preserve">will be tapped. Effective approaches will be adopted to regulate interest rate pricing </w:t>
      </w:r>
      <w:r w:rsidRPr="007714A4">
        <w:rPr>
          <w:sz w:val="24"/>
        </w:rPr>
        <w:t>behavior</w:t>
      </w:r>
      <w:r w:rsidRPr="007714A4">
        <w:rPr>
          <w:rFonts w:hint="eastAsia"/>
          <w:sz w:val="24"/>
        </w:rPr>
        <w:t xml:space="preserve"> while industry self-discipline and risk prevention will be reinforced to maintain the order for fair pricing. The market-based RMB exchange rate regime will be further improved to allow market forces to play a greater role, to enhance the two-way flexibility of </w:t>
      </w:r>
      <w:r w:rsidRPr="007714A4">
        <w:rPr>
          <w:sz w:val="24"/>
        </w:rPr>
        <w:t xml:space="preserve">the </w:t>
      </w:r>
      <w:r w:rsidRPr="007714A4">
        <w:rPr>
          <w:rFonts w:hint="eastAsia"/>
          <w:sz w:val="24"/>
        </w:rPr>
        <w:t>RMB exchange rate, and to keep the RMB exchange</w:t>
      </w:r>
      <w:r w:rsidRPr="007714A4">
        <w:rPr>
          <w:sz w:val="24"/>
        </w:rPr>
        <w:t xml:space="preserve"> </w:t>
      </w:r>
      <w:r w:rsidRPr="007714A4">
        <w:rPr>
          <w:rFonts w:hint="eastAsia"/>
          <w:sz w:val="24"/>
        </w:rPr>
        <w:t xml:space="preserve">rate basically stable at an adaptive and equilibrium level. </w:t>
      </w:r>
      <w:r w:rsidRPr="007714A4">
        <w:rPr>
          <w:sz w:val="24"/>
        </w:rPr>
        <w:t>D</w:t>
      </w:r>
      <w:r w:rsidRPr="007714A4">
        <w:rPr>
          <w:rFonts w:hint="eastAsia"/>
          <w:sz w:val="24"/>
        </w:rPr>
        <w:t xml:space="preserve">evelopment of the foreign </w:t>
      </w:r>
      <w:r w:rsidRPr="007714A4">
        <w:rPr>
          <w:sz w:val="24"/>
        </w:rPr>
        <w:t>exchange</w:t>
      </w:r>
      <w:r w:rsidRPr="007714A4">
        <w:rPr>
          <w:rFonts w:hint="eastAsia"/>
          <w:sz w:val="24"/>
        </w:rPr>
        <w:t xml:space="preserve"> market will be accelerated to provide exchange rate risk management services in accordance with the principle </w:t>
      </w:r>
      <w:r w:rsidRPr="007714A4">
        <w:rPr>
          <w:sz w:val="24"/>
        </w:rPr>
        <w:t>that</w:t>
      </w:r>
      <w:r w:rsidRPr="007714A4">
        <w:rPr>
          <w:rFonts w:hint="eastAsia"/>
          <w:sz w:val="24"/>
        </w:rPr>
        <w:t xml:space="preserve"> financ</w:t>
      </w:r>
      <w:r w:rsidRPr="007714A4">
        <w:rPr>
          <w:sz w:val="24"/>
        </w:rPr>
        <w:t>e</w:t>
      </w:r>
      <w:r w:rsidRPr="007714A4">
        <w:rPr>
          <w:rFonts w:hint="eastAsia"/>
          <w:sz w:val="24"/>
        </w:rPr>
        <w:t xml:space="preserve"> </w:t>
      </w:r>
      <w:r w:rsidRPr="007714A4">
        <w:rPr>
          <w:sz w:val="24"/>
        </w:rPr>
        <w:t xml:space="preserve">should serve </w:t>
      </w:r>
      <w:r w:rsidRPr="007714A4">
        <w:rPr>
          <w:rFonts w:hint="eastAsia"/>
          <w:sz w:val="24"/>
        </w:rPr>
        <w:t xml:space="preserve">the real economy. Measures will be taken to support the use of </w:t>
      </w:r>
      <w:r w:rsidRPr="007714A4">
        <w:rPr>
          <w:sz w:val="24"/>
        </w:rPr>
        <w:t xml:space="preserve">the </w:t>
      </w:r>
      <w:r w:rsidRPr="007714A4">
        <w:rPr>
          <w:rFonts w:hint="eastAsia"/>
          <w:sz w:val="24"/>
        </w:rPr>
        <w:t xml:space="preserve">RMB in cross-border trade and investment and tap the role of local currency in the Belt and Road Program. Direct trading </w:t>
      </w:r>
      <w:r w:rsidRPr="007714A4">
        <w:rPr>
          <w:sz w:val="24"/>
        </w:rPr>
        <w:t>of</w:t>
      </w:r>
      <w:r w:rsidRPr="007714A4">
        <w:rPr>
          <w:rFonts w:hint="eastAsia"/>
          <w:sz w:val="24"/>
        </w:rPr>
        <w:t xml:space="preserve"> the RMB against other currencies will be promoted to facilitate cross-border use of the RMB. The impact of international developments on capital flows will be closely watched and macro-prudential management of cross-border flows will be improved.</w:t>
      </w:r>
    </w:p>
    <w:p w:rsidR="001D7751" w:rsidRPr="007714A4" w:rsidRDefault="001D7751" w:rsidP="001D7751">
      <w:pPr>
        <w:rPr>
          <w:sz w:val="24"/>
        </w:rPr>
      </w:pPr>
    </w:p>
    <w:p w:rsidR="001D7751" w:rsidRPr="007714A4" w:rsidRDefault="001D7751" w:rsidP="001D7751">
      <w:pPr>
        <w:rPr>
          <w:sz w:val="24"/>
        </w:rPr>
      </w:pPr>
      <w:r w:rsidRPr="007714A4">
        <w:rPr>
          <w:rFonts w:hint="eastAsia"/>
          <w:sz w:val="24"/>
        </w:rPr>
        <w:t xml:space="preserve">Fourth, the financial market system will be improved to enhance the role of </w:t>
      </w:r>
      <w:r w:rsidRPr="007714A4">
        <w:rPr>
          <w:sz w:val="24"/>
        </w:rPr>
        <w:t xml:space="preserve">the </w:t>
      </w:r>
      <w:r w:rsidRPr="007714A4">
        <w:rPr>
          <w:rFonts w:hint="eastAsia"/>
          <w:sz w:val="24"/>
        </w:rPr>
        <w:t xml:space="preserve">financial market </w:t>
      </w:r>
      <w:r w:rsidRPr="007714A4">
        <w:rPr>
          <w:sz w:val="24"/>
        </w:rPr>
        <w:t>to stabilize</w:t>
      </w:r>
      <w:r w:rsidRPr="007714A4">
        <w:rPr>
          <w:rFonts w:hint="eastAsia"/>
          <w:sz w:val="24"/>
        </w:rPr>
        <w:t xml:space="preserve"> economic growth, </w:t>
      </w:r>
      <w:r w:rsidRPr="007714A4">
        <w:rPr>
          <w:sz w:val="24"/>
        </w:rPr>
        <w:t>facilitate</w:t>
      </w:r>
      <w:r w:rsidRPr="007714A4">
        <w:rPr>
          <w:rFonts w:hint="eastAsia"/>
          <w:sz w:val="24"/>
        </w:rPr>
        <w:t xml:space="preserve"> structural adjustment, promot</w:t>
      </w:r>
      <w:r w:rsidRPr="007714A4">
        <w:rPr>
          <w:sz w:val="24"/>
        </w:rPr>
        <w:t>e</w:t>
      </w:r>
      <w:r w:rsidRPr="007714A4">
        <w:rPr>
          <w:rFonts w:hint="eastAsia"/>
          <w:sz w:val="24"/>
        </w:rPr>
        <w:t xml:space="preserve"> reform</w:t>
      </w:r>
      <w:r w:rsidRPr="007714A4">
        <w:rPr>
          <w:sz w:val="24"/>
        </w:rPr>
        <w:t>,</w:t>
      </w:r>
      <w:r w:rsidRPr="007714A4">
        <w:rPr>
          <w:rFonts w:hint="eastAsia"/>
          <w:sz w:val="24"/>
        </w:rPr>
        <w:t xml:space="preserve"> and prevent financial risks. Bond market product </w:t>
      </w:r>
      <w:r w:rsidRPr="007714A4">
        <w:rPr>
          <w:sz w:val="24"/>
        </w:rPr>
        <w:t>innovation</w:t>
      </w:r>
      <w:r w:rsidRPr="007714A4">
        <w:rPr>
          <w:rFonts w:hint="eastAsia"/>
          <w:sz w:val="24"/>
        </w:rPr>
        <w:t xml:space="preserve"> will be facilitated to diversify the instruments for capital </w:t>
      </w:r>
      <w:r w:rsidRPr="007714A4">
        <w:rPr>
          <w:sz w:val="24"/>
        </w:rPr>
        <w:t>supplement</w:t>
      </w:r>
      <w:r w:rsidRPr="007714A4">
        <w:rPr>
          <w:rFonts w:hint="eastAsia"/>
          <w:sz w:val="24"/>
        </w:rPr>
        <w:t xml:space="preserve"> by commercial banks.  The regulation of </w:t>
      </w:r>
      <w:r w:rsidRPr="007714A4">
        <w:rPr>
          <w:sz w:val="24"/>
        </w:rPr>
        <w:t>financial</w:t>
      </w:r>
      <w:r w:rsidRPr="007714A4">
        <w:rPr>
          <w:rFonts w:hint="eastAsia"/>
          <w:sz w:val="24"/>
        </w:rPr>
        <w:t xml:space="preserve"> bond </w:t>
      </w:r>
      <w:r w:rsidRPr="007714A4">
        <w:rPr>
          <w:sz w:val="24"/>
        </w:rPr>
        <w:t>issuance</w:t>
      </w:r>
      <w:r w:rsidRPr="007714A4">
        <w:rPr>
          <w:rFonts w:hint="eastAsia"/>
          <w:sz w:val="24"/>
        </w:rPr>
        <w:t xml:space="preserve"> </w:t>
      </w:r>
      <w:r w:rsidRPr="007714A4">
        <w:rPr>
          <w:sz w:val="24"/>
        </w:rPr>
        <w:t>will</w:t>
      </w:r>
      <w:r w:rsidRPr="007714A4">
        <w:rPr>
          <w:rFonts w:hint="eastAsia"/>
          <w:sz w:val="24"/>
        </w:rPr>
        <w:t xml:space="preserve"> be improved, and the bond business offered over the counter of commercial banks will be developed while the mechanism will be optimized for bond and derivatives trading. The two-way opening-up of the bond market will be pushed ahead steadily, and a more friendly and convenient institutional environment will be provided for overseas issuers and investors through improvement of </w:t>
      </w:r>
      <w:r w:rsidRPr="007714A4">
        <w:rPr>
          <w:sz w:val="24"/>
        </w:rPr>
        <w:t>policy</w:t>
      </w:r>
      <w:r w:rsidRPr="007714A4">
        <w:rPr>
          <w:rFonts w:hint="eastAsia"/>
          <w:sz w:val="24"/>
        </w:rPr>
        <w:t xml:space="preserve"> and institutional arrangements and cross-border cooperation of market infrastructure. The development and coordinated management of financial market infrastructures will be promoted so as to ensure efficient functioning and  overall stability of the market. Coordination of bond market regulation and inter-departmental regulatory cooperation will be enhanced to realize the role of bond market in increasing the share of direct financing, preventing and dissolving financial risks, and optimizing resource allocation.                 </w:t>
      </w:r>
    </w:p>
    <w:p w:rsidR="001D7751" w:rsidRPr="007714A4" w:rsidRDefault="001D7751" w:rsidP="001D7751">
      <w:pPr>
        <w:rPr>
          <w:rFonts w:eastAsia="KaiTi_GB2312"/>
          <w:sz w:val="24"/>
        </w:rPr>
      </w:pPr>
    </w:p>
    <w:p w:rsidR="001D7751" w:rsidRPr="007714A4" w:rsidRDefault="001D7751" w:rsidP="001D7751">
      <w:pPr>
        <w:rPr>
          <w:rFonts w:eastAsia="KaiTi_GB2312"/>
          <w:sz w:val="24"/>
        </w:rPr>
      </w:pPr>
      <w:r w:rsidRPr="007714A4">
        <w:rPr>
          <w:rFonts w:eastAsia="KaiTi_GB2312" w:hint="eastAsia"/>
          <w:sz w:val="24"/>
        </w:rPr>
        <w:t xml:space="preserve">Fifth, reform of financial institutions will be deepened and financial services will be improved by increasing supply and enhancing competition. </w:t>
      </w:r>
      <w:r w:rsidRPr="007714A4">
        <w:rPr>
          <w:rFonts w:eastAsia="KaiTi_GB2312"/>
          <w:sz w:val="24"/>
        </w:rPr>
        <w:t>R</w:t>
      </w:r>
      <w:r w:rsidRPr="007714A4">
        <w:rPr>
          <w:rFonts w:eastAsia="KaiTi_GB2312" w:hint="eastAsia"/>
          <w:sz w:val="24"/>
        </w:rPr>
        <w:t>eform of large commercial banks and other large financial corporations will be advanced continuously by improving corporate governance, establishing effective mechanisms for decision-making, execution</w:t>
      </w:r>
      <w:r w:rsidRPr="007714A4">
        <w:rPr>
          <w:rFonts w:eastAsia="KaiTi_GB2312"/>
          <w:sz w:val="24"/>
        </w:rPr>
        <w:t>,</w:t>
      </w:r>
      <w:r w:rsidRPr="007714A4">
        <w:rPr>
          <w:rFonts w:eastAsia="KaiTi_GB2312" w:hint="eastAsia"/>
          <w:sz w:val="24"/>
        </w:rPr>
        <w:t xml:space="preserve"> and checks</w:t>
      </w:r>
      <w:r w:rsidRPr="007714A4">
        <w:rPr>
          <w:rFonts w:eastAsia="KaiTi_GB2312"/>
          <w:sz w:val="24"/>
        </w:rPr>
        <w:t xml:space="preserve"> </w:t>
      </w:r>
      <w:r w:rsidRPr="007714A4">
        <w:rPr>
          <w:rFonts w:eastAsia="KaiTi_GB2312" w:hint="eastAsia"/>
          <w:sz w:val="24"/>
        </w:rPr>
        <w:t>and</w:t>
      </w:r>
      <w:r w:rsidRPr="007714A4">
        <w:rPr>
          <w:rFonts w:eastAsia="KaiTi_GB2312"/>
          <w:sz w:val="24"/>
        </w:rPr>
        <w:t xml:space="preserve"> </w:t>
      </w:r>
      <w:r w:rsidRPr="007714A4">
        <w:rPr>
          <w:rFonts w:eastAsia="KaiTi_GB2312" w:hint="eastAsia"/>
          <w:sz w:val="24"/>
        </w:rPr>
        <w:t>balances, embedding prudent operation and compliance mindset, and integrating corporate governance requirements in daily business operation</w:t>
      </w:r>
      <w:r w:rsidRPr="007714A4">
        <w:rPr>
          <w:rFonts w:eastAsia="KaiTi_GB2312"/>
          <w:sz w:val="24"/>
        </w:rPr>
        <w:t>s</w:t>
      </w:r>
      <w:r w:rsidRPr="007714A4">
        <w:rPr>
          <w:rFonts w:eastAsia="KaiTi_GB2312" w:hint="eastAsia"/>
          <w:sz w:val="24"/>
        </w:rPr>
        <w:t xml:space="preserve"> and risk control</w:t>
      </w:r>
      <w:r w:rsidRPr="007714A4">
        <w:rPr>
          <w:rFonts w:eastAsia="KaiTi_GB2312"/>
          <w:sz w:val="24"/>
        </w:rPr>
        <w:t>s</w:t>
      </w:r>
      <w:r w:rsidRPr="007714A4">
        <w:rPr>
          <w:rFonts w:eastAsia="KaiTi_GB2312" w:hint="eastAsia"/>
          <w:sz w:val="24"/>
        </w:rPr>
        <w:t xml:space="preserve">. Further reforms to the </w:t>
      </w:r>
      <w:r w:rsidRPr="007714A4">
        <w:rPr>
          <w:rFonts w:eastAsia="KaiTi_GB2312" w:hint="eastAsia"/>
          <w:sz w:val="24"/>
        </w:rPr>
        <w:lastRenderedPageBreak/>
        <w:t>management and operation</w:t>
      </w:r>
      <w:r w:rsidRPr="007714A4">
        <w:rPr>
          <w:rFonts w:eastAsia="KaiTi_GB2312"/>
          <w:sz w:val="24"/>
        </w:rPr>
        <w:t>al</w:t>
      </w:r>
      <w:r w:rsidRPr="007714A4">
        <w:rPr>
          <w:rFonts w:eastAsia="KaiTi_GB2312" w:hint="eastAsia"/>
          <w:sz w:val="24"/>
        </w:rPr>
        <w:t xml:space="preserve"> mechanisms of the Agricultural and Rural Financial Service Division of the Agricultural Bank of China will be promoted</w:t>
      </w:r>
      <w:r w:rsidRPr="007714A4">
        <w:rPr>
          <w:rFonts w:eastAsia="KaiTi_GB2312"/>
          <w:sz w:val="24"/>
        </w:rPr>
        <w:t>, and</w:t>
      </w:r>
      <w:r w:rsidRPr="007714A4">
        <w:rPr>
          <w:rFonts w:eastAsia="KaiTi_GB2312" w:hint="eastAsia"/>
          <w:sz w:val="24"/>
        </w:rPr>
        <w:t xml:space="preserve"> the effects of </w:t>
      </w:r>
      <w:r w:rsidRPr="007714A4">
        <w:rPr>
          <w:rFonts w:eastAsia="KaiTi_GB2312"/>
          <w:sz w:val="24"/>
        </w:rPr>
        <w:t xml:space="preserve">the </w:t>
      </w:r>
      <w:r w:rsidRPr="007714A4">
        <w:rPr>
          <w:rFonts w:eastAsia="KaiTi_GB2312" w:hint="eastAsia"/>
          <w:sz w:val="24"/>
        </w:rPr>
        <w:t xml:space="preserve">reforms will be closely monitored and evaluated to improve its capacity to serve the real economy at </w:t>
      </w:r>
      <w:r w:rsidRPr="007714A4">
        <w:rPr>
          <w:rFonts w:eastAsia="KaiTi_GB2312"/>
          <w:sz w:val="24"/>
        </w:rPr>
        <w:t xml:space="preserve">the </w:t>
      </w:r>
      <w:r w:rsidRPr="007714A4">
        <w:rPr>
          <w:rFonts w:eastAsia="KaiTi_GB2312" w:hint="eastAsia"/>
          <w:sz w:val="24"/>
        </w:rPr>
        <w:t>county level</w:t>
      </w:r>
      <w:r w:rsidRPr="007714A4">
        <w:rPr>
          <w:rFonts w:eastAsia="KaiTi_GB2312"/>
          <w:sz w:val="24"/>
        </w:rPr>
        <w:t>s</w:t>
      </w:r>
      <w:r w:rsidRPr="007714A4">
        <w:rPr>
          <w:rFonts w:eastAsia="KaiTi_GB2312" w:hint="eastAsia"/>
          <w:sz w:val="24"/>
        </w:rPr>
        <w:t>. The program of further reforming the Bank of Communications will be implemented continuously to</w:t>
      </w:r>
      <w:r w:rsidRPr="007714A4">
        <w:rPr>
          <w:rFonts w:eastAsia="KaiTi_GB2312"/>
          <w:sz w:val="24"/>
        </w:rPr>
        <w:t xml:space="preserve"> enhanc</w:t>
      </w:r>
      <w:r w:rsidRPr="007714A4">
        <w:rPr>
          <w:rFonts w:eastAsia="KaiTi_GB2312" w:hint="eastAsia"/>
          <w:sz w:val="24"/>
        </w:rPr>
        <w:t xml:space="preserve">e its competitiveness. Efforts will be made to carry out </w:t>
      </w:r>
      <w:r w:rsidRPr="007714A4">
        <w:rPr>
          <w:rFonts w:eastAsia="KaiTi_GB2312"/>
          <w:sz w:val="24"/>
        </w:rPr>
        <w:t>comprehensive</w:t>
      </w:r>
      <w:r w:rsidRPr="007714A4">
        <w:rPr>
          <w:rFonts w:eastAsia="KaiTi_GB2312" w:hint="eastAsia"/>
          <w:sz w:val="24"/>
        </w:rPr>
        <w:t xml:space="preserve"> </w:t>
      </w:r>
      <w:r w:rsidRPr="007714A4">
        <w:rPr>
          <w:rFonts w:eastAsia="KaiTi_GB2312"/>
          <w:sz w:val="24"/>
        </w:rPr>
        <w:t>reform</w:t>
      </w:r>
      <w:r w:rsidRPr="007714A4">
        <w:rPr>
          <w:rFonts w:eastAsia="KaiTi_GB2312" w:hint="eastAsia"/>
          <w:sz w:val="24"/>
        </w:rPr>
        <w:t xml:space="preserve"> program of development and policy financial institutions. According to the requirement</w:t>
      </w:r>
      <w:r w:rsidRPr="007714A4">
        <w:rPr>
          <w:rFonts w:eastAsia="KaiTi_GB2312"/>
          <w:sz w:val="24"/>
        </w:rPr>
        <w:t>s</w:t>
      </w:r>
      <w:r w:rsidRPr="007714A4">
        <w:rPr>
          <w:rFonts w:eastAsia="KaiTi_GB2312" w:hint="eastAsia"/>
          <w:sz w:val="24"/>
        </w:rPr>
        <w:t xml:space="preserve"> and the division of labor established in the reform programs, the PBC will work with </w:t>
      </w:r>
      <w:r w:rsidRPr="007714A4">
        <w:rPr>
          <w:rFonts w:eastAsia="KaiTi_GB2312"/>
          <w:sz w:val="24"/>
        </w:rPr>
        <w:t xml:space="preserve">the </w:t>
      </w:r>
      <w:r w:rsidRPr="007714A4">
        <w:rPr>
          <w:rFonts w:eastAsia="KaiTi_GB2312" w:hint="eastAsia"/>
          <w:sz w:val="24"/>
        </w:rPr>
        <w:t>relevant department</w:t>
      </w:r>
      <w:r w:rsidRPr="007714A4">
        <w:rPr>
          <w:rFonts w:eastAsia="KaiTi_GB2312"/>
          <w:sz w:val="24"/>
        </w:rPr>
        <w:t>s</w:t>
      </w:r>
      <w:r w:rsidRPr="007714A4">
        <w:rPr>
          <w:rFonts w:eastAsia="KaiTi_GB2312" w:hint="eastAsia"/>
          <w:sz w:val="24"/>
        </w:rPr>
        <w:t xml:space="preserve"> to swiftly complete the follow-up tasks of improving governance structure</w:t>
      </w:r>
      <w:r w:rsidRPr="007714A4">
        <w:rPr>
          <w:rFonts w:eastAsia="KaiTi_GB2312"/>
          <w:sz w:val="24"/>
        </w:rPr>
        <w:t>s</w:t>
      </w:r>
      <w:r w:rsidRPr="007714A4">
        <w:rPr>
          <w:rFonts w:eastAsia="KaiTi_GB2312" w:hint="eastAsia"/>
          <w:sz w:val="24"/>
        </w:rPr>
        <w:t>, specifying the scope of business, strengthening risk compensation mechanism</w:t>
      </w:r>
      <w:r w:rsidRPr="007714A4">
        <w:rPr>
          <w:rFonts w:eastAsia="KaiTi_GB2312"/>
          <w:sz w:val="24"/>
        </w:rPr>
        <w:t>s</w:t>
      </w:r>
      <w:r w:rsidRPr="007714A4">
        <w:rPr>
          <w:rFonts w:eastAsia="KaiTi_GB2312" w:hint="eastAsia"/>
          <w:sz w:val="24"/>
        </w:rPr>
        <w:t xml:space="preserve">, and drafting rules for prudential regulation.  The reforms will be deepened to nurture development and policy financial institutions with Chinese characteristics that provide services for economic development and operate on a </w:t>
      </w:r>
      <w:r w:rsidRPr="007714A4">
        <w:rPr>
          <w:rFonts w:eastAsia="KaiTi_GB2312"/>
          <w:sz w:val="24"/>
        </w:rPr>
        <w:t>su</w:t>
      </w:r>
      <w:r w:rsidRPr="007714A4">
        <w:rPr>
          <w:rFonts w:eastAsia="KaiTi_GB2312" w:hint="eastAsia"/>
          <w:sz w:val="24"/>
        </w:rPr>
        <w:t xml:space="preserve">stainable basis, and provide a policy environment for such institutions. In addition, the transformation and development of asset management companies will be further promoted.  </w:t>
      </w:r>
    </w:p>
    <w:p w:rsidR="001D7751" w:rsidRPr="007714A4" w:rsidRDefault="001D7751" w:rsidP="001D7751">
      <w:pPr>
        <w:rPr>
          <w:rFonts w:eastAsia="KaiTi_GB2312"/>
          <w:sz w:val="24"/>
        </w:rPr>
      </w:pPr>
    </w:p>
    <w:p w:rsidR="001D7751" w:rsidRPr="009B18CE" w:rsidRDefault="001D7751" w:rsidP="001D7751">
      <w:r w:rsidRPr="007714A4">
        <w:rPr>
          <w:rFonts w:eastAsia="KaiTi_GB2312" w:hint="eastAsia"/>
          <w:sz w:val="24"/>
        </w:rPr>
        <w:t xml:space="preserve">Sixth, based on the </w:t>
      </w:r>
      <w:r w:rsidRPr="007714A4">
        <w:rPr>
          <w:rFonts w:eastAsia="KaiTi_GB2312"/>
          <w:sz w:val="24"/>
        </w:rPr>
        <w:t>essential</w:t>
      </w:r>
      <w:r w:rsidRPr="007714A4">
        <w:rPr>
          <w:rFonts w:eastAsia="KaiTi_GB2312" w:hint="eastAsia"/>
          <w:sz w:val="24"/>
        </w:rPr>
        <w:t xml:space="preserve"> principle of serving the real sector, a number of measures will be adopted to prevent and mitigate financial risks and maintain financial stability. In </w:t>
      </w:r>
      <w:r w:rsidRPr="007714A4">
        <w:rPr>
          <w:rFonts w:eastAsia="KaiTi_GB2312"/>
          <w:sz w:val="24"/>
        </w:rPr>
        <w:t xml:space="preserve">line with </w:t>
      </w:r>
      <w:r w:rsidRPr="007714A4">
        <w:rPr>
          <w:rFonts w:eastAsia="KaiTi_GB2312" w:hint="eastAsia"/>
          <w:sz w:val="24"/>
        </w:rPr>
        <w:t xml:space="preserve">the principle </w:t>
      </w:r>
      <w:r w:rsidRPr="007714A4">
        <w:rPr>
          <w:rFonts w:eastAsia="KaiTi_GB2312"/>
          <w:sz w:val="24"/>
        </w:rPr>
        <w:t xml:space="preserve">that </w:t>
      </w:r>
      <w:r w:rsidRPr="007714A4">
        <w:rPr>
          <w:rFonts w:eastAsia="KaiTi_GB2312" w:hint="eastAsia"/>
          <w:sz w:val="24"/>
        </w:rPr>
        <w:t>financial service</w:t>
      </w:r>
      <w:r w:rsidRPr="007714A4">
        <w:rPr>
          <w:rFonts w:eastAsia="KaiTi_GB2312"/>
          <w:sz w:val="24"/>
        </w:rPr>
        <w:t>s</w:t>
      </w:r>
      <w:r w:rsidRPr="007714A4">
        <w:rPr>
          <w:rFonts w:eastAsia="KaiTi_GB2312" w:hint="eastAsia"/>
          <w:sz w:val="24"/>
        </w:rPr>
        <w:t xml:space="preserve"> </w:t>
      </w:r>
      <w:r w:rsidRPr="007714A4">
        <w:rPr>
          <w:rFonts w:eastAsia="KaiTi_GB2312"/>
          <w:sz w:val="24"/>
        </w:rPr>
        <w:t xml:space="preserve">should serve </w:t>
      </w:r>
      <w:r w:rsidRPr="007714A4">
        <w:rPr>
          <w:rFonts w:eastAsia="KaiTi_GB2312" w:hint="eastAsia"/>
          <w:sz w:val="24"/>
        </w:rPr>
        <w:t xml:space="preserve">the real economy, efforts will be made to straighten out </w:t>
      </w:r>
      <w:r w:rsidRPr="007714A4">
        <w:rPr>
          <w:rFonts w:eastAsia="KaiTi_GB2312"/>
          <w:sz w:val="24"/>
        </w:rPr>
        <w:t xml:space="preserve">the </w:t>
      </w:r>
      <w:r w:rsidRPr="007714A4">
        <w:rPr>
          <w:rFonts w:eastAsia="KaiTi_GB2312" w:hint="eastAsia"/>
          <w:sz w:val="24"/>
        </w:rPr>
        <w:t xml:space="preserve">monetary policy transmission channels, to maintain stability at the aggregate levels, and to optimize </w:t>
      </w:r>
      <w:r w:rsidRPr="007714A4">
        <w:rPr>
          <w:rFonts w:eastAsia="KaiTi_GB2312"/>
          <w:sz w:val="24"/>
        </w:rPr>
        <w:t xml:space="preserve">the </w:t>
      </w:r>
      <w:r w:rsidRPr="007714A4">
        <w:rPr>
          <w:rFonts w:eastAsia="KaiTi_GB2312" w:hint="eastAsia"/>
          <w:sz w:val="24"/>
        </w:rPr>
        <w:t xml:space="preserve">structure. The efforts will continue to identify potential risks, increase awareness of risk, forestall </w:t>
      </w:r>
      <w:r w:rsidRPr="007714A4">
        <w:rPr>
          <w:rFonts w:eastAsia="KaiTi_GB2312"/>
          <w:sz w:val="24"/>
        </w:rPr>
        <w:t>potential</w:t>
      </w:r>
      <w:r w:rsidRPr="007714A4">
        <w:rPr>
          <w:rFonts w:eastAsia="KaiTi_GB2312" w:hint="eastAsia"/>
          <w:sz w:val="24"/>
        </w:rPr>
        <w:t xml:space="preserve"> risks, closely monitor and make sound </w:t>
      </w:r>
      <w:r w:rsidRPr="007714A4">
        <w:rPr>
          <w:rFonts w:eastAsia="KaiTi_GB2312"/>
          <w:sz w:val="24"/>
        </w:rPr>
        <w:t>judgments</w:t>
      </w:r>
      <w:r w:rsidRPr="007714A4">
        <w:rPr>
          <w:rFonts w:eastAsia="KaiTi_GB2312" w:hint="eastAsia"/>
          <w:sz w:val="24"/>
        </w:rPr>
        <w:t xml:space="preserve"> to step up risk prevention in core areas. The risks of NPLs in the banking sector will be dissolved and managed and the growth of NPLs will be controlled.  The institutional arrangements for credit risk resolution will be improved and debt market risks will be prevented.    The differentiated credit policy will be </w:t>
      </w:r>
      <w:r w:rsidRPr="007714A4">
        <w:rPr>
          <w:rFonts w:eastAsia="KaiTi_GB2312"/>
          <w:sz w:val="24"/>
        </w:rPr>
        <w:t>implemented</w:t>
      </w:r>
      <w:r w:rsidRPr="007714A4">
        <w:rPr>
          <w:rFonts w:eastAsia="KaiTi_GB2312" w:hint="eastAsia"/>
          <w:sz w:val="24"/>
        </w:rPr>
        <w:t xml:space="preserve"> to limit credit flow to speculative real estate purchase. Regulatory standards will be unified to effectively prevent shadow banking risks, including asset </w:t>
      </w:r>
      <w:r w:rsidRPr="007714A4">
        <w:rPr>
          <w:rFonts w:eastAsia="KaiTi_GB2312"/>
          <w:sz w:val="24"/>
        </w:rPr>
        <w:t>management</w:t>
      </w:r>
      <w:r w:rsidRPr="007714A4">
        <w:rPr>
          <w:rFonts w:eastAsia="KaiTi_GB2312" w:hint="eastAsia"/>
          <w:sz w:val="24"/>
        </w:rPr>
        <w:t xml:space="preserve"> products. Multiple measures will be adopted to reduce the leverage ratio. While the </w:t>
      </w:r>
      <w:r w:rsidRPr="007714A4">
        <w:rPr>
          <w:rFonts w:eastAsia="KaiTi_GB2312"/>
          <w:sz w:val="24"/>
        </w:rPr>
        <w:t>overall</w:t>
      </w:r>
      <w:r w:rsidRPr="007714A4">
        <w:rPr>
          <w:rFonts w:eastAsia="KaiTi_GB2312" w:hint="eastAsia"/>
          <w:sz w:val="24"/>
        </w:rPr>
        <w:t xml:space="preserve"> leverage ratio is being controlled, top priority will be given to reducing leverage ratio of the corporate sector. Market-based and rule-based debt-equity swap will be supported. The borrowing of   local government will be regulated. The special </w:t>
      </w:r>
      <w:r w:rsidRPr="007714A4">
        <w:rPr>
          <w:rFonts w:eastAsia="KaiTi_GB2312"/>
          <w:sz w:val="24"/>
        </w:rPr>
        <w:t>project</w:t>
      </w:r>
      <w:r w:rsidRPr="007714A4">
        <w:rPr>
          <w:rFonts w:eastAsia="KaiTi_GB2312" w:hint="eastAsia"/>
          <w:sz w:val="24"/>
        </w:rPr>
        <w:t xml:space="preserve"> on managing financial risks in </w:t>
      </w:r>
      <w:r w:rsidRPr="007714A4">
        <w:rPr>
          <w:rFonts w:eastAsia="KaiTi_GB2312"/>
          <w:sz w:val="24"/>
        </w:rPr>
        <w:t>I</w:t>
      </w:r>
      <w:r w:rsidRPr="007714A4">
        <w:rPr>
          <w:rFonts w:eastAsia="KaiTi_GB2312" w:hint="eastAsia"/>
          <w:sz w:val="24"/>
        </w:rPr>
        <w:t xml:space="preserve">nternet finance will continue.  Macro-prudential regulation will be strengthened to </w:t>
      </w:r>
      <w:r w:rsidRPr="007714A4">
        <w:rPr>
          <w:rFonts w:eastAsia="KaiTi_GB2312"/>
          <w:sz w:val="24"/>
        </w:rPr>
        <w:t>effective</w:t>
      </w:r>
      <w:r w:rsidRPr="007714A4">
        <w:rPr>
          <w:rFonts w:eastAsia="KaiTi_GB2312" w:hint="eastAsia"/>
          <w:sz w:val="24"/>
        </w:rPr>
        <w:t xml:space="preserve"> prevent cross-sector and cross-market financial risks, to underpin the sound functioning of the </w:t>
      </w:r>
      <w:r w:rsidRPr="007714A4">
        <w:rPr>
          <w:rFonts w:eastAsia="KaiTi_GB2312"/>
          <w:sz w:val="24"/>
        </w:rPr>
        <w:t>financial</w:t>
      </w:r>
      <w:r w:rsidRPr="007714A4">
        <w:rPr>
          <w:rFonts w:eastAsia="KaiTi_GB2312" w:hint="eastAsia"/>
          <w:sz w:val="24"/>
        </w:rPr>
        <w:t xml:space="preserve"> system by </w:t>
      </w:r>
      <w:r w:rsidRPr="007714A4">
        <w:rPr>
          <w:rFonts w:eastAsia="KaiTi_GB2312"/>
          <w:sz w:val="24"/>
        </w:rPr>
        <w:t>focusing</w:t>
      </w:r>
      <w:r w:rsidRPr="007714A4">
        <w:rPr>
          <w:rFonts w:eastAsia="KaiTi_GB2312" w:hint="eastAsia"/>
          <w:sz w:val="24"/>
        </w:rPr>
        <w:t xml:space="preserve"> on the key points and removing the weakness in regulation. The role of deposit insurance in identifying and </w:t>
      </w:r>
      <w:r w:rsidRPr="007714A4">
        <w:rPr>
          <w:rFonts w:eastAsia="KaiTi_GB2312"/>
          <w:sz w:val="24"/>
        </w:rPr>
        <w:t>managing</w:t>
      </w:r>
      <w:r w:rsidRPr="007714A4">
        <w:rPr>
          <w:rFonts w:eastAsia="KaiTi_GB2312" w:hint="eastAsia"/>
          <w:sz w:val="24"/>
        </w:rPr>
        <w:t xml:space="preserve"> risks will be improved to tap the role of market-based risk management </w:t>
      </w:r>
      <w:r w:rsidRPr="007714A4">
        <w:rPr>
          <w:rFonts w:eastAsia="KaiTi_GB2312"/>
          <w:sz w:val="24"/>
        </w:rPr>
        <w:t>mechanism</w:t>
      </w:r>
      <w:r w:rsidRPr="007714A4">
        <w:rPr>
          <w:rFonts w:eastAsia="KaiTi_GB2312" w:hint="eastAsia"/>
          <w:sz w:val="24"/>
        </w:rPr>
        <w:t xml:space="preserve"> of deposit insurance. Measures </w:t>
      </w:r>
      <w:r w:rsidRPr="007714A4">
        <w:rPr>
          <w:rFonts w:eastAsia="KaiTi_GB2312"/>
          <w:sz w:val="24"/>
        </w:rPr>
        <w:t>will</w:t>
      </w:r>
      <w:r w:rsidRPr="007714A4">
        <w:rPr>
          <w:rFonts w:eastAsia="KaiTi_GB2312" w:hint="eastAsia"/>
          <w:sz w:val="24"/>
        </w:rPr>
        <w:t xml:space="preserve"> be taken to develop a multi-layered capital market and </w:t>
      </w:r>
      <w:r w:rsidRPr="007714A4">
        <w:rPr>
          <w:rFonts w:eastAsia="KaiTi_GB2312"/>
          <w:sz w:val="24"/>
        </w:rPr>
        <w:t>promote</w:t>
      </w:r>
      <w:r w:rsidRPr="007714A4">
        <w:rPr>
          <w:rFonts w:eastAsia="KaiTi_GB2312" w:hint="eastAsia"/>
          <w:sz w:val="24"/>
        </w:rPr>
        <w:t xml:space="preserve"> the sound </w:t>
      </w:r>
      <w:r w:rsidRPr="007714A4">
        <w:rPr>
          <w:rFonts w:eastAsia="KaiTi_GB2312"/>
          <w:sz w:val="24"/>
        </w:rPr>
        <w:t>development</w:t>
      </w:r>
      <w:r w:rsidRPr="007714A4">
        <w:rPr>
          <w:rFonts w:eastAsia="KaiTi_GB2312" w:hint="eastAsia"/>
          <w:sz w:val="24"/>
        </w:rPr>
        <w:t xml:space="preserve"> of capital market.  Comprehensive policy measures will be adopted and coordination will be enhanced to manage the pace and intensify of policy measures, to maintain stable market expectations, to promptly manage potential financial risks and to defend the bottom line of </w:t>
      </w:r>
      <w:r w:rsidRPr="007714A4">
        <w:rPr>
          <w:rFonts w:eastAsia="KaiTi_GB2312"/>
          <w:sz w:val="24"/>
        </w:rPr>
        <w:t>preventing</w:t>
      </w:r>
      <w:r w:rsidRPr="007714A4">
        <w:rPr>
          <w:rFonts w:eastAsia="KaiTi_GB2312" w:hint="eastAsia"/>
          <w:sz w:val="24"/>
        </w:rPr>
        <w:t xml:space="preserve"> systemic </w:t>
      </w:r>
      <w:r w:rsidRPr="007714A4">
        <w:rPr>
          <w:rFonts w:eastAsia="KaiTi_GB2312" w:hint="eastAsia"/>
          <w:sz w:val="24"/>
        </w:rPr>
        <w:lastRenderedPageBreak/>
        <w:t>financial risks.</w:t>
      </w:r>
    </w:p>
    <w:p w:rsidR="001D7751" w:rsidRPr="001D7751" w:rsidRDefault="001D7751" w:rsidP="001D7751">
      <w:pPr>
        <w:rPr>
          <w:rFonts w:eastAsiaTheme="minorEastAsia"/>
        </w:rPr>
      </w:pPr>
    </w:p>
    <w:p w:rsidR="001D7751" w:rsidRPr="001D7751" w:rsidRDefault="001D7751" w:rsidP="001D7751">
      <w:pPr>
        <w:pStyle w:val="20"/>
        <w:ind w:firstLineChars="0" w:firstLine="0"/>
      </w:pPr>
    </w:p>
    <w:p w:rsidR="001D7751" w:rsidRPr="00EE5F01" w:rsidRDefault="001D7751" w:rsidP="001D7751"/>
    <w:p w:rsidR="001D7751" w:rsidRPr="001D7751" w:rsidRDefault="001D7751" w:rsidP="001D7751"/>
    <w:sectPr w:rsidR="001D7751" w:rsidRPr="001D7751" w:rsidSect="003836F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4E0" w:rsidRDefault="006D34E0" w:rsidP="001D7751">
      <w:r>
        <w:separator/>
      </w:r>
    </w:p>
  </w:endnote>
  <w:endnote w:type="continuationSeparator" w:id="1">
    <w:p w:rsidR="006D34E0" w:rsidRDefault="006D34E0" w:rsidP="001D77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FangSong_GB2312">
    <w:altName w:val="Times New Roman"/>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KaiTi_GB2312">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楷体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A00002EF" w:usb1="420020EB" w:usb2="00000000" w:usb3="00000000" w:csb0="0000009F" w:csb1="00000000"/>
  </w:font>
  <w:font w:name="SimSun-Identity-H">
    <w:altName w:val="方正舒体"/>
    <w:charset w:val="86"/>
    <w:family w:val="auto"/>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434719"/>
      <w:docPartObj>
        <w:docPartGallery w:val="Page Numbers (Bottom of Page)"/>
        <w:docPartUnique/>
      </w:docPartObj>
    </w:sdtPr>
    <w:sdtContent>
      <w:p w:rsidR="00006178" w:rsidRDefault="00006178" w:rsidP="005277D0">
        <w:pPr>
          <w:pStyle w:val="a8"/>
          <w:ind w:firstLine="420"/>
          <w:jc w:val="center"/>
        </w:pPr>
        <w:fldSimple w:instr=" PAGE   \* MERGEFORMAT ">
          <w:r w:rsidR="00CB1AFE" w:rsidRPr="00CB1AFE">
            <w:rPr>
              <w:noProof/>
              <w:lang w:val="zh-CN"/>
            </w:rPr>
            <w:t>11</w:t>
          </w:r>
        </w:fldSimple>
      </w:p>
    </w:sdtContent>
  </w:sdt>
  <w:p w:rsidR="00006178" w:rsidRDefault="0000617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4E0" w:rsidRDefault="006D34E0" w:rsidP="001D7751">
      <w:r>
        <w:separator/>
      </w:r>
    </w:p>
  </w:footnote>
  <w:footnote w:type="continuationSeparator" w:id="1">
    <w:p w:rsidR="006D34E0" w:rsidRDefault="006D34E0" w:rsidP="001D77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FFFFFF80"/>
    <w:lvl w:ilvl="0">
      <w:start w:val="1"/>
      <w:numFmt w:val="bullet"/>
      <w:pStyle w:val="a"/>
      <w:lvlText w:val=""/>
      <w:lvlJc w:val="left"/>
      <w:pPr>
        <w:tabs>
          <w:tab w:val="left" w:pos="1800"/>
        </w:tabs>
        <w:ind w:left="1800" w:hanging="360"/>
      </w:pPr>
      <w:rPr>
        <w:rFonts w:ascii="Symbol" w:hAnsi="Symbol" w:hint="default"/>
      </w:rPr>
    </w:lvl>
  </w:abstractNum>
  <w:abstractNum w:abstractNumId="1">
    <w:nsid w:val="FFFFFF81"/>
    <w:multiLevelType w:val="singleLevel"/>
    <w:tmpl w:val="FFFFFF81"/>
    <w:lvl w:ilvl="0">
      <w:start w:val="1"/>
      <w:numFmt w:val="bullet"/>
      <w:pStyle w:val="1"/>
      <w:lvlText w:val=""/>
      <w:lvlJc w:val="left"/>
      <w:pPr>
        <w:tabs>
          <w:tab w:val="left" w:pos="1440"/>
        </w:tabs>
        <w:ind w:left="1440" w:hanging="360"/>
      </w:pPr>
      <w:rPr>
        <w:rFonts w:ascii="Symbol" w:hAnsi="Symbol" w:hint="default"/>
      </w:rPr>
    </w:lvl>
  </w:abstractNum>
  <w:abstractNum w:abstractNumId="2">
    <w:nsid w:val="FFFFFF82"/>
    <w:multiLevelType w:val="singleLevel"/>
    <w:tmpl w:val="FFFFFF82"/>
    <w:lvl w:ilvl="0">
      <w:start w:val="1"/>
      <w:numFmt w:val="bullet"/>
      <w:pStyle w:val="2"/>
      <w:lvlText w:val=""/>
      <w:lvlJc w:val="left"/>
      <w:pPr>
        <w:tabs>
          <w:tab w:val="left" w:pos="1080"/>
        </w:tabs>
        <w:ind w:left="1080" w:hanging="360"/>
      </w:pPr>
      <w:rPr>
        <w:rFonts w:ascii="Symbol" w:hAnsi="Symbol" w:hint="default"/>
      </w:rPr>
    </w:lvl>
  </w:abstractNum>
  <w:abstractNum w:abstractNumId="3">
    <w:nsid w:val="FFFFFF83"/>
    <w:multiLevelType w:val="singleLevel"/>
    <w:tmpl w:val="FFFFFF83"/>
    <w:lvl w:ilvl="0">
      <w:start w:val="1"/>
      <w:numFmt w:val="bullet"/>
      <w:pStyle w:val="a0"/>
      <w:lvlText w:val=""/>
      <w:lvlJc w:val="left"/>
      <w:pPr>
        <w:tabs>
          <w:tab w:val="left" w:pos="720"/>
        </w:tabs>
        <w:ind w:left="720" w:hanging="360"/>
      </w:pPr>
      <w:rPr>
        <w:rFonts w:ascii="Symbol" w:hAnsi="Symbol" w:hint="default"/>
      </w:rPr>
    </w:lvl>
  </w:abstractNum>
  <w:abstractNum w:abstractNumId="4">
    <w:nsid w:val="FFFFFF88"/>
    <w:multiLevelType w:val="singleLevel"/>
    <w:tmpl w:val="FFFFFF88"/>
    <w:lvl w:ilvl="0">
      <w:start w:val="1"/>
      <w:numFmt w:val="decimal"/>
      <w:pStyle w:val="a1"/>
      <w:lvlText w:val="%1."/>
      <w:lvlJc w:val="left"/>
      <w:pPr>
        <w:tabs>
          <w:tab w:val="left" w:pos="360"/>
        </w:tabs>
        <w:ind w:left="360" w:hanging="360"/>
      </w:pPr>
    </w:lvl>
  </w:abstractNum>
  <w:abstractNum w:abstractNumId="5">
    <w:nsid w:val="FFFFFF89"/>
    <w:multiLevelType w:val="singleLevel"/>
    <w:tmpl w:val="FFFFFF89"/>
    <w:lvl w:ilvl="0">
      <w:start w:val="1"/>
      <w:numFmt w:val="bullet"/>
      <w:pStyle w:val="a2"/>
      <w:lvlText w:val=""/>
      <w:lvlJc w:val="left"/>
      <w:pPr>
        <w:tabs>
          <w:tab w:val="left" w:pos="720"/>
        </w:tabs>
        <w:ind w:left="720" w:hanging="720"/>
      </w:pPr>
      <w:rPr>
        <w:rFonts w:ascii="Symbol" w:hAnsi="Symbol" w:hint="default"/>
      </w:rPr>
    </w:lvl>
  </w:abstractNum>
  <w:abstractNum w:abstractNumId="6">
    <w:nsid w:val="0000000A"/>
    <w:multiLevelType w:val="singleLevel"/>
    <w:tmpl w:val="0000000A"/>
    <w:lvl w:ilvl="0">
      <w:start w:val="4"/>
      <w:numFmt w:val="decimal"/>
      <w:suff w:val="space"/>
      <w:lvlText w:val="%1."/>
      <w:lvlJc w:val="left"/>
    </w:lvl>
  </w:abstractNum>
  <w:abstractNum w:abstractNumId="7">
    <w:nsid w:val="14105CA9"/>
    <w:multiLevelType w:val="multilevel"/>
    <w:tmpl w:val="14105CA9"/>
    <w:lvl w:ilvl="0">
      <w:start w:val="1"/>
      <w:numFmt w:val="decimal"/>
      <w:pStyle w:val="ParagraphNumbering"/>
      <w:lvlText w:val="%1.     "/>
      <w:lvlJc w:val="left"/>
      <w:pPr>
        <w:tabs>
          <w:tab w:val="left" w:pos="720"/>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7264EE0"/>
    <w:multiLevelType w:val="hybridMultilevel"/>
    <w:tmpl w:val="27D2F35E"/>
    <w:lvl w:ilvl="0" w:tplc="57C470C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566D5E"/>
    <w:multiLevelType w:val="hybridMultilevel"/>
    <w:tmpl w:val="4460A57C"/>
    <w:lvl w:ilvl="0" w:tplc="C09001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0E7BBD"/>
    <w:multiLevelType w:val="multilevel"/>
    <w:tmpl w:val="00000000"/>
    <w:lvl w:ilvl="0">
      <w:start w:val="1"/>
      <w:numFmt w:val="upp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40D38B0"/>
    <w:multiLevelType w:val="multilevel"/>
    <w:tmpl w:val="00000000"/>
    <w:lvl w:ilvl="0">
      <w:start w:val="1"/>
      <w:numFmt w:val="upp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B672E87"/>
    <w:multiLevelType w:val="multilevel"/>
    <w:tmpl w:val="00000000"/>
    <w:lvl w:ilvl="0">
      <w:start w:val="1"/>
      <w:numFmt w:val="upp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C1C4D5B"/>
    <w:multiLevelType w:val="hybridMultilevel"/>
    <w:tmpl w:val="94E0DD06"/>
    <w:lvl w:ilvl="0" w:tplc="1DF0E2E8">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F766319"/>
    <w:multiLevelType w:val="hybridMultilevel"/>
    <w:tmpl w:val="4F4C9FB2"/>
    <w:lvl w:ilvl="0" w:tplc="4AA64FE4">
      <w:start w:val="1"/>
      <w:numFmt w:val="decimal"/>
      <w:lvlText w:val="%1."/>
      <w:lvlJc w:val="left"/>
      <w:pPr>
        <w:ind w:left="360" w:hanging="360"/>
      </w:pPr>
      <w:rPr>
        <w:rFonts w:eastAsia="FangSong_GB2312"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19B7AFD"/>
    <w:multiLevelType w:val="hybridMultilevel"/>
    <w:tmpl w:val="3CAE4690"/>
    <w:lvl w:ilvl="0" w:tplc="9C8C2C42">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14D10F2"/>
    <w:multiLevelType w:val="hybridMultilevel"/>
    <w:tmpl w:val="AF9C9B56"/>
    <w:lvl w:ilvl="0" w:tplc="5FB29A3E">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A5506DC"/>
    <w:multiLevelType w:val="hybridMultilevel"/>
    <w:tmpl w:val="A316EFC6"/>
    <w:lvl w:ilvl="0" w:tplc="75B04EC0">
      <w:start w:val="4"/>
      <w:numFmt w:val="upperRoman"/>
      <w:lvlText w:val="%1."/>
      <w:lvlJc w:val="left"/>
      <w:pPr>
        <w:ind w:left="720" w:hanging="720"/>
      </w:pPr>
      <w:rPr>
        <w:rFonts w:eastAsia="SimHe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0AD69D0"/>
    <w:multiLevelType w:val="hybridMultilevel"/>
    <w:tmpl w:val="88DE4CA0"/>
    <w:lvl w:ilvl="0" w:tplc="C090014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0EA15A1"/>
    <w:multiLevelType w:val="multilevel"/>
    <w:tmpl w:val="68701036"/>
    <w:lvl w:ilvl="0">
      <w:start w:val="1"/>
      <w:numFmt w:val="upperRoman"/>
      <w:suff w:val="nothing"/>
      <w:lvlText w:val="%1.   "/>
      <w:lvlJc w:val="left"/>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1">
      <w:start w:val="1"/>
      <w:numFmt w:val="upperLetter"/>
      <w:suff w:val="nothing"/>
      <w:lvlText w:val="%2.   "/>
      <w:lvlJc w:val="left"/>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2">
      <w:start w:val="1"/>
      <w:numFmt w:val="decimal"/>
      <w:lvlText w:val="%3."/>
      <w:lvlJc w:val="left"/>
      <w:pPr>
        <w:tabs>
          <w:tab w:val="num" w:pos="1080"/>
        </w:tabs>
        <w:ind w:left="72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3">
      <w:start w:val="1"/>
      <w:numFmt w:val="lowerLetter"/>
      <w:lvlText w:val="%4)"/>
      <w:lvlJc w:val="left"/>
      <w:pPr>
        <w:tabs>
          <w:tab w:val="num" w:pos="1800"/>
        </w:tabs>
        <w:ind w:left="144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4">
      <w:start w:val="1"/>
      <w:numFmt w:val="decimal"/>
      <w:lvlText w:val="(%5)"/>
      <w:lvlJc w:val="left"/>
      <w:pPr>
        <w:tabs>
          <w:tab w:val="num" w:pos="2520"/>
        </w:tabs>
        <w:ind w:left="216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5">
      <w:start w:val="1"/>
      <w:numFmt w:val="lowerLetter"/>
      <w:lvlText w:val="(%6)"/>
      <w:lvlJc w:val="left"/>
      <w:pPr>
        <w:tabs>
          <w:tab w:val="num" w:pos="3240"/>
        </w:tabs>
        <w:ind w:left="288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6">
      <w:start w:val="1"/>
      <w:numFmt w:val="lowerRoman"/>
      <w:lvlText w:val="(%7)"/>
      <w:lvlJc w:val="left"/>
      <w:pPr>
        <w:tabs>
          <w:tab w:val="num" w:pos="3960"/>
        </w:tabs>
        <w:ind w:left="360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7">
      <w:start w:val="1"/>
      <w:numFmt w:val="lowerLetter"/>
      <w:lvlText w:val="(%8)"/>
      <w:lvlJc w:val="left"/>
      <w:pPr>
        <w:tabs>
          <w:tab w:val="num" w:pos="4680"/>
        </w:tabs>
        <w:ind w:left="432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8">
      <w:start w:val="1"/>
      <w:numFmt w:val="lowerRoman"/>
      <w:lvlText w:val="(%9)"/>
      <w:lvlJc w:val="left"/>
      <w:pPr>
        <w:tabs>
          <w:tab w:val="num" w:pos="5400"/>
        </w:tabs>
        <w:ind w:left="504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abstractNum>
  <w:num w:numId="1">
    <w:abstractNumId w:val="11"/>
  </w:num>
  <w:num w:numId="2">
    <w:abstractNumId w:val="10"/>
  </w:num>
  <w:num w:numId="3">
    <w:abstractNumId w:val="13"/>
  </w:num>
  <w:num w:numId="4">
    <w:abstractNumId w:val="15"/>
  </w:num>
  <w:num w:numId="5">
    <w:abstractNumId w:val="14"/>
  </w:num>
  <w:num w:numId="6">
    <w:abstractNumId w:val="1"/>
  </w:num>
  <w:num w:numId="7">
    <w:abstractNumId w:val="4"/>
  </w:num>
  <w:num w:numId="8">
    <w:abstractNumId w:val="5"/>
  </w:num>
  <w:num w:numId="9">
    <w:abstractNumId w:val="2"/>
  </w:num>
  <w:num w:numId="10">
    <w:abstractNumId w:val="3"/>
  </w:num>
  <w:num w:numId="11">
    <w:abstractNumId w:val="0"/>
  </w:num>
  <w:num w:numId="12">
    <w:abstractNumId w:val="7"/>
  </w:num>
  <w:num w:numId="13">
    <w:abstractNumId w:val="6"/>
  </w:num>
  <w:num w:numId="14">
    <w:abstractNumId w:val="17"/>
  </w:num>
  <w:num w:numId="15">
    <w:abstractNumId w:val="12"/>
  </w:num>
  <w:num w:numId="16">
    <w:abstractNumId w:val="9"/>
  </w:num>
  <w:num w:numId="17">
    <w:abstractNumId w:val="16"/>
  </w:num>
  <w:num w:numId="18">
    <w:abstractNumId w:val="18"/>
  </w:num>
  <w:num w:numId="19">
    <w:abstractNumId w:val="19"/>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7751"/>
    <w:rsid w:val="00006178"/>
    <w:rsid w:val="00112BB1"/>
    <w:rsid w:val="001D7751"/>
    <w:rsid w:val="00280C90"/>
    <w:rsid w:val="003836F1"/>
    <w:rsid w:val="00450706"/>
    <w:rsid w:val="004619B5"/>
    <w:rsid w:val="005277D0"/>
    <w:rsid w:val="006D34E0"/>
    <w:rsid w:val="00734BAC"/>
    <w:rsid w:val="00753203"/>
    <w:rsid w:val="00762589"/>
    <w:rsid w:val="007714A4"/>
    <w:rsid w:val="007A047E"/>
    <w:rsid w:val="00894A06"/>
    <w:rsid w:val="00923918"/>
    <w:rsid w:val="0095579E"/>
    <w:rsid w:val="009746A3"/>
    <w:rsid w:val="009D724F"/>
    <w:rsid w:val="009E0986"/>
    <w:rsid w:val="00A0401C"/>
    <w:rsid w:val="00A23395"/>
    <w:rsid w:val="00A34D53"/>
    <w:rsid w:val="00A977EF"/>
    <w:rsid w:val="00AD073C"/>
    <w:rsid w:val="00B10120"/>
    <w:rsid w:val="00B4097E"/>
    <w:rsid w:val="00C72082"/>
    <w:rsid w:val="00CB1AFE"/>
    <w:rsid w:val="00D1358E"/>
    <w:rsid w:val="00D14632"/>
    <w:rsid w:val="00D2233A"/>
    <w:rsid w:val="00DD4B27"/>
    <w:rsid w:val="00E31D94"/>
    <w:rsid w:val="00EB5F0D"/>
    <w:rsid w:val="00EF400F"/>
    <w:rsid w:val="00F8021B"/>
    <w:rsid w:val="00F936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0" w:qFormat="1"/>
    <w:lsdException w:name="heading 3" w:uiPriority="5" w:qFormat="1"/>
    <w:lsdException w:name="heading 4" w:uiPriority="6" w:qFormat="1"/>
    <w:lsdException w:name="heading 5" w:uiPriority="7" w:qFormat="1"/>
    <w:lsdException w:name="heading 6" w:uiPriority="8" w:qFormat="1"/>
    <w:lsdException w:name="heading 7" w:uiPriority="8" w:qFormat="1"/>
    <w:lsdException w:name="heading 8" w:uiPriority="8" w:qFormat="1"/>
    <w:lsdException w:name="heading 9" w:uiPriority="8" w:qFormat="1"/>
    <w:lsdException w:name="index 1" w:uiPriority="8"/>
    <w:lsdException w:name="index 2" w:uiPriority="8"/>
    <w:lsdException w:name="index 3" w:uiPriority="8"/>
    <w:lsdException w:name="index 4" w:uiPriority="8"/>
    <w:lsdException w:name="index 5" w:uiPriority="8"/>
    <w:lsdException w:name="index 6" w:uiPriority="8" w:qFormat="1"/>
    <w:lsdException w:name="index 7" w:uiPriority="8" w:qFormat="1"/>
    <w:lsdException w:name="index 8" w:uiPriority="8" w:qFormat="1"/>
    <w:lsdException w:name="index 9" w:uiPriority="8"/>
    <w:lsdException w:name="toc 1" w:uiPriority="39" w:qFormat="1"/>
    <w:lsdException w:name="toc 2" w:uiPriority="39" w:qFormat="1"/>
    <w:lsdException w:name="toc 3" w:uiPriority="39" w:qFormat="1"/>
    <w:lsdException w:name="toc 4" w:uiPriority="8"/>
    <w:lsdException w:name="toc 5" w:uiPriority="8" w:qFormat="1"/>
    <w:lsdException w:name="toc 6" w:uiPriority="8"/>
    <w:lsdException w:name="toc 7" w:uiPriority="8" w:qFormat="1"/>
    <w:lsdException w:name="toc 8" w:uiPriority="8" w:qFormat="1"/>
    <w:lsdException w:name="toc 9" w:uiPriority="8"/>
    <w:lsdException w:name="Normal Indent" w:uiPriority="0" w:qFormat="1"/>
    <w:lsdException w:name="footnote text" w:uiPriority="8"/>
    <w:lsdException w:name="annotation text" w:uiPriority="0" w:qFormat="1"/>
    <w:lsdException w:name="header" w:qFormat="1"/>
    <w:lsdException w:name="footer" w:qFormat="1"/>
    <w:lsdException w:name="caption" w:uiPriority="0" w:qFormat="1"/>
    <w:lsdException w:name="footnote reference" w:uiPriority="0" w:qFormat="1"/>
    <w:lsdException w:name="annotation reference" w:uiPriority="0"/>
    <w:lsdException w:name="List Bullet" w:uiPriority="2" w:qFormat="1"/>
    <w:lsdException w:name="List Number" w:uiPriority="8"/>
    <w:lsdException w:name="List Bullet 2" w:uiPriority="8"/>
    <w:lsdException w:name="List Bullet 3" w:uiPriority="8"/>
    <w:lsdException w:name="List Bullet 4" w:uiPriority="8"/>
    <w:lsdException w:name="List Bullet 5" w:uiPriority="8" w:qFormat="1"/>
    <w:lsdException w:name="Title" w:semiHidden="0" w:uiPriority="8" w:unhideWhenUsed="0" w:qFormat="1"/>
    <w:lsdException w:name="Default Paragraph Font" w:uiPriority="1"/>
    <w:lsdException w:name="Body Text" w:uiPriority="8" w:qFormat="1"/>
    <w:lsdException w:name="Body Text Indent" w:uiPriority="0" w:qFormat="1"/>
    <w:lsdException w:name="Subtitle" w:semiHidden="0" w:uiPriority="11" w:unhideWhenUsed="0" w:qFormat="1"/>
    <w:lsdException w:name="Date" w:uiPriority="0"/>
    <w:lsdException w:name="Body Text 2" w:uiPriority="0" w:qFormat="1"/>
    <w:lsdException w:name="Body Text 3" w:uiPriority="0"/>
    <w:lsdException w:name="Body Text Indent 2" w:uiPriority="0"/>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uiPriority="0" w:qFormat="1"/>
    <w:lsdException w:name="HTML Preformatted" w:uiPriority="0"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D7751"/>
    <w:pPr>
      <w:widowControl w:val="0"/>
      <w:jc w:val="both"/>
    </w:pPr>
    <w:rPr>
      <w:rFonts w:ascii="Times New Roman" w:eastAsia="宋体" w:hAnsi="Times New Roman" w:cs="Times New Roman"/>
      <w:szCs w:val="24"/>
    </w:rPr>
  </w:style>
  <w:style w:type="paragraph" w:styleId="10">
    <w:name w:val="heading 1"/>
    <w:basedOn w:val="a3"/>
    <w:next w:val="a3"/>
    <w:link w:val="1Char"/>
    <w:uiPriority w:val="3"/>
    <w:qFormat/>
    <w:rsid w:val="001D7751"/>
    <w:pPr>
      <w:keepNext/>
      <w:keepLines/>
      <w:spacing w:beforeLines="200" w:afterLines="100"/>
      <w:jc w:val="center"/>
      <w:outlineLvl w:val="0"/>
    </w:pPr>
    <w:rPr>
      <w:rFonts w:eastAsia="黑体"/>
      <w:kern w:val="44"/>
      <w:sz w:val="36"/>
      <w:szCs w:val="44"/>
    </w:rPr>
  </w:style>
  <w:style w:type="paragraph" w:styleId="20">
    <w:name w:val="heading 2"/>
    <w:basedOn w:val="a3"/>
    <w:next w:val="a3"/>
    <w:link w:val="2Char"/>
    <w:qFormat/>
    <w:rsid w:val="001D7751"/>
    <w:pPr>
      <w:keepNext/>
      <w:keepLines/>
      <w:adjustRightInd w:val="0"/>
      <w:spacing w:before="20" w:after="20"/>
      <w:ind w:firstLineChars="200" w:firstLine="601"/>
      <w:outlineLvl w:val="1"/>
    </w:pPr>
    <w:rPr>
      <w:rFonts w:ascii="仿宋_GB2312" w:eastAsia="仿宋_GB2312" w:hAnsi="宋体"/>
      <w:b/>
      <w:bCs/>
      <w:sz w:val="30"/>
      <w:szCs w:val="30"/>
    </w:rPr>
  </w:style>
  <w:style w:type="paragraph" w:styleId="3">
    <w:name w:val="heading 3"/>
    <w:basedOn w:val="a3"/>
    <w:next w:val="a3"/>
    <w:link w:val="3Char"/>
    <w:uiPriority w:val="5"/>
    <w:qFormat/>
    <w:rsid w:val="001D7751"/>
    <w:pPr>
      <w:keepNext/>
      <w:keepLines/>
      <w:spacing w:before="60" w:after="60"/>
      <w:ind w:firstLineChars="200" w:firstLine="561"/>
      <w:outlineLvl w:val="2"/>
    </w:pPr>
    <w:rPr>
      <w:rFonts w:ascii="FangSong_GB2312" w:eastAsia="FangSong_GB2312"/>
      <w:b/>
      <w:bCs/>
      <w:sz w:val="28"/>
      <w:szCs w:val="32"/>
    </w:rPr>
  </w:style>
  <w:style w:type="paragraph" w:styleId="4">
    <w:name w:val="heading 4"/>
    <w:basedOn w:val="a3"/>
    <w:next w:val="a3"/>
    <w:link w:val="4Char"/>
    <w:uiPriority w:val="6"/>
    <w:qFormat/>
    <w:rsid w:val="001D7751"/>
    <w:pPr>
      <w:keepNext/>
      <w:spacing w:after="240" w:line="276" w:lineRule="auto"/>
      <w:outlineLvl w:val="3"/>
    </w:pPr>
    <w:rPr>
      <w:rFonts w:eastAsia="SimSun"/>
      <w:b/>
      <w:bCs/>
      <w:i/>
      <w:szCs w:val="28"/>
    </w:rPr>
  </w:style>
  <w:style w:type="paragraph" w:styleId="5">
    <w:name w:val="heading 5"/>
    <w:basedOn w:val="a3"/>
    <w:next w:val="a3"/>
    <w:link w:val="5Char"/>
    <w:uiPriority w:val="7"/>
    <w:qFormat/>
    <w:rsid w:val="001D7751"/>
    <w:pPr>
      <w:keepNext/>
      <w:spacing w:after="240" w:line="276" w:lineRule="auto"/>
      <w:outlineLvl w:val="4"/>
    </w:pPr>
    <w:rPr>
      <w:rFonts w:eastAsia="SimSun"/>
      <w:bCs/>
      <w:i/>
      <w:iCs/>
      <w:szCs w:val="26"/>
    </w:rPr>
  </w:style>
  <w:style w:type="paragraph" w:styleId="6">
    <w:name w:val="heading 6"/>
    <w:basedOn w:val="a3"/>
    <w:next w:val="a3"/>
    <w:link w:val="6Char"/>
    <w:uiPriority w:val="8"/>
    <w:qFormat/>
    <w:rsid w:val="001D7751"/>
    <w:pPr>
      <w:spacing w:after="200" w:line="276" w:lineRule="auto"/>
      <w:outlineLvl w:val="5"/>
    </w:pPr>
    <w:rPr>
      <w:rFonts w:eastAsia="SimSun"/>
      <w:bCs/>
      <w:szCs w:val="22"/>
    </w:rPr>
  </w:style>
  <w:style w:type="paragraph" w:styleId="7">
    <w:name w:val="heading 7"/>
    <w:basedOn w:val="a3"/>
    <w:next w:val="a3"/>
    <w:link w:val="7Char"/>
    <w:uiPriority w:val="8"/>
    <w:qFormat/>
    <w:rsid w:val="001D7751"/>
    <w:pPr>
      <w:spacing w:after="200" w:line="276" w:lineRule="auto"/>
      <w:outlineLvl w:val="6"/>
    </w:pPr>
    <w:rPr>
      <w:rFonts w:eastAsia="SimSun"/>
    </w:rPr>
  </w:style>
  <w:style w:type="paragraph" w:styleId="8">
    <w:name w:val="heading 8"/>
    <w:basedOn w:val="a3"/>
    <w:next w:val="a3"/>
    <w:link w:val="8Char"/>
    <w:uiPriority w:val="8"/>
    <w:qFormat/>
    <w:rsid w:val="001D7751"/>
    <w:pPr>
      <w:spacing w:after="200" w:line="276" w:lineRule="auto"/>
      <w:outlineLvl w:val="7"/>
    </w:pPr>
    <w:rPr>
      <w:rFonts w:eastAsia="SimSun"/>
      <w:iCs/>
    </w:rPr>
  </w:style>
  <w:style w:type="paragraph" w:styleId="9">
    <w:name w:val="heading 9"/>
    <w:basedOn w:val="a3"/>
    <w:next w:val="a3"/>
    <w:link w:val="9Char"/>
    <w:uiPriority w:val="8"/>
    <w:qFormat/>
    <w:rsid w:val="001D7751"/>
    <w:pPr>
      <w:spacing w:after="200" w:line="276" w:lineRule="auto"/>
      <w:outlineLvl w:val="8"/>
    </w:pPr>
    <w:rPr>
      <w:rFonts w:eastAsia="SimSun" w:cs="Arial"/>
      <w:szCs w:val="22"/>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Char"/>
    <w:uiPriority w:val="99"/>
    <w:unhideWhenUsed/>
    <w:qFormat/>
    <w:rsid w:val="001D77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4"/>
    <w:link w:val="a7"/>
    <w:uiPriority w:val="99"/>
    <w:qFormat/>
    <w:rsid w:val="001D7751"/>
    <w:rPr>
      <w:sz w:val="18"/>
      <w:szCs w:val="18"/>
    </w:rPr>
  </w:style>
  <w:style w:type="paragraph" w:styleId="a8">
    <w:name w:val="footer"/>
    <w:basedOn w:val="a3"/>
    <w:link w:val="Char0"/>
    <w:uiPriority w:val="99"/>
    <w:unhideWhenUsed/>
    <w:qFormat/>
    <w:rsid w:val="001D7751"/>
    <w:pPr>
      <w:tabs>
        <w:tab w:val="center" w:pos="4153"/>
        <w:tab w:val="right" w:pos="8306"/>
      </w:tabs>
      <w:snapToGrid w:val="0"/>
      <w:jc w:val="left"/>
    </w:pPr>
    <w:rPr>
      <w:sz w:val="18"/>
      <w:szCs w:val="18"/>
    </w:rPr>
  </w:style>
  <w:style w:type="character" w:customStyle="1" w:styleId="Char0">
    <w:name w:val="页脚 Char"/>
    <w:basedOn w:val="a4"/>
    <w:link w:val="a8"/>
    <w:uiPriority w:val="99"/>
    <w:qFormat/>
    <w:rsid w:val="001D7751"/>
    <w:rPr>
      <w:sz w:val="18"/>
      <w:szCs w:val="18"/>
    </w:rPr>
  </w:style>
  <w:style w:type="paragraph" w:styleId="a9">
    <w:name w:val="Body Text"/>
    <w:basedOn w:val="a3"/>
    <w:link w:val="Char1"/>
    <w:uiPriority w:val="8"/>
    <w:qFormat/>
    <w:rsid w:val="001D7751"/>
    <w:pPr>
      <w:adjustRightInd w:val="0"/>
      <w:snapToGrid w:val="0"/>
      <w:spacing w:line="372" w:lineRule="auto"/>
      <w:jc w:val="center"/>
    </w:pPr>
    <w:rPr>
      <w:rFonts w:ascii="KaiTi_GB2312" w:eastAsia="KaiTi_GB2312"/>
      <w:color w:val="000000"/>
      <w:kern w:val="0"/>
      <w:sz w:val="28"/>
    </w:rPr>
  </w:style>
  <w:style w:type="character" w:customStyle="1" w:styleId="Char1">
    <w:name w:val="正文文本 Char"/>
    <w:basedOn w:val="a4"/>
    <w:link w:val="a9"/>
    <w:uiPriority w:val="8"/>
    <w:qFormat/>
    <w:rsid w:val="001D7751"/>
    <w:rPr>
      <w:rFonts w:ascii="KaiTi_GB2312" w:eastAsia="KaiTi_GB2312" w:hAnsi="Times New Roman" w:cs="Times New Roman"/>
      <w:color w:val="000000"/>
      <w:kern w:val="0"/>
      <w:sz w:val="28"/>
      <w:szCs w:val="24"/>
    </w:rPr>
  </w:style>
  <w:style w:type="character" w:customStyle="1" w:styleId="Char2">
    <w:name w:val="批注文字 Char"/>
    <w:basedOn w:val="a4"/>
    <w:link w:val="aa"/>
    <w:qFormat/>
    <w:rsid w:val="001D7751"/>
  </w:style>
  <w:style w:type="paragraph" w:styleId="aa">
    <w:name w:val="annotation text"/>
    <w:basedOn w:val="a3"/>
    <w:link w:val="Char2"/>
    <w:qFormat/>
    <w:rsid w:val="001D7751"/>
    <w:rPr>
      <w:rFonts w:asciiTheme="minorHAnsi" w:eastAsiaTheme="minorEastAsia" w:hAnsiTheme="minorHAnsi" w:cstheme="minorBidi"/>
      <w:szCs w:val="22"/>
    </w:rPr>
  </w:style>
  <w:style w:type="character" w:customStyle="1" w:styleId="Char10">
    <w:name w:val="批注文字 Char1"/>
    <w:basedOn w:val="a4"/>
    <w:link w:val="aa"/>
    <w:uiPriority w:val="99"/>
    <w:qFormat/>
    <w:rsid w:val="001D7751"/>
    <w:rPr>
      <w:rFonts w:ascii="Times New Roman" w:eastAsia="宋体" w:hAnsi="Times New Roman" w:cs="Times New Roman"/>
      <w:szCs w:val="24"/>
    </w:rPr>
  </w:style>
  <w:style w:type="character" w:styleId="ab">
    <w:name w:val="annotation reference"/>
    <w:basedOn w:val="a4"/>
    <w:unhideWhenUsed/>
    <w:rsid w:val="001D7751"/>
    <w:rPr>
      <w:sz w:val="16"/>
      <w:szCs w:val="16"/>
    </w:rPr>
  </w:style>
  <w:style w:type="paragraph" w:styleId="ac">
    <w:name w:val="Balloon Text"/>
    <w:basedOn w:val="a3"/>
    <w:link w:val="Char3"/>
    <w:unhideWhenUsed/>
    <w:qFormat/>
    <w:rsid w:val="001D7751"/>
    <w:rPr>
      <w:sz w:val="18"/>
      <w:szCs w:val="18"/>
    </w:rPr>
  </w:style>
  <w:style w:type="character" w:customStyle="1" w:styleId="Char3">
    <w:name w:val="批注框文本 Char"/>
    <w:basedOn w:val="a4"/>
    <w:link w:val="ac"/>
    <w:qFormat/>
    <w:rsid w:val="001D7751"/>
    <w:rPr>
      <w:rFonts w:ascii="Times New Roman" w:eastAsia="宋体" w:hAnsi="Times New Roman" w:cs="Times New Roman"/>
      <w:sz w:val="18"/>
      <w:szCs w:val="18"/>
    </w:rPr>
  </w:style>
  <w:style w:type="character" w:customStyle="1" w:styleId="1Char">
    <w:name w:val="标题 1 Char"/>
    <w:basedOn w:val="a4"/>
    <w:link w:val="10"/>
    <w:uiPriority w:val="3"/>
    <w:qFormat/>
    <w:rsid w:val="001D7751"/>
    <w:rPr>
      <w:rFonts w:ascii="Times New Roman" w:eastAsia="黑体" w:hAnsi="Times New Roman" w:cs="Times New Roman"/>
      <w:kern w:val="44"/>
      <w:sz w:val="36"/>
      <w:szCs w:val="44"/>
    </w:rPr>
  </w:style>
  <w:style w:type="character" w:customStyle="1" w:styleId="2Char">
    <w:name w:val="标题 2 Char"/>
    <w:basedOn w:val="a4"/>
    <w:link w:val="20"/>
    <w:rsid w:val="001D7751"/>
    <w:rPr>
      <w:rFonts w:ascii="仿宋_GB2312" w:eastAsia="仿宋_GB2312" w:hAnsi="宋体" w:cs="Times New Roman"/>
      <w:b/>
      <w:bCs/>
      <w:sz w:val="30"/>
      <w:szCs w:val="30"/>
    </w:rPr>
  </w:style>
  <w:style w:type="paragraph" w:customStyle="1" w:styleId="jnTimes2">
    <w:name w:val="样式 jn 第六期正文 + Times 首行缩进:  2 字符"/>
    <w:basedOn w:val="a3"/>
    <w:qFormat/>
    <w:rsid w:val="001D7751"/>
    <w:pPr>
      <w:spacing w:line="440" w:lineRule="atLeast"/>
      <w:ind w:firstLineChars="200" w:firstLine="480"/>
    </w:pPr>
    <w:rPr>
      <w:rFonts w:ascii="Times" w:hAnsi="Times"/>
      <w:sz w:val="24"/>
      <w:szCs w:val="20"/>
    </w:rPr>
  </w:style>
  <w:style w:type="paragraph" w:customStyle="1" w:styleId="NormalWeb1">
    <w:name w:val="Normal (Web)1"/>
    <w:basedOn w:val="a3"/>
    <w:qFormat/>
    <w:rsid w:val="001D7751"/>
    <w:pPr>
      <w:widowControl/>
      <w:spacing w:before="100" w:beforeAutospacing="1" w:after="100" w:afterAutospacing="1"/>
      <w:jc w:val="left"/>
    </w:pPr>
    <w:rPr>
      <w:rFonts w:ascii="Arial Unicode MS" w:eastAsia="Arial Unicode MS" w:hAnsi="Arial Unicode MS" w:cs="Arial Unicode MS" w:hint="eastAsia"/>
      <w:kern w:val="0"/>
      <w:sz w:val="24"/>
    </w:rPr>
  </w:style>
  <w:style w:type="character" w:customStyle="1" w:styleId="3Char">
    <w:name w:val="标题 3 Char"/>
    <w:basedOn w:val="a4"/>
    <w:link w:val="3"/>
    <w:uiPriority w:val="5"/>
    <w:qFormat/>
    <w:rsid w:val="001D7751"/>
    <w:rPr>
      <w:rFonts w:ascii="FangSong_GB2312" w:eastAsia="FangSong_GB2312" w:hAnsi="Times New Roman" w:cs="Times New Roman"/>
      <w:b/>
      <w:bCs/>
      <w:sz w:val="28"/>
      <w:szCs w:val="32"/>
    </w:rPr>
  </w:style>
  <w:style w:type="character" w:customStyle="1" w:styleId="4Char">
    <w:name w:val="标题 4 Char"/>
    <w:basedOn w:val="a4"/>
    <w:link w:val="4"/>
    <w:uiPriority w:val="6"/>
    <w:rsid w:val="001D7751"/>
    <w:rPr>
      <w:rFonts w:ascii="Times New Roman" w:eastAsia="SimSun" w:hAnsi="Times New Roman" w:cs="Times New Roman"/>
      <w:b/>
      <w:bCs/>
      <w:i/>
      <w:szCs w:val="28"/>
    </w:rPr>
  </w:style>
  <w:style w:type="character" w:customStyle="1" w:styleId="5Char">
    <w:name w:val="标题 5 Char"/>
    <w:basedOn w:val="a4"/>
    <w:link w:val="5"/>
    <w:uiPriority w:val="7"/>
    <w:rsid w:val="001D7751"/>
    <w:rPr>
      <w:rFonts w:ascii="Times New Roman" w:eastAsia="SimSun" w:hAnsi="Times New Roman" w:cs="Times New Roman"/>
      <w:bCs/>
      <w:i/>
      <w:iCs/>
      <w:szCs w:val="26"/>
    </w:rPr>
  </w:style>
  <w:style w:type="character" w:customStyle="1" w:styleId="6Char">
    <w:name w:val="标题 6 Char"/>
    <w:basedOn w:val="a4"/>
    <w:link w:val="6"/>
    <w:uiPriority w:val="8"/>
    <w:qFormat/>
    <w:rsid w:val="001D7751"/>
    <w:rPr>
      <w:rFonts w:ascii="Times New Roman" w:eastAsia="SimSun" w:hAnsi="Times New Roman" w:cs="Times New Roman"/>
      <w:bCs/>
    </w:rPr>
  </w:style>
  <w:style w:type="character" w:customStyle="1" w:styleId="7Char">
    <w:name w:val="标题 7 Char"/>
    <w:basedOn w:val="a4"/>
    <w:link w:val="7"/>
    <w:uiPriority w:val="8"/>
    <w:qFormat/>
    <w:rsid w:val="001D7751"/>
    <w:rPr>
      <w:rFonts w:ascii="Times New Roman" w:eastAsia="SimSun" w:hAnsi="Times New Roman" w:cs="Times New Roman"/>
      <w:szCs w:val="24"/>
    </w:rPr>
  </w:style>
  <w:style w:type="character" w:customStyle="1" w:styleId="8Char">
    <w:name w:val="标题 8 Char"/>
    <w:basedOn w:val="a4"/>
    <w:link w:val="8"/>
    <w:uiPriority w:val="8"/>
    <w:rsid w:val="001D7751"/>
    <w:rPr>
      <w:rFonts w:ascii="Times New Roman" w:eastAsia="SimSun" w:hAnsi="Times New Roman" w:cs="Times New Roman"/>
      <w:iCs/>
      <w:szCs w:val="24"/>
    </w:rPr>
  </w:style>
  <w:style w:type="character" w:customStyle="1" w:styleId="9Char">
    <w:name w:val="标题 9 Char"/>
    <w:basedOn w:val="a4"/>
    <w:link w:val="9"/>
    <w:uiPriority w:val="8"/>
    <w:rsid w:val="001D7751"/>
    <w:rPr>
      <w:rFonts w:ascii="Times New Roman" w:eastAsia="SimSun" w:hAnsi="Times New Roman" w:cs="Arial"/>
    </w:rPr>
  </w:style>
  <w:style w:type="character" w:customStyle="1" w:styleId="11">
    <w:name w:val="标题 1 字符"/>
    <w:basedOn w:val="a4"/>
    <w:uiPriority w:val="9"/>
    <w:rsid w:val="001D7751"/>
    <w:rPr>
      <w:rFonts w:ascii="Times New Roman" w:eastAsia="SimSun" w:hAnsi="Times New Roman" w:cs="Times New Roman"/>
      <w:b/>
      <w:bCs/>
      <w:kern w:val="44"/>
      <w:sz w:val="44"/>
      <w:szCs w:val="44"/>
    </w:rPr>
  </w:style>
  <w:style w:type="character" w:customStyle="1" w:styleId="21">
    <w:name w:val="标题 2 字符"/>
    <w:basedOn w:val="a4"/>
    <w:uiPriority w:val="9"/>
    <w:semiHidden/>
    <w:rsid w:val="001D7751"/>
    <w:rPr>
      <w:rFonts w:asciiTheme="majorHAnsi" w:eastAsiaTheme="majorEastAsia" w:hAnsiTheme="majorHAnsi" w:cstheme="majorBidi"/>
      <w:b/>
      <w:bCs/>
      <w:sz w:val="32"/>
      <w:szCs w:val="32"/>
    </w:rPr>
  </w:style>
  <w:style w:type="character" w:customStyle="1" w:styleId="30">
    <w:name w:val="标题 3 字符"/>
    <w:basedOn w:val="a4"/>
    <w:uiPriority w:val="9"/>
    <w:semiHidden/>
    <w:rsid w:val="001D7751"/>
    <w:rPr>
      <w:rFonts w:ascii="Times New Roman" w:eastAsia="SimSun" w:hAnsi="Times New Roman" w:cs="Times New Roman"/>
      <w:b/>
      <w:bCs/>
      <w:sz w:val="32"/>
      <w:szCs w:val="32"/>
    </w:rPr>
  </w:style>
  <w:style w:type="character" w:customStyle="1" w:styleId="40">
    <w:name w:val="标题 4 字符"/>
    <w:basedOn w:val="a4"/>
    <w:uiPriority w:val="9"/>
    <w:semiHidden/>
    <w:rsid w:val="001D7751"/>
    <w:rPr>
      <w:rFonts w:asciiTheme="majorHAnsi" w:eastAsiaTheme="majorEastAsia" w:hAnsiTheme="majorHAnsi" w:cstheme="majorBidi"/>
      <w:b/>
      <w:bCs/>
      <w:sz w:val="28"/>
      <w:szCs w:val="28"/>
    </w:rPr>
  </w:style>
  <w:style w:type="character" w:customStyle="1" w:styleId="50">
    <w:name w:val="标题 5 字符"/>
    <w:basedOn w:val="a4"/>
    <w:uiPriority w:val="9"/>
    <w:semiHidden/>
    <w:rsid w:val="001D7751"/>
    <w:rPr>
      <w:rFonts w:ascii="Times New Roman" w:eastAsia="SimSun" w:hAnsi="Times New Roman" w:cs="Times New Roman"/>
      <w:b/>
      <w:bCs/>
      <w:sz w:val="28"/>
      <w:szCs w:val="28"/>
    </w:rPr>
  </w:style>
  <w:style w:type="character" w:customStyle="1" w:styleId="60">
    <w:name w:val="标题 6 字符"/>
    <w:basedOn w:val="a4"/>
    <w:uiPriority w:val="9"/>
    <w:semiHidden/>
    <w:rsid w:val="001D7751"/>
    <w:rPr>
      <w:rFonts w:asciiTheme="majorHAnsi" w:eastAsiaTheme="majorEastAsia" w:hAnsiTheme="majorHAnsi" w:cstheme="majorBidi"/>
      <w:b/>
      <w:bCs/>
      <w:sz w:val="24"/>
      <w:szCs w:val="24"/>
    </w:rPr>
  </w:style>
  <w:style w:type="character" w:customStyle="1" w:styleId="70">
    <w:name w:val="标题 7 字符"/>
    <w:basedOn w:val="a4"/>
    <w:uiPriority w:val="9"/>
    <w:semiHidden/>
    <w:rsid w:val="001D7751"/>
    <w:rPr>
      <w:rFonts w:ascii="Times New Roman" w:eastAsia="SimSun" w:hAnsi="Times New Roman" w:cs="Times New Roman"/>
      <w:b/>
      <w:bCs/>
      <w:sz w:val="24"/>
      <w:szCs w:val="24"/>
    </w:rPr>
  </w:style>
  <w:style w:type="character" w:customStyle="1" w:styleId="80">
    <w:name w:val="标题 8 字符"/>
    <w:basedOn w:val="a4"/>
    <w:uiPriority w:val="9"/>
    <w:semiHidden/>
    <w:rsid w:val="001D7751"/>
    <w:rPr>
      <w:rFonts w:asciiTheme="majorHAnsi" w:eastAsiaTheme="majorEastAsia" w:hAnsiTheme="majorHAnsi" w:cstheme="majorBidi"/>
      <w:sz w:val="24"/>
      <w:szCs w:val="24"/>
    </w:rPr>
  </w:style>
  <w:style w:type="character" w:customStyle="1" w:styleId="90">
    <w:name w:val="标题 9 字符"/>
    <w:basedOn w:val="a4"/>
    <w:uiPriority w:val="9"/>
    <w:semiHidden/>
    <w:rsid w:val="001D7751"/>
    <w:rPr>
      <w:rFonts w:asciiTheme="majorHAnsi" w:eastAsiaTheme="majorEastAsia" w:hAnsiTheme="majorHAnsi" w:cstheme="majorBidi"/>
      <w:szCs w:val="21"/>
    </w:rPr>
  </w:style>
  <w:style w:type="character" w:styleId="ad">
    <w:name w:val="footnote reference"/>
    <w:qFormat/>
    <w:rsid w:val="001D7751"/>
    <w:rPr>
      <w:rFonts w:cs="Times New Roman"/>
      <w:vertAlign w:val="superscript"/>
    </w:rPr>
  </w:style>
  <w:style w:type="character" w:styleId="ae">
    <w:name w:val="Hyperlink"/>
    <w:uiPriority w:val="99"/>
    <w:qFormat/>
    <w:rsid w:val="001D7751"/>
    <w:rPr>
      <w:color w:val="0000FF"/>
      <w:u w:val="single"/>
    </w:rPr>
  </w:style>
  <w:style w:type="character" w:styleId="af">
    <w:name w:val="page number"/>
    <w:basedOn w:val="a4"/>
    <w:uiPriority w:val="99"/>
    <w:rsid w:val="001D7751"/>
  </w:style>
  <w:style w:type="paragraph" w:styleId="af0">
    <w:name w:val="table of figures"/>
    <w:basedOn w:val="a3"/>
    <w:next w:val="a3"/>
    <w:uiPriority w:val="99"/>
    <w:rsid w:val="001D7751"/>
    <w:pPr>
      <w:ind w:leftChars="200" w:left="840" w:hangingChars="200" w:hanging="420"/>
    </w:pPr>
    <w:rPr>
      <w:rFonts w:eastAsia="SimSun"/>
    </w:rPr>
  </w:style>
  <w:style w:type="paragraph" w:styleId="22">
    <w:name w:val="toc 2"/>
    <w:basedOn w:val="a3"/>
    <w:next w:val="a3"/>
    <w:uiPriority w:val="39"/>
    <w:qFormat/>
    <w:rsid w:val="001D7751"/>
    <w:pPr>
      <w:tabs>
        <w:tab w:val="right" w:leader="dot" w:pos="8296"/>
      </w:tabs>
      <w:spacing w:line="324" w:lineRule="auto"/>
      <w:jc w:val="center"/>
    </w:pPr>
    <w:rPr>
      <w:rFonts w:ascii="KaiTi_GB2312" w:eastAsia="KaiTi_GB2312"/>
      <w:color w:val="000000"/>
      <w:kern w:val="0"/>
      <w:sz w:val="24"/>
      <w:szCs w:val="36"/>
    </w:rPr>
  </w:style>
  <w:style w:type="paragraph" w:styleId="af1">
    <w:name w:val="footnote text"/>
    <w:aliases w:val=" Char Char Char Char, Char,Char,Char Char Char,Footnote Text Char,Char Char Char Char Char"/>
    <w:basedOn w:val="a3"/>
    <w:link w:val="Char4"/>
    <w:uiPriority w:val="8"/>
    <w:rsid w:val="001D7751"/>
    <w:pPr>
      <w:snapToGrid w:val="0"/>
      <w:jc w:val="left"/>
    </w:pPr>
    <w:rPr>
      <w:rFonts w:eastAsia="SimSun"/>
      <w:sz w:val="18"/>
      <w:szCs w:val="18"/>
    </w:rPr>
  </w:style>
  <w:style w:type="character" w:customStyle="1" w:styleId="Char4">
    <w:name w:val="脚注文本 Char"/>
    <w:aliases w:val=" Char Char Char Char Char, Char Char,Char Char,Char Char Char Char,Footnote Text Char Char,Char Char Char Char Char Char"/>
    <w:basedOn w:val="a4"/>
    <w:link w:val="af1"/>
    <w:uiPriority w:val="8"/>
    <w:qFormat/>
    <w:rsid w:val="001D7751"/>
    <w:rPr>
      <w:rFonts w:ascii="Times New Roman" w:eastAsia="SimSun" w:hAnsi="Times New Roman" w:cs="Times New Roman"/>
      <w:sz w:val="18"/>
      <w:szCs w:val="18"/>
    </w:rPr>
  </w:style>
  <w:style w:type="character" w:customStyle="1" w:styleId="af2">
    <w:name w:val="脚注文本 字符"/>
    <w:basedOn w:val="a4"/>
    <w:uiPriority w:val="99"/>
    <w:semiHidden/>
    <w:rsid w:val="001D7751"/>
    <w:rPr>
      <w:rFonts w:ascii="Times New Roman" w:eastAsia="SimSun" w:hAnsi="Times New Roman" w:cs="Times New Roman"/>
      <w:sz w:val="18"/>
      <w:szCs w:val="18"/>
    </w:rPr>
  </w:style>
  <w:style w:type="paragraph" w:styleId="31">
    <w:name w:val="Body Text 3"/>
    <w:basedOn w:val="a3"/>
    <w:link w:val="3Char1"/>
    <w:rsid w:val="001D7751"/>
    <w:rPr>
      <w:rFonts w:ascii="FangSong_GB2312" w:eastAsia="FangSong_GB2312"/>
      <w:color w:val="000000"/>
      <w:sz w:val="28"/>
    </w:rPr>
  </w:style>
  <w:style w:type="character" w:customStyle="1" w:styleId="3Char0">
    <w:name w:val="正文文本 3 Char"/>
    <w:basedOn w:val="a4"/>
    <w:link w:val="BodyText31"/>
    <w:rsid w:val="001D7751"/>
    <w:rPr>
      <w:rFonts w:ascii="Times New Roman" w:eastAsia="宋体" w:hAnsi="Times New Roman" w:cs="Times New Roman"/>
      <w:sz w:val="16"/>
      <w:szCs w:val="16"/>
    </w:rPr>
  </w:style>
  <w:style w:type="character" w:customStyle="1" w:styleId="32">
    <w:name w:val="正文文本 3 字符"/>
    <w:basedOn w:val="a4"/>
    <w:uiPriority w:val="99"/>
    <w:semiHidden/>
    <w:rsid w:val="001D7751"/>
    <w:rPr>
      <w:rFonts w:ascii="Times New Roman" w:eastAsia="SimSun" w:hAnsi="Times New Roman" w:cs="Times New Roman"/>
      <w:sz w:val="16"/>
      <w:szCs w:val="16"/>
    </w:rPr>
  </w:style>
  <w:style w:type="character" w:customStyle="1" w:styleId="3Char1">
    <w:name w:val="正文文本 3 Char1"/>
    <w:basedOn w:val="a4"/>
    <w:link w:val="31"/>
    <w:qFormat/>
    <w:rsid w:val="001D7751"/>
    <w:rPr>
      <w:rFonts w:ascii="FangSong_GB2312" w:eastAsia="FangSong_GB2312" w:hAnsi="Times New Roman" w:cs="Times New Roman"/>
      <w:color w:val="000000"/>
      <w:sz w:val="28"/>
      <w:szCs w:val="24"/>
    </w:rPr>
  </w:style>
  <w:style w:type="paragraph" w:styleId="23">
    <w:name w:val="Body Text Indent 2"/>
    <w:basedOn w:val="a3"/>
    <w:link w:val="2Char1"/>
    <w:rsid w:val="001D7751"/>
    <w:pPr>
      <w:ind w:firstLineChars="200" w:firstLine="560"/>
    </w:pPr>
    <w:rPr>
      <w:rFonts w:ascii="FangSong_GB2312" w:eastAsia="FangSong_GB2312"/>
      <w:kern w:val="0"/>
      <w:sz w:val="28"/>
      <w:szCs w:val="28"/>
    </w:rPr>
  </w:style>
  <w:style w:type="character" w:customStyle="1" w:styleId="2Char0">
    <w:name w:val="正文文本缩进 2 Char"/>
    <w:basedOn w:val="a4"/>
    <w:link w:val="BodyTextIndent21"/>
    <w:qFormat/>
    <w:rsid w:val="001D7751"/>
    <w:rPr>
      <w:rFonts w:ascii="Times New Roman" w:eastAsia="宋体" w:hAnsi="Times New Roman" w:cs="Times New Roman"/>
      <w:szCs w:val="24"/>
    </w:rPr>
  </w:style>
  <w:style w:type="character" w:customStyle="1" w:styleId="24">
    <w:name w:val="正文文本缩进 2 字符"/>
    <w:basedOn w:val="a4"/>
    <w:uiPriority w:val="99"/>
    <w:semiHidden/>
    <w:rsid w:val="001D7751"/>
    <w:rPr>
      <w:rFonts w:ascii="Times New Roman" w:eastAsia="SimSun" w:hAnsi="Times New Roman" w:cs="Times New Roman"/>
      <w:szCs w:val="24"/>
    </w:rPr>
  </w:style>
  <w:style w:type="character" w:customStyle="1" w:styleId="2Char1">
    <w:name w:val="正文文本缩进 2 Char1"/>
    <w:basedOn w:val="a4"/>
    <w:link w:val="23"/>
    <w:rsid w:val="001D7751"/>
    <w:rPr>
      <w:rFonts w:ascii="FangSong_GB2312" w:eastAsia="FangSong_GB2312" w:hAnsi="Times New Roman" w:cs="Times New Roman"/>
      <w:kern w:val="0"/>
      <w:sz w:val="28"/>
      <w:szCs w:val="28"/>
    </w:rPr>
  </w:style>
  <w:style w:type="paragraph" w:styleId="af3">
    <w:name w:val="Normal (Web)"/>
    <w:basedOn w:val="a3"/>
    <w:qFormat/>
    <w:rsid w:val="001D7751"/>
    <w:pPr>
      <w:widowControl/>
      <w:spacing w:before="100" w:beforeAutospacing="1" w:after="100" w:afterAutospacing="1"/>
      <w:jc w:val="left"/>
    </w:pPr>
    <w:rPr>
      <w:rFonts w:ascii="Arial Unicode MS" w:eastAsia="Arial Unicode MS" w:hAnsi="Arial Unicode MS" w:cs="Arial Unicode MS" w:hint="eastAsia"/>
      <w:kern w:val="0"/>
      <w:sz w:val="24"/>
    </w:rPr>
  </w:style>
  <w:style w:type="character" w:customStyle="1" w:styleId="af4">
    <w:name w:val="页脚 字符"/>
    <w:basedOn w:val="a4"/>
    <w:uiPriority w:val="99"/>
    <w:semiHidden/>
    <w:rsid w:val="001D7751"/>
    <w:rPr>
      <w:rFonts w:ascii="Times New Roman" w:eastAsia="SimSun" w:hAnsi="Times New Roman" w:cs="Times New Roman"/>
      <w:sz w:val="18"/>
      <w:szCs w:val="18"/>
    </w:rPr>
  </w:style>
  <w:style w:type="paragraph" w:styleId="HTML">
    <w:name w:val="HTML Preformatted"/>
    <w:basedOn w:val="a3"/>
    <w:link w:val="HTMLChar1"/>
    <w:qFormat/>
    <w:rsid w:val="001D7751"/>
    <w:rPr>
      <w:rFonts w:ascii="Courier New" w:eastAsia="SimSun" w:hAnsi="Courier New" w:cs="Courier New"/>
      <w:sz w:val="20"/>
      <w:szCs w:val="20"/>
    </w:rPr>
  </w:style>
  <w:style w:type="character" w:customStyle="1" w:styleId="HTMLChar">
    <w:name w:val="HTML 预设格式 Char"/>
    <w:basedOn w:val="a4"/>
    <w:link w:val="HTMLPreformatted1"/>
    <w:qFormat/>
    <w:rsid w:val="001D7751"/>
    <w:rPr>
      <w:rFonts w:ascii="Courier New" w:eastAsia="宋体" w:hAnsi="Courier New" w:cs="Courier New"/>
      <w:sz w:val="20"/>
      <w:szCs w:val="20"/>
    </w:rPr>
  </w:style>
  <w:style w:type="character" w:customStyle="1" w:styleId="HTML0">
    <w:name w:val="HTML 预设格式 字符"/>
    <w:basedOn w:val="a4"/>
    <w:uiPriority w:val="99"/>
    <w:semiHidden/>
    <w:rsid w:val="001D7751"/>
    <w:rPr>
      <w:rFonts w:ascii="Courier New" w:eastAsia="SimSun" w:hAnsi="Courier New" w:cs="Courier New"/>
      <w:sz w:val="20"/>
      <w:szCs w:val="20"/>
    </w:rPr>
  </w:style>
  <w:style w:type="character" w:customStyle="1" w:styleId="HTMLChar1">
    <w:name w:val="HTML 预设格式 Char1"/>
    <w:basedOn w:val="a4"/>
    <w:link w:val="HTML"/>
    <w:qFormat/>
    <w:rsid w:val="001D7751"/>
    <w:rPr>
      <w:rFonts w:ascii="Courier New" w:eastAsia="SimSun" w:hAnsi="Courier New" w:cs="Courier New"/>
      <w:sz w:val="20"/>
      <w:szCs w:val="20"/>
    </w:rPr>
  </w:style>
  <w:style w:type="character" w:customStyle="1" w:styleId="Char20">
    <w:name w:val="页眉 Char2"/>
    <w:basedOn w:val="a4"/>
    <w:uiPriority w:val="99"/>
    <w:rsid w:val="001D7751"/>
    <w:rPr>
      <w:rFonts w:ascii="Times New Roman" w:eastAsia="SimSun" w:hAnsi="Times New Roman" w:cs="Times New Roman"/>
      <w:sz w:val="18"/>
      <w:szCs w:val="18"/>
    </w:rPr>
  </w:style>
  <w:style w:type="paragraph" w:customStyle="1" w:styleId="BalloonText2">
    <w:name w:val="Balloon Text2"/>
    <w:basedOn w:val="a3"/>
    <w:qFormat/>
    <w:rsid w:val="001D7751"/>
    <w:rPr>
      <w:rFonts w:eastAsia="SimSun"/>
      <w:sz w:val="18"/>
      <w:szCs w:val="18"/>
    </w:rPr>
  </w:style>
  <w:style w:type="paragraph" w:customStyle="1" w:styleId="12">
    <w:name w:val="样式1"/>
    <w:basedOn w:val="a3"/>
    <w:qFormat/>
    <w:rsid w:val="001D7751"/>
    <w:pPr>
      <w:spacing w:beforeLines="50" w:afterLines="50"/>
      <w:jc w:val="center"/>
    </w:pPr>
    <w:rPr>
      <w:rFonts w:ascii="SimHei" w:eastAsia="SimHei" w:hint="eastAsia"/>
      <w:bCs/>
      <w:sz w:val="24"/>
    </w:rPr>
  </w:style>
  <w:style w:type="paragraph" w:customStyle="1" w:styleId="p17">
    <w:name w:val="p17"/>
    <w:basedOn w:val="a3"/>
    <w:qFormat/>
    <w:rsid w:val="001D7751"/>
    <w:pPr>
      <w:widowControl/>
      <w:ind w:firstLine="420"/>
    </w:pPr>
    <w:rPr>
      <w:rFonts w:eastAsia="Arial Unicode MS"/>
      <w:kern w:val="0"/>
      <w:szCs w:val="21"/>
    </w:rPr>
  </w:style>
  <w:style w:type="paragraph" w:styleId="af5">
    <w:name w:val="List Paragraph"/>
    <w:basedOn w:val="a3"/>
    <w:qFormat/>
    <w:rsid w:val="001D7751"/>
    <w:pPr>
      <w:ind w:firstLineChars="200" w:firstLine="420"/>
    </w:pPr>
    <w:rPr>
      <w:rFonts w:ascii="Calibri" w:eastAsia="SimSun" w:hAnsi="Calibri"/>
      <w:szCs w:val="22"/>
    </w:rPr>
  </w:style>
  <w:style w:type="paragraph" w:customStyle="1" w:styleId="p18">
    <w:name w:val="p18"/>
    <w:basedOn w:val="a3"/>
    <w:qFormat/>
    <w:rsid w:val="001D7751"/>
    <w:pPr>
      <w:widowControl/>
    </w:pPr>
    <w:rPr>
      <w:rFonts w:ascii="Arial Unicode MS" w:eastAsia="Arial Unicode MS" w:hAnsi="Arial Unicode MS" w:cs="Arial Unicode MS"/>
      <w:kern w:val="0"/>
      <w:sz w:val="30"/>
      <w:szCs w:val="30"/>
    </w:rPr>
  </w:style>
  <w:style w:type="paragraph" w:customStyle="1" w:styleId="p0">
    <w:name w:val="p0"/>
    <w:basedOn w:val="a3"/>
    <w:qFormat/>
    <w:rsid w:val="001D7751"/>
    <w:pPr>
      <w:widowControl/>
    </w:pPr>
    <w:rPr>
      <w:rFonts w:eastAsia="SimSun"/>
      <w:kern w:val="0"/>
      <w:sz w:val="28"/>
      <w:szCs w:val="28"/>
    </w:rPr>
  </w:style>
  <w:style w:type="paragraph" w:styleId="af6">
    <w:name w:val="Date"/>
    <w:basedOn w:val="a3"/>
    <w:next w:val="a3"/>
    <w:link w:val="Char11"/>
    <w:rsid w:val="001D7751"/>
    <w:rPr>
      <w:rFonts w:ascii="FangSong_GB2312" w:eastAsia="FangSong_GB2312"/>
      <w:sz w:val="28"/>
      <w:szCs w:val="20"/>
    </w:rPr>
  </w:style>
  <w:style w:type="character" w:customStyle="1" w:styleId="Char5">
    <w:name w:val="日期 Char"/>
    <w:basedOn w:val="a4"/>
    <w:link w:val="Date1"/>
    <w:qFormat/>
    <w:rsid w:val="001D7751"/>
    <w:rPr>
      <w:rFonts w:ascii="Times New Roman" w:eastAsia="宋体" w:hAnsi="Times New Roman" w:cs="Times New Roman"/>
      <w:szCs w:val="24"/>
    </w:rPr>
  </w:style>
  <w:style w:type="character" w:customStyle="1" w:styleId="af7">
    <w:name w:val="日期 字符"/>
    <w:basedOn w:val="a4"/>
    <w:uiPriority w:val="99"/>
    <w:semiHidden/>
    <w:rsid w:val="001D7751"/>
    <w:rPr>
      <w:rFonts w:ascii="Times New Roman" w:eastAsia="SimSun" w:hAnsi="Times New Roman" w:cs="Times New Roman"/>
      <w:szCs w:val="24"/>
    </w:rPr>
  </w:style>
  <w:style w:type="character" w:customStyle="1" w:styleId="Char11">
    <w:name w:val="日期 Char1"/>
    <w:basedOn w:val="a4"/>
    <w:link w:val="af6"/>
    <w:rsid w:val="001D7751"/>
    <w:rPr>
      <w:rFonts w:ascii="FangSong_GB2312" w:eastAsia="FangSong_GB2312" w:hAnsi="Times New Roman" w:cs="Times New Roman"/>
      <w:sz w:val="28"/>
      <w:szCs w:val="20"/>
    </w:rPr>
  </w:style>
  <w:style w:type="paragraph" w:styleId="33">
    <w:name w:val="Body Text Indent 3"/>
    <w:basedOn w:val="a3"/>
    <w:link w:val="3Char10"/>
    <w:qFormat/>
    <w:rsid w:val="001D7751"/>
    <w:pPr>
      <w:spacing w:line="600" w:lineRule="exact"/>
      <w:ind w:firstLineChars="200" w:firstLine="560"/>
    </w:pPr>
    <w:rPr>
      <w:rFonts w:ascii="KaiTi_GB2312" w:eastAsia="KaiTi_GB2312"/>
      <w:color w:val="000000"/>
      <w:kern w:val="0"/>
      <w:sz w:val="28"/>
    </w:rPr>
  </w:style>
  <w:style w:type="character" w:customStyle="1" w:styleId="3Char2">
    <w:name w:val="正文文本缩进 3 Char"/>
    <w:basedOn w:val="a4"/>
    <w:link w:val="BodyTextIndent31"/>
    <w:rsid w:val="001D7751"/>
    <w:rPr>
      <w:rFonts w:ascii="Times New Roman" w:eastAsia="宋体" w:hAnsi="Times New Roman" w:cs="Times New Roman"/>
      <w:sz w:val="16"/>
      <w:szCs w:val="16"/>
    </w:rPr>
  </w:style>
  <w:style w:type="character" w:customStyle="1" w:styleId="34">
    <w:name w:val="正文文本缩进 3 字符"/>
    <w:basedOn w:val="a4"/>
    <w:uiPriority w:val="99"/>
    <w:semiHidden/>
    <w:rsid w:val="001D7751"/>
    <w:rPr>
      <w:rFonts w:ascii="Times New Roman" w:eastAsia="SimSun" w:hAnsi="Times New Roman" w:cs="Times New Roman"/>
      <w:sz w:val="16"/>
      <w:szCs w:val="16"/>
    </w:rPr>
  </w:style>
  <w:style w:type="character" w:customStyle="1" w:styleId="3Char10">
    <w:name w:val="正文文本缩进 3 Char1"/>
    <w:basedOn w:val="a4"/>
    <w:link w:val="33"/>
    <w:qFormat/>
    <w:rsid w:val="001D7751"/>
    <w:rPr>
      <w:rFonts w:ascii="KaiTi_GB2312" w:eastAsia="KaiTi_GB2312" w:hAnsi="Times New Roman" w:cs="Times New Roman"/>
      <w:color w:val="000000"/>
      <w:kern w:val="0"/>
      <w:sz w:val="28"/>
      <w:szCs w:val="24"/>
    </w:rPr>
  </w:style>
  <w:style w:type="paragraph" w:styleId="13">
    <w:name w:val="toc 1"/>
    <w:basedOn w:val="a3"/>
    <w:next w:val="a3"/>
    <w:uiPriority w:val="39"/>
    <w:qFormat/>
    <w:rsid w:val="001D7751"/>
    <w:pPr>
      <w:tabs>
        <w:tab w:val="right" w:leader="dot" w:pos="8296"/>
      </w:tabs>
      <w:jc w:val="center"/>
    </w:pPr>
    <w:rPr>
      <w:rFonts w:ascii="SimHei" w:eastAsia="SimHei"/>
      <w:kern w:val="0"/>
      <w:sz w:val="36"/>
      <w:szCs w:val="36"/>
    </w:rPr>
  </w:style>
  <w:style w:type="paragraph" w:styleId="25">
    <w:name w:val="Body Text 2"/>
    <w:basedOn w:val="a3"/>
    <w:link w:val="2Char10"/>
    <w:qFormat/>
    <w:rsid w:val="001D7751"/>
    <w:rPr>
      <w:rFonts w:ascii="FangSong_GB2312" w:eastAsia="FangSong_GB2312"/>
      <w:b/>
      <w:sz w:val="30"/>
      <w:szCs w:val="20"/>
    </w:rPr>
  </w:style>
  <w:style w:type="character" w:customStyle="1" w:styleId="2Char2">
    <w:name w:val="正文文本 2 Char"/>
    <w:basedOn w:val="a4"/>
    <w:link w:val="BodyText21"/>
    <w:qFormat/>
    <w:rsid w:val="001D7751"/>
    <w:rPr>
      <w:rFonts w:ascii="Times New Roman" w:eastAsia="宋体" w:hAnsi="Times New Roman" w:cs="Times New Roman"/>
      <w:szCs w:val="24"/>
    </w:rPr>
  </w:style>
  <w:style w:type="character" w:customStyle="1" w:styleId="26">
    <w:name w:val="正文文本 2 字符"/>
    <w:basedOn w:val="a4"/>
    <w:uiPriority w:val="99"/>
    <w:semiHidden/>
    <w:rsid w:val="001D7751"/>
    <w:rPr>
      <w:rFonts w:ascii="Times New Roman" w:eastAsia="SimSun" w:hAnsi="Times New Roman" w:cs="Times New Roman"/>
      <w:szCs w:val="24"/>
    </w:rPr>
  </w:style>
  <w:style w:type="character" w:customStyle="1" w:styleId="2Char10">
    <w:name w:val="正文文本 2 Char1"/>
    <w:basedOn w:val="a4"/>
    <w:link w:val="25"/>
    <w:qFormat/>
    <w:rsid w:val="001D7751"/>
    <w:rPr>
      <w:rFonts w:ascii="FangSong_GB2312" w:eastAsia="FangSong_GB2312" w:hAnsi="Times New Roman" w:cs="Times New Roman"/>
      <w:b/>
      <w:sz w:val="30"/>
      <w:szCs w:val="20"/>
    </w:rPr>
  </w:style>
  <w:style w:type="paragraph" w:customStyle="1" w:styleId="858D7CFB-ED40-4347-BF05-701D383B685F858D7CFB-ED40-4347-BF05-701D383B685F">
    <w:name w:val="批注框文本{858D7CFB-ED40-4347-BF05-701D383B685F}{858D7CFB-ED40-4347-BF05-701D383B685F}"/>
    <w:basedOn w:val="a3"/>
    <w:qFormat/>
    <w:rsid w:val="001D7751"/>
    <w:rPr>
      <w:rFonts w:eastAsia="SimSun"/>
      <w:sz w:val="18"/>
      <w:szCs w:val="18"/>
    </w:rPr>
  </w:style>
  <w:style w:type="paragraph" w:styleId="af8">
    <w:name w:val="Normal Indent"/>
    <w:basedOn w:val="a3"/>
    <w:qFormat/>
    <w:rsid w:val="001D7751"/>
    <w:pPr>
      <w:ind w:firstLineChars="200" w:firstLine="420"/>
    </w:pPr>
    <w:rPr>
      <w:rFonts w:eastAsia="SimSun"/>
    </w:rPr>
  </w:style>
  <w:style w:type="character" w:customStyle="1" w:styleId="af9">
    <w:name w:val="正文文本 字符"/>
    <w:basedOn w:val="a4"/>
    <w:uiPriority w:val="99"/>
    <w:semiHidden/>
    <w:rsid w:val="001D7751"/>
    <w:rPr>
      <w:rFonts w:ascii="Times New Roman" w:eastAsia="SimSun" w:hAnsi="Times New Roman" w:cs="Times New Roman"/>
      <w:szCs w:val="24"/>
    </w:rPr>
  </w:style>
  <w:style w:type="paragraph" w:styleId="afa">
    <w:name w:val="Body Text Indent"/>
    <w:basedOn w:val="a3"/>
    <w:link w:val="Char12"/>
    <w:qFormat/>
    <w:rsid w:val="001D7751"/>
    <w:pPr>
      <w:ind w:firstLineChars="200" w:firstLine="600"/>
    </w:pPr>
    <w:rPr>
      <w:rFonts w:ascii="FangSong_GB2312" w:eastAsia="FangSong_GB2312"/>
      <w:sz w:val="30"/>
      <w:szCs w:val="20"/>
    </w:rPr>
  </w:style>
  <w:style w:type="character" w:customStyle="1" w:styleId="Char6">
    <w:name w:val="正文文本缩进 Char"/>
    <w:basedOn w:val="a4"/>
    <w:link w:val="BodyTextIndent1"/>
    <w:rsid w:val="001D7751"/>
    <w:rPr>
      <w:rFonts w:ascii="Times New Roman" w:eastAsia="宋体" w:hAnsi="Times New Roman" w:cs="Times New Roman"/>
      <w:szCs w:val="24"/>
    </w:rPr>
  </w:style>
  <w:style w:type="character" w:customStyle="1" w:styleId="afb">
    <w:name w:val="正文文本缩进 字符"/>
    <w:basedOn w:val="a4"/>
    <w:uiPriority w:val="99"/>
    <w:semiHidden/>
    <w:rsid w:val="001D7751"/>
    <w:rPr>
      <w:rFonts w:ascii="Times New Roman" w:eastAsia="SimSun" w:hAnsi="Times New Roman" w:cs="Times New Roman"/>
      <w:szCs w:val="24"/>
    </w:rPr>
  </w:style>
  <w:style w:type="character" w:customStyle="1" w:styleId="Char12">
    <w:name w:val="正文文本缩进 Char1"/>
    <w:basedOn w:val="a4"/>
    <w:link w:val="afa"/>
    <w:qFormat/>
    <w:rsid w:val="001D7751"/>
    <w:rPr>
      <w:rFonts w:ascii="FangSong_GB2312" w:eastAsia="FangSong_GB2312" w:hAnsi="Times New Roman" w:cs="Times New Roman"/>
      <w:sz w:val="30"/>
      <w:szCs w:val="20"/>
    </w:rPr>
  </w:style>
  <w:style w:type="paragraph" w:styleId="afc">
    <w:name w:val="caption"/>
    <w:basedOn w:val="a3"/>
    <w:next w:val="a3"/>
    <w:qFormat/>
    <w:rsid w:val="001D7751"/>
    <w:pPr>
      <w:pBdr>
        <w:top w:val="double" w:sz="4" w:space="10" w:color="auto"/>
        <w:left w:val="double" w:sz="4" w:space="10" w:color="auto"/>
        <w:bottom w:val="double" w:sz="4" w:space="10" w:color="auto"/>
        <w:right w:val="double" w:sz="4" w:space="10" w:color="auto"/>
      </w:pBdr>
      <w:spacing w:beforeLines="50" w:afterLines="50"/>
      <w:jc w:val="center"/>
    </w:pPr>
    <w:rPr>
      <w:rFonts w:ascii="SimHei" w:eastAsia="SimHei" w:hint="eastAsia"/>
      <w:bCs/>
      <w:sz w:val="28"/>
    </w:rPr>
  </w:style>
  <w:style w:type="paragraph" w:customStyle="1" w:styleId="p15">
    <w:name w:val="p15"/>
    <w:basedOn w:val="a3"/>
    <w:rsid w:val="001D7751"/>
    <w:pPr>
      <w:widowControl/>
    </w:pPr>
    <w:rPr>
      <w:rFonts w:eastAsia="Arial Unicode MS"/>
      <w:kern w:val="0"/>
      <w:szCs w:val="21"/>
    </w:rPr>
  </w:style>
  <w:style w:type="paragraph" w:customStyle="1" w:styleId="p16">
    <w:name w:val="p16"/>
    <w:basedOn w:val="a3"/>
    <w:rsid w:val="001D7751"/>
    <w:pPr>
      <w:widowControl/>
    </w:pPr>
    <w:rPr>
      <w:rFonts w:eastAsia="Arial Unicode MS"/>
      <w:kern w:val="0"/>
      <w:szCs w:val="21"/>
    </w:rPr>
  </w:style>
  <w:style w:type="character" w:customStyle="1" w:styleId="afd">
    <w:name w:val="批注框文本 字符"/>
    <w:basedOn w:val="a4"/>
    <w:uiPriority w:val="99"/>
    <w:semiHidden/>
    <w:rsid w:val="001D7751"/>
    <w:rPr>
      <w:rFonts w:ascii="Times New Roman" w:eastAsia="SimSun" w:hAnsi="Times New Roman" w:cs="Times New Roman"/>
      <w:sz w:val="18"/>
      <w:szCs w:val="18"/>
    </w:rPr>
  </w:style>
  <w:style w:type="paragraph" w:customStyle="1" w:styleId="BodyTextIndent31">
    <w:name w:val="Body Text Indent 31"/>
    <w:basedOn w:val="a3"/>
    <w:link w:val="3Char2"/>
    <w:rsid w:val="001D7751"/>
    <w:pPr>
      <w:spacing w:line="600" w:lineRule="exact"/>
      <w:ind w:firstLineChars="200" w:firstLine="560"/>
    </w:pPr>
    <w:rPr>
      <w:sz w:val="16"/>
      <w:szCs w:val="16"/>
    </w:rPr>
  </w:style>
  <w:style w:type="paragraph" w:customStyle="1" w:styleId="BodyText21">
    <w:name w:val="Body Text 21"/>
    <w:basedOn w:val="a3"/>
    <w:link w:val="2Char2"/>
    <w:rsid w:val="001D7751"/>
  </w:style>
  <w:style w:type="character" w:customStyle="1" w:styleId="14">
    <w:name w:val="页码1"/>
    <w:basedOn w:val="a4"/>
    <w:qFormat/>
    <w:rsid w:val="001D7751"/>
  </w:style>
  <w:style w:type="paragraph" w:customStyle="1" w:styleId="BodyText31">
    <w:name w:val="Body Text 31"/>
    <w:basedOn w:val="a3"/>
    <w:link w:val="3Char0"/>
    <w:rsid w:val="001D7751"/>
    <w:rPr>
      <w:sz w:val="16"/>
      <w:szCs w:val="16"/>
    </w:rPr>
  </w:style>
  <w:style w:type="character" w:customStyle="1" w:styleId="afe">
    <w:name w:val="批注文字 字符"/>
    <w:basedOn w:val="a4"/>
    <w:uiPriority w:val="99"/>
    <w:semiHidden/>
    <w:rsid w:val="001D7751"/>
    <w:rPr>
      <w:rFonts w:ascii="Times New Roman" w:eastAsia="SimSun" w:hAnsi="Times New Roman" w:cs="Times New Roman"/>
      <w:szCs w:val="24"/>
    </w:rPr>
  </w:style>
  <w:style w:type="paragraph" w:customStyle="1" w:styleId="BodyTextIndent1">
    <w:name w:val="Body Text Indent1"/>
    <w:basedOn w:val="a3"/>
    <w:link w:val="Char6"/>
    <w:qFormat/>
    <w:rsid w:val="001D7751"/>
    <w:pPr>
      <w:ind w:firstLineChars="200" w:firstLine="600"/>
    </w:pPr>
  </w:style>
  <w:style w:type="character" w:customStyle="1" w:styleId="st1">
    <w:name w:val="st1"/>
    <w:basedOn w:val="a4"/>
    <w:qFormat/>
    <w:rsid w:val="001D7751"/>
  </w:style>
  <w:style w:type="paragraph" w:customStyle="1" w:styleId="HTMLPreformatted1">
    <w:name w:val="HTML Preformatted1"/>
    <w:basedOn w:val="a3"/>
    <w:link w:val="HTMLChar"/>
    <w:qFormat/>
    <w:rsid w:val="001D7751"/>
    <w:rPr>
      <w:rFonts w:ascii="Courier New" w:hAnsi="Courier New" w:cs="Courier New"/>
      <w:sz w:val="20"/>
      <w:szCs w:val="20"/>
    </w:rPr>
  </w:style>
  <w:style w:type="character" w:customStyle="1" w:styleId="hps">
    <w:name w:val="hps"/>
    <w:basedOn w:val="a4"/>
    <w:qFormat/>
    <w:rsid w:val="001D7751"/>
  </w:style>
  <w:style w:type="character" w:styleId="aff">
    <w:name w:val="Emphasis"/>
    <w:uiPriority w:val="20"/>
    <w:qFormat/>
    <w:rsid w:val="001D7751"/>
    <w:rPr>
      <w:b/>
      <w:bCs/>
      <w:i w:val="0"/>
      <w:iCs w:val="0"/>
    </w:rPr>
  </w:style>
  <w:style w:type="character" w:customStyle="1" w:styleId="Char13">
    <w:name w:val="批注框文本 Char1"/>
    <w:uiPriority w:val="99"/>
    <w:qFormat/>
    <w:rsid w:val="001D7751"/>
    <w:rPr>
      <w:rFonts w:ascii="Times New Roman" w:eastAsia="SimSun" w:hAnsi="Times New Roman" w:cs="Times New Roman"/>
      <w:sz w:val="18"/>
      <w:szCs w:val="18"/>
    </w:rPr>
  </w:style>
  <w:style w:type="character" w:customStyle="1" w:styleId="Char7">
    <w:name w:val="批注主题 Char"/>
    <w:basedOn w:val="Char2"/>
    <w:link w:val="15"/>
    <w:uiPriority w:val="99"/>
    <w:qFormat/>
    <w:rsid w:val="001D7751"/>
  </w:style>
  <w:style w:type="paragraph" w:customStyle="1" w:styleId="15">
    <w:name w:val="批注主题1"/>
    <w:basedOn w:val="aa"/>
    <w:next w:val="aa"/>
    <w:link w:val="Char7"/>
    <w:uiPriority w:val="99"/>
    <w:qFormat/>
    <w:rsid w:val="001D7751"/>
  </w:style>
  <w:style w:type="paragraph" w:customStyle="1" w:styleId="BodyTextIndent21">
    <w:name w:val="Body Text Indent 21"/>
    <w:basedOn w:val="a3"/>
    <w:link w:val="2Char0"/>
    <w:qFormat/>
    <w:rsid w:val="001D7751"/>
    <w:pPr>
      <w:ind w:firstLineChars="200" w:firstLine="560"/>
    </w:pPr>
  </w:style>
  <w:style w:type="character" w:customStyle="1" w:styleId="16">
    <w:name w:val="批注引用1"/>
    <w:qFormat/>
    <w:rsid w:val="001D7751"/>
    <w:rPr>
      <w:sz w:val="16"/>
      <w:szCs w:val="16"/>
    </w:rPr>
  </w:style>
  <w:style w:type="paragraph" w:customStyle="1" w:styleId="Date1">
    <w:name w:val="Date1"/>
    <w:basedOn w:val="a3"/>
    <w:next w:val="a3"/>
    <w:link w:val="Char5"/>
    <w:qFormat/>
    <w:rsid w:val="001D7751"/>
  </w:style>
  <w:style w:type="character" w:customStyle="1" w:styleId="Char14">
    <w:name w:val="页脚 Char1"/>
    <w:uiPriority w:val="99"/>
    <w:qFormat/>
    <w:rsid w:val="001D7751"/>
    <w:rPr>
      <w:rFonts w:ascii="Times New Roman" w:eastAsia="SimSun" w:hAnsi="Times New Roman" w:cs="Times New Roman"/>
      <w:sz w:val="18"/>
      <w:szCs w:val="18"/>
    </w:rPr>
  </w:style>
  <w:style w:type="character" w:customStyle="1" w:styleId="Char15">
    <w:name w:val="页眉 Char1"/>
    <w:uiPriority w:val="99"/>
    <w:qFormat/>
    <w:rsid w:val="001D7751"/>
    <w:rPr>
      <w:rFonts w:ascii="Times New Roman" w:eastAsia="SimSun" w:hAnsi="Times New Roman" w:cs="Times New Roman"/>
      <w:sz w:val="18"/>
      <w:szCs w:val="18"/>
    </w:rPr>
  </w:style>
  <w:style w:type="paragraph" w:customStyle="1" w:styleId="Revision1">
    <w:name w:val="Revision1"/>
    <w:rsid w:val="001D7751"/>
    <w:rPr>
      <w:rFonts w:ascii="Calibri" w:eastAsia="SimSun" w:hAnsi="Calibri" w:cs="Times New Roman"/>
      <w:kern w:val="0"/>
      <w:sz w:val="20"/>
      <w:szCs w:val="20"/>
    </w:rPr>
  </w:style>
  <w:style w:type="paragraph" w:customStyle="1" w:styleId="Default">
    <w:name w:val="Default"/>
    <w:rsid w:val="001D7751"/>
    <w:pPr>
      <w:widowControl w:val="0"/>
      <w:autoSpaceDE w:val="0"/>
      <w:autoSpaceDN w:val="0"/>
      <w:adjustRightInd w:val="0"/>
    </w:pPr>
    <w:rPr>
      <w:rFonts w:ascii="FangSong_GB2312" w:eastAsia="FangSong_GB2312" w:hAnsi="Calibri" w:cs="FangSong_GB2312"/>
      <w:color w:val="000000"/>
      <w:kern w:val="0"/>
      <w:sz w:val="24"/>
      <w:szCs w:val="24"/>
    </w:rPr>
  </w:style>
  <w:style w:type="paragraph" w:customStyle="1" w:styleId="ListParagraph2">
    <w:name w:val="List Paragraph2"/>
    <w:basedOn w:val="a3"/>
    <w:rsid w:val="001D7751"/>
    <w:pPr>
      <w:ind w:firstLineChars="200" w:firstLine="420"/>
    </w:pPr>
    <w:rPr>
      <w:rFonts w:ascii="Calibri" w:eastAsia="SimSun" w:hAnsi="Calibri"/>
      <w:szCs w:val="22"/>
    </w:rPr>
  </w:style>
  <w:style w:type="paragraph" w:customStyle="1" w:styleId="NormalIndent1">
    <w:name w:val="Normal Indent1"/>
    <w:basedOn w:val="a3"/>
    <w:qFormat/>
    <w:rsid w:val="001D7751"/>
    <w:pPr>
      <w:ind w:firstLineChars="200" w:firstLine="420"/>
    </w:pPr>
    <w:rPr>
      <w:rFonts w:eastAsia="SimSun"/>
    </w:rPr>
  </w:style>
  <w:style w:type="paragraph" w:customStyle="1" w:styleId="ListParagraph1">
    <w:name w:val="List Paragraph1"/>
    <w:basedOn w:val="a3"/>
    <w:qFormat/>
    <w:rsid w:val="001D7751"/>
    <w:pPr>
      <w:ind w:firstLineChars="200" w:firstLine="420"/>
    </w:pPr>
    <w:rPr>
      <w:rFonts w:eastAsia="SimSun" w:cs="SimSun"/>
    </w:rPr>
  </w:style>
  <w:style w:type="paragraph" w:customStyle="1" w:styleId="Style4">
    <w:name w:val="_Style 4"/>
    <w:qFormat/>
    <w:rsid w:val="001D7751"/>
    <w:pPr>
      <w:widowControl w:val="0"/>
      <w:jc w:val="both"/>
    </w:pPr>
    <w:rPr>
      <w:rFonts w:ascii="Times New Roman" w:eastAsia="SimSun" w:hAnsi="Times New Roman" w:cs="Times New Roman"/>
      <w:kern w:val="0"/>
      <w:sz w:val="20"/>
      <w:szCs w:val="24"/>
    </w:rPr>
  </w:style>
  <w:style w:type="paragraph" w:customStyle="1" w:styleId="BalloonText1">
    <w:name w:val="Balloon Text1"/>
    <w:basedOn w:val="a3"/>
    <w:qFormat/>
    <w:rsid w:val="001D7751"/>
    <w:rPr>
      <w:rFonts w:eastAsia="SimSun"/>
      <w:sz w:val="18"/>
      <w:szCs w:val="18"/>
    </w:rPr>
  </w:style>
  <w:style w:type="paragraph" w:customStyle="1" w:styleId="1">
    <w:name w:val="图表目录1"/>
    <w:basedOn w:val="a3"/>
    <w:next w:val="a3"/>
    <w:qFormat/>
    <w:rsid w:val="001D7751"/>
    <w:pPr>
      <w:numPr>
        <w:numId w:val="6"/>
      </w:numPr>
      <w:tabs>
        <w:tab w:val="clear" w:pos="1440"/>
      </w:tabs>
      <w:ind w:leftChars="200" w:left="840" w:hangingChars="200" w:hanging="420"/>
    </w:pPr>
    <w:rPr>
      <w:rFonts w:eastAsia="SimSun"/>
    </w:rPr>
  </w:style>
  <w:style w:type="paragraph" w:styleId="a1">
    <w:name w:val="Revision"/>
    <w:uiPriority w:val="99"/>
    <w:rsid w:val="001D7751"/>
    <w:pPr>
      <w:numPr>
        <w:numId w:val="7"/>
      </w:numPr>
      <w:tabs>
        <w:tab w:val="clear" w:pos="360"/>
      </w:tabs>
      <w:ind w:left="0" w:firstLine="0"/>
    </w:pPr>
    <w:rPr>
      <w:rFonts w:ascii="Calibri" w:eastAsia="SimSun" w:hAnsi="Calibri" w:cs="Times New Roman"/>
    </w:rPr>
  </w:style>
  <w:style w:type="paragraph" w:styleId="aff0">
    <w:name w:val="annotation subject"/>
    <w:basedOn w:val="aa"/>
    <w:next w:val="aa"/>
    <w:link w:val="Char21"/>
    <w:uiPriority w:val="99"/>
    <w:unhideWhenUsed/>
    <w:rsid w:val="001D7751"/>
    <w:rPr>
      <w:b/>
      <w:bCs/>
    </w:rPr>
  </w:style>
  <w:style w:type="character" w:customStyle="1" w:styleId="Char16">
    <w:name w:val="批注主题 Char1"/>
    <w:basedOn w:val="Char2"/>
    <w:link w:val="2"/>
    <w:uiPriority w:val="99"/>
    <w:qFormat/>
    <w:rsid w:val="001D7751"/>
    <w:rPr>
      <w:rFonts w:ascii="Times New Roman" w:eastAsia="宋体" w:hAnsi="Times New Roman" w:cs="Times New Roman"/>
      <w:b/>
      <w:bCs/>
      <w:szCs w:val="24"/>
    </w:rPr>
  </w:style>
  <w:style w:type="character" w:customStyle="1" w:styleId="aff1">
    <w:name w:val="批注主题 字符"/>
    <w:basedOn w:val="afe"/>
    <w:uiPriority w:val="99"/>
    <w:semiHidden/>
    <w:rsid w:val="001D7751"/>
    <w:rPr>
      <w:b/>
      <w:bCs/>
    </w:rPr>
  </w:style>
  <w:style w:type="character" w:customStyle="1" w:styleId="Char21">
    <w:name w:val="批注主题 Char2"/>
    <w:basedOn w:val="Char2"/>
    <w:link w:val="aff0"/>
    <w:uiPriority w:val="99"/>
    <w:qFormat/>
    <w:rsid w:val="001D7751"/>
    <w:rPr>
      <w:b/>
      <w:bCs/>
    </w:rPr>
  </w:style>
  <w:style w:type="paragraph" w:customStyle="1" w:styleId="2">
    <w:name w:val="批注主题2"/>
    <w:basedOn w:val="aa"/>
    <w:next w:val="aa"/>
    <w:link w:val="Char16"/>
    <w:uiPriority w:val="99"/>
    <w:rsid w:val="001D7751"/>
    <w:pPr>
      <w:numPr>
        <w:numId w:val="9"/>
      </w:numPr>
      <w:tabs>
        <w:tab w:val="clear" w:pos="1080"/>
      </w:tabs>
      <w:spacing w:after="200" w:line="276" w:lineRule="auto"/>
      <w:ind w:left="0" w:firstLine="0"/>
    </w:pPr>
    <w:rPr>
      <w:rFonts w:ascii="Times New Roman" w:eastAsia="宋体" w:hAnsi="Times New Roman" w:cs="Times New Roman"/>
      <w:b/>
      <w:bCs/>
      <w:szCs w:val="24"/>
    </w:rPr>
  </w:style>
  <w:style w:type="paragraph" w:styleId="a0">
    <w:name w:val="No Spacing"/>
    <w:uiPriority w:val="1"/>
    <w:qFormat/>
    <w:rsid w:val="001D7751"/>
    <w:pPr>
      <w:widowControl w:val="0"/>
      <w:numPr>
        <w:numId w:val="10"/>
      </w:numPr>
      <w:tabs>
        <w:tab w:val="clear" w:pos="720"/>
      </w:tabs>
      <w:ind w:left="0" w:firstLine="0"/>
      <w:jc w:val="both"/>
    </w:pPr>
    <w:rPr>
      <w:rFonts w:ascii="Times New Roman" w:eastAsia="SimSun" w:hAnsi="Times New Roman" w:cs="Times New Roman"/>
      <w:szCs w:val="24"/>
    </w:rPr>
  </w:style>
  <w:style w:type="paragraph" w:styleId="71">
    <w:name w:val="toc 7"/>
    <w:basedOn w:val="a3"/>
    <w:next w:val="a3"/>
    <w:uiPriority w:val="8"/>
    <w:qFormat/>
    <w:rsid w:val="001D7751"/>
    <w:pPr>
      <w:spacing w:after="200" w:line="276" w:lineRule="auto"/>
      <w:ind w:left="1440"/>
    </w:pPr>
    <w:rPr>
      <w:rFonts w:eastAsia="SimSun"/>
    </w:rPr>
  </w:style>
  <w:style w:type="paragraph" w:styleId="41">
    <w:name w:val="List Bullet 4"/>
    <w:basedOn w:val="a3"/>
    <w:uiPriority w:val="8"/>
    <w:rsid w:val="001D7751"/>
    <w:pPr>
      <w:tabs>
        <w:tab w:val="left" w:pos="1440"/>
      </w:tabs>
      <w:spacing w:after="200" w:line="276" w:lineRule="auto"/>
      <w:ind w:left="1440" w:hanging="360"/>
    </w:pPr>
    <w:rPr>
      <w:rFonts w:eastAsia="SimSun"/>
    </w:rPr>
  </w:style>
  <w:style w:type="paragraph" w:styleId="81">
    <w:name w:val="index 8"/>
    <w:basedOn w:val="a3"/>
    <w:next w:val="a3"/>
    <w:uiPriority w:val="8"/>
    <w:qFormat/>
    <w:rsid w:val="001D7751"/>
    <w:pPr>
      <w:spacing w:after="200" w:line="276" w:lineRule="auto"/>
      <w:ind w:left="1920" w:hanging="240"/>
    </w:pPr>
    <w:rPr>
      <w:rFonts w:eastAsia="SimSun"/>
    </w:rPr>
  </w:style>
  <w:style w:type="paragraph" w:styleId="a">
    <w:name w:val="List Number"/>
    <w:basedOn w:val="a3"/>
    <w:uiPriority w:val="8"/>
    <w:rsid w:val="001D7751"/>
    <w:pPr>
      <w:numPr>
        <w:numId w:val="11"/>
      </w:numPr>
      <w:tabs>
        <w:tab w:val="clear" w:pos="1800"/>
        <w:tab w:val="left" w:pos="360"/>
      </w:tabs>
      <w:spacing w:after="200" w:line="276" w:lineRule="auto"/>
      <w:ind w:left="360"/>
      <w:contextualSpacing/>
    </w:pPr>
    <w:rPr>
      <w:rFonts w:eastAsia="SimSun"/>
    </w:rPr>
  </w:style>
  <w:style w:type="paragraph" w:styleId="51">
    <w:name w:val="index 5"/>
    <w:basedOn w:val="a3"/>
    <w:next w:val="a3"/>
    <w:uiPriority w:val="8"/>
    <w:rsid w:val="001D7751"/>
    <w:pPr>
      <w:spacing w:after="200" w:line="276" w:lineRule="auto"/>
      <w:ind w:left="1200" w:hanging="240"/>
    </w:pPr>
    <w:rPr>
      <w:rFonts w:eastAsia="SimSun"/>
    </w:rPr>
  </w:style>
  <w:style w:type="paragraph" w:styleId="a2">
    <w:name w:val="List Bullet"/>
    <w:basedOn w:val="a3"/>
    <w:uiPriority w:val="2"/>
    <w:qFormat/>
    <w:rsid w:val="001D7751"/>
    <w:pPr>
      <w:numPr>
        <w:numId w:val="8"/>
      </w:numPr>
      <w:spacing w:after="240" w:line="276" w:lineRule="auto"/>
    </w:pPr>
    <w:rPr>
      <w:rFonts w:eastAsia="SimSun"/>
    </w:rPr>
  </w:style>
  <w:style w:type="paragraph" w:styleId="61">
    <w:name w:val="index 6"/>
    <w:basedOn w:val="a3"/>
    <w:next w:val="a3"/>
    <w:uiPriority w:val="8"/>
    <w:qFormat/>
    <w:rsid w:val="001D7751"/>
    <w:pPr>
      <w:spacing w:after="200" w:line="276" w:lineRule="auto"/>
      <w:ind w:left="1440" w:hanging="240"/>
    </w:pPr>
    <w:rPr>
      <w:rFonts w:eastAsia="SimSun"/>
    </w:rPr>
  </w:style>
  <w:style w:type="paragraph" w:styleId="35">
    <w:name w:val="List Bullet 3"/>
    <w:basedOn w:val="a3"/>
    <w:uiPriority w:val="8"/>
    <w:rsid w:val="001D7751"/>
    <w:pPr>
      <w:tabs>
        <w:tab w:val="left" w:pos="1080"/>
      </w:tabs>
      <w:spacing w:after="200" w:line="276" w:lineRule="auto"/>
      <w:ind w:left="1080" w:hanging="360"/>
    </w:pPr>
    <w:rPr>
      <w:rFonts w:eastAsia="SimSun"/>
    </w:rPr>
  </w:style>
  <w:style w:type="paragraph" w:styleId="27">
    <w:name w:val="List Bullet 2"/>
    <w:basedOn w:val="a3"/>
    <w:uiPriority w:val="8"/>
    <w:rsid w:val="001D7751"/>
    <w:pPr>
      <w:tabs>
        <w:tab w:val="left" w:pos="720"/>
      </w:tabs>
      <w:spacing w:after="200" w:line="276" w:lineRule="auto"/>
      <w:ind w:left="720" w:hanging="360"/>
    </w:pPr>
    <w:rPr>
      <w:rFonts w:eastAsia="SimSun"/>
    </w:rPr>
  </w:style>
  <w:style w:type="paragraph" w:styleId="42">
    <w:name w:val="index 4"/>
    <w:basedOn w:val="a3"/>
    <w:next w:val="a3"/>
    <w:uiPriority w:val="8"/>
    <w:rsid w:val="001D7751"/>
    <w:pPr>
      <w:spacing w:after="200" w:line="276" w:lineRule="auto"/>
      <w:ind w:left="960" w:hanging="240"/>
    </w:pPr>
    <w:rPr>
      <w:rFonts w:eastAsia="SimSun"/>
    </w:rPr>
  </w:style>
  <w:style w:type="paragraph" w:styleId="52">
    <w:name w:val="toc 5"/>
    <w:basedOn w:val="a3"/>
    <w:next w:val="a3"/>
    <w:uiPriority w:val="8"/>
    <w:qFormat/>
    <w:rsid w:val="001D7751"/>
    <w:pPr>
      <w:spacing w:after="200" w:line="276" w:lineRule="auto"/>
      <w:ind w:left="960"/>
    </w:pPr>
    <w:rPr>
      <w:rFonts w:eastAsia="SimSun"/>
    </w:rPr>
  </w:style>
  <w:style w:type="paragraph" w:styleId="36">
    <w:name w:val="toc 3"/>
    <w:basedOn w:val="a3"/>
    <w:next w:val="a3"/>
    <w:uiPriority w:val="39"/>
    <w:qFormat/>
    <w:rsid w:val="001D7751"/>
    <w:pPr>
      <w:spacing w:after="200" w:line="276" w:lineRule="auto"/>
      <w:ind w:left="480"/>
    </w:pPr>
    <w:rPr>
      <w:rFonts w:eastAsia="SimSun"/>
    </w:rPr>
  </w:style>
  <w:style w:type="paragraph" w:styleId="53">
    <w:name w:val="List Bullet 5"/>
    <w:basedOn w:val="a3"/>
    <w:uiPriority w:val="8"/>
    <w:qFormat/>
    <w:rsid w:val="001D7751"/>
    <w:pPr>
      <w:tabs>
        <w:tab w:val="left" w:pos="1800"/>
      </w:tabs>
      <w:spacing w:after="200" w:line="276" w:lineRule="auto"/>
      <w:ind w:left="1800" w:hanging="360"/>
    </w:pPr>
    <w:rPr>
      <w:rFonts w:eastAsia="SimSun"/>
    </w:rPr>
  </w:style>
  <w:style w:type="paragraph" w:styleId="82">
    <w:name w:val="toc 8"/>
    <w:basedOn w:val="a3"/>
    <w:next w:val="a3"/>
    <w:uiPriority w:val="8"/>
    <w:qFormat/>
    <w:rsid w:val="001D7751"/>
    <w:pPr>
      <w:spacing w:after="200" w:line="276" w:lineRule="auto"/>
      <w:ind w:left="1680"/>
    </w:pPr>
    <w:rPr>
      <w:rFonts w:eastAsia="SimSun"/>
    </w:rPr>
  </w:style>
  <w:style w:type="paragraph" w:styleId="37">
    <w:name w:val="index 3"/>
    <w:basedOn w:val="a3"/>
    <w:next w:val="a3"/>
    <w:uiPriority w:val="8"/>
    <w:rsid w:val="001D7751"/>
    <w:pPr>
      <w:spacing w:after="200" w:line="276" w:lineRule="auto"/>
      <w:ind w:left="720" w:hanging="240"/>
    </w:pPr>
    <w:rPr>
      <w:rFonts w:eastAsia="SimSun"/>
    </w:rPr>
  </w:style>
  <w:style w:type="paragraph" w:styleId="43">
    <w:name w:val="toc 4"/>
    <w:basedOn w:val="a3"/>
    <w:next w:val="a3"/>
    <w:uiPriority w:val="8"/>
    <w:rsid w:val="001D7751"/>
    <w:pPr>
      <w:spacing w:after="200" w:line="276" w:lineRule="auto"/>
      <w:ind w:left="720"/>
    </w:pPr>
    <w:rPr>
      <w:rFonts w:eastAsia="SimSun"/>
    </w:rPr>
  </w:style>
  <w:style w:type="paragraph" w:styleId="62">
    <w:name w:val="toc 6"/>
    <w:basedOn w:val="a3"/>
    <w:next w:val="a3"/>
    <w:uiPriority w:val="8"/>
    <w:rsid w:val="001D7751"/>
    <w:pPr>
      <w:spacing w:after="200" w:line="276" w:lineRule="auto"/>
      <w:ind w:left="1200"/>
    </w:pPr>
    <w:rPr>
      <w:rFonts w:eastAsia="SimSun"/>
    </w:rPr>
  </w:style>
  <w:style w:type="paragraph" w:styleId="72">
    <w:name w:val="index 7"/>
    <w:basedOn w:val="a3"/>
    <w:next w:val="a3"/>
    <w:uiPriority w:val="8"/>
    <w:qFormat/>
    <w:rsid w:val="001D7751"/>
    <w:pPr>
      <w:spacing w:after="200" w:line="276" w:lineRule="auto"/>
      <w:ind w:left="1680" w:hanging="240"/>
    </w:pPr>
    <w:rPr>
      <w:rFonts w:eastAsia="SimSun"/>
    </w:rPr>
  </w:style>
  <w:style w:type="paragraph" w:styleId="91">
    <w:name w:val="index 9"/>
    <w:basedOn w:val="a3"/>
    <w:next w:val="a3"/>
    <w:uiPriority w:val="8"/>
    <w:rsid w:val="001D7751"/>
    <w:pPr>
      <w:spacing w:after="200" w:line="276" w:lineRule="auto"/>
      <w:ind w:left="2160" w:hanging="240"/>
    </w:pPr>
    <w:rPr>
      <w:rFonts w:eastAsia="SimSun"/>
    </w:rPr>
  </w:style>
  <w:style w:type="paragraph" w:styleId="92">
    <w:name w:val="toc 9"/>
    <w:basedOn w:val="a3"/>
    <w:next w:val="a3"/>
    <w:uiPriority w:val="8"/>
    <w:rsid w:val="001D7751"/>
    <w:pPr>
      <w:spacing w:after="200" w:line="276" w:lineRule="auto"/>
      <w:ind w:left="1920"/>
    </w:pPr>
    <w:rPr>
      <w:rFonts w:eastAsia="SimSun"/>
    </w:rPr>
  </w:style>
  <w:style w:type="paragraph" w:styleId="17">
    <w:name w:val="index 1"/>
    <w:basedOn w:val="a3"/>
    <w:next w:val="a3"/>
    <w:uiPriority w:val="8"/>
    <w:rsid w:val="001D7751"/>
    <w:pPr>
      <w:spacing w:after="200" w:line="276" w:lineRule="auto"/>
      <w:ind w:left="240" w:hanging="240"/>
    </w:pPr>
    <w:rPr>
      <w:rFonts w:eastAsia="SimSun"/>
    </w:rPr>
  </w:style>
  <w:style w:type="paragraph" w:styleId="28">
    <w:name w:val="index 2"/>
    <w:basedOn w:val="a3"/>
    <w:next w:val="a3"/>
    <w:uiPriority w:val="8"/>
    <w:rsid w:val="001D7751"/>
    <w:pPr>
      <w:spacing w:after="200" w:line="276" w:lineRule="auto"/>
      <w:ind w:left="480" w:hanging="240"/>
    </w:pPr>
    <w:rPr>
      <w:rFonts w:eastAsia="SimSun"/>
    </w:rPr>
  </w:style>
  <w:style w:type="paragraph" w:styleId="aff2">
    <w:name w:val="Title"/>
    <w:basedOn w:val="a3"/>
    <w:link w:val="Char8"/>
    <w:uiPriority w:val="8"/>
    <w:qFormat/>
    <w:rsid w:val="001D7751"/>
    <w:pPr>
      <w:spacing w:before="240" w:after="60" w:line="276" w:lineRule="auto"/>
      <w:jc w:val="center"/>
      <w:outlineLvl w:val="0"/>
    </w:pPr>
    <w:rPr>
      <w:rFonts w:ascii="Arial" w:eastAsia="SimSun" w:hAnsi="Arial" w:cs="Arial"/>
      <w:b/>
      <w:bCs/>
      <w:kern w:val="28"/>
      <w:sz w:val="32"/>
      <w:szCs w:val="32"/>
    </w:rPr>
  </w:style>
  <w:style w:type="character" w:customStyle="1" w:styleId="Char8">
    <w:name w:val="标题 Char"/>
    <w:basedOn w:val="a4"/>
    <w:link w:val="aff2"/>
    <w:uiPriority w:val="8"/>
    <w:rsid w:val="001D7751"/>
    <w:rPr>
      <w:rFonts w:ascii="Arial" w:eastAsia="SimSun" w:hAnsi="Arial" w:cs="Arial"/>
      <w:b/>
      <w:bCs/>
      <w:kern w:val="28"/>
      <w:sz w:val="32"/>
      <w:szCs w:val="32"/>
    </w:rPr>
  </w:style>
  <w:style w:type="character" w:customStyle="1" w:styleId="aff3">
    <w:name w:val="标题 字符"/>
    <w:basedOn w:val="a4"/>
    <w:uiPriority w:val="10"/>
    <w:rsid w:val="001D7751"/>
    <w:rPr>
      <w:rFonts w:asciiTheme="majorHAnsi" w:eastAsiaTheme="majorEastAsia" w:hAnsiTheme="majorHAnsi" w:cstheme="majorBidi"/>
      <w:b/>
      <w:bCs/>
      <w:sz w:val="32"/>
      <w:szCs w:val="32"/>
    </w:rPr>
  </w:style>
  <w:style w:type="character" w:styleId="aff4">
    <w:name w:val="Strong"/>
    <w:basedOn w:val="a4"/>
    <w:uiPriority w:val="22"/>
    <w:qFormat/>
    <w:rsid w:val="001D7751"/>
    <w:rPr>
      <w:b/>
      <w:bCs/>
    </w:rPr>
  </w:style>
  <w:style w:type="paragraph" w:customStyle="1" w:styleId="310">
    <w:name w:val="正文文本 31"/>
    <w:basedOn w:val="a3"/>
    <w:rsid w:val="001D7751"/>
    <w:pPr>
      <w:spacing w:after="200" w:line="276" w:lineRule="auto"/>
    </w:pPr>
    <w:rPr>
      <w:rFonts w:ascii="FangSong_GB2312" w:eastAsia="FangSong_GB2312"/>
      <w:color w:val="000000"/>
      <w:sz w:val="28"/>
    </w:rPr>
  </w:style>
  <w:style w:type="character" w:customStyle="1" w:styleId="29">
    <w:name w:val="页码2"/>
    <w:basedOn w:val="a4"/>
    <w:qFormat/>
    <w:rsid w:val="001D7751"/>
  </w:style>
  <w:style w:type="character" w:customStyle="1" w:styleId="apple-converted-space">
    <w:name w:val="apple-converted-space"/>
    <w:basedOn w:val="a4"/>
    <w:rsid w:val="001D7751"/>
  </w:style>
  <w:style w:type="paragraph" w:customStyle="1" w:styleId="18">
    <w:name w:val="正文文本缩进1"/>
    <w:basedOn w:val="a3"/>
    <w:rsid w:val="001D7751"/>
    <w:pPr>
      <w:spacing w:after="200" w:line="276" w:lineRule="auto"/>
      <w:ind w:firstLineChars="200" w:firstLine="600"/>
    </w:pPr>
    <w:rPr>
      <w:rFonts w:ascii="FangSong_GB2312" w:eastAsia="FangSong_GB2312"/>
      <w:sz w:val="30"/>
      <w:szCs w:val="20"/>
    </w:rPr>
  </w:style>
  <w:style w:type="paragraph" w:customStyle="1" w:styleId="19">
    <w:name w:val="日期1"/>
    <w:basedOn w:val="a3"/>
    <w:next w:val="a3"/>
    <w:rsid w:val="001D7751"/>
    <w:pPr>
      <w:spacing w:after="200" w:line="276" w:lineRule="auto"/>
    </w:pPr>
    <w:rPr>
      <w:rFonts w:ascii="FangSong_GB2312" w:eastAsia="FangSong_GB2312"/>
      <w:sz w:val="28"/>
      <w:szCs w:val="20"/>
    </w:rPr>
  </w:style>
  <w:style w:type="paragraph" w:customStyle="1" w:styleId="210">
    <w:name w:val="正文文本缩进 21"/>
    <w:basedOn w:val="a3"/>
    <w:qFormat/>
    <w:rsid w:val="001D7751"/>
    <w:pPr>
      <w:spacing w:after="200" w:line="276" w:lineRule="auto"/>
      <w:ind w:firstLineChars="200" w:firstLine="560"/>
    </w:pPr>
    <w:rPr>
      <w:rFonts w:ascii="FangSong_GB2312" w:eastAsia="FangSong_GB2312"/>
      <w:kern w:val="0"/>
      <w:sz w:val="28"/>
      <w:szCs w:val="28"/>
    </w:rPr>
  </w:style>
  <w:style w:type="paragraph" w:customStyle="1" w:styleId="HTML1">
    <w:name w:val="HTML 预设格式1"/>
    <w:basedOn w:val="a3"/>
    <w:qFormat/>
    <w:rsid w:val="001D7751"/>
    <w:pPr>
      <w:spacing w:after="200" w:line="276" w:lineRule="auto"/>
    </w:pPr>
    <w:rPr>
      <w:rFonts w:ascii="Courier New" w:eastAsia="SimSun" w:hAnsi="Courier New" w:cs="Courier New"/>
      <w:sz w:val="20"/>
      <w:szCs w:val="20"/>
    </w:rPr>
  </w:style>
  <w:style w:type="paragraph" w:customStyle="1" w:styleId="311">
    <w:name w:val="正文文本缩进 31"/>
    <w:basedOn w:val="a3"/>
    <w:rsid w:val="001D7751"/>
    <w:pPr>
      <w:spacing w:after="200" w:line="600" w:lineRule="exact"/>
      <w:ind w:firstLineChars="200" w:firstLine="560"/>
    </w:pPr>
    <w:rPr>
      <w:rFonts w:ascii="KaiTi_GB2312" w:eastAsia="KaiTi_GB2312"/>
      <w:color w:val="000000"/>
      <w:kern w:val="0"/>
      <w:sz w:val="28"/>
    </w:rPr>
  </w:style>
  <w:style w:type="paragraph" w:customStyle="1" w:styleId="211">
    <w:name w:val="正文文本 21"/>
    <w:basedOn w:val="a3"/>
    <w:rsid w:val="001D7751"/>
    <w:pPr>
      <w:spacing w:after="200" w:line="276" w:lineRule="auto"/>
    </w:pPr>
    <w:rPr>
      <w:rFonts w:ascii="FangSong_GB2312" w:eastAsia="FangSong_GB2312"/>
      <w:b/>
      <w:sz w:val="30"/>
      <w:szCs w:val="20"/>
    </w:rPr>
  </w:style>
  <w:style w:type="paragraph" w:customStyle="1" w:styleId="1a">
    <w:name w:val="无间隔1"/>
    <w:qFormat/>
    <w:rsid w:val="001D7751"/>
    <w:pPr>
      <w:widowControl w:val="0"/>
      <w:spacing w:after="200" w:line="276" w:lineRule="auto"/>
      <w:jc w:val="both"/>
    </w:pPr>
    <w:rPr>
      <w:rFonts w:ascii="Times New Roman" w:eastAsia="SimSun" w:hAnsi="Times New Roman" w:cs="Times New Roman"/>
      <w:szCs w:val="24"/>
    </w:rPr>
  </w:style>
  <w:style w:type="paragraph" w:customStyle="1" w:styleId="1b">
    <w:name w:val="正文缩进1"/>
    <w:basedOn w:val="a3"/>
    <w:qFormat/>
    <w:rsid w:val="001D7751"/>
    <w:pPr>
      <w:spacing w:after="200" w:line="276" w:lineRule="auto"/>
      <w:ind w:firstLineChars="200" w:firstLine="420"/>
    </w:pPr>
    <w:rPr>
      <w:rFonts w:eastAsia="SimSun"/>
    </w:rPr>
  </w:style>
  <w:style w:type="paragraph" w:customStyle="1" w:styleId="1c">
    <w:name w:val="普通(网站)1"/>
    <w:basedOn w:val="a3"/>
    <w:rsid w:val="001D7751"/>
    <w:pPr>
      <w:widowControl/>
      <w:spacing w:before="100" w:beforeAutospacing="1" w:after="100" w:afterAutospacing="1" w:line="276" w:lineRule="auto"/>
      <w:jc w:val="left"/>
    </w:pPr>
    <w:rPr>
      <w:rFonts w:ascii="Arial Unicode MS" w:eastAsia="Arial Unicode MS" w:hAnsi="Arial Unicode MS" w:cs="Arial Unicode MS" w:hint="eastAsia"/>
      <w:kern w:val="0"/>
      <w:sz w:val="24"/>
    </w:rPr>
  </w:style>
  <w:style w:type="paragraph" w:customStyle="1" w:styleId="1d">
    <w:name w:val="修订1"/>
    <w:qFormat/>
    <w:rsid w:val="001D7751"/>
    <w:pPr>
      <w:spacing w:after="200" w:line="276" w:lineRule="auto"/>
    </w:pPr>
    <w:rPr>
      <w:rFonts w:ascii="Calibri" w:eastAsia="SimSun" w:hAnsi="Calibri" w:cs="Times New Roman"/>
      <w:kern w:val="0"/>
      <w:sz w:val="20"/>
      <w:szCs w:val="20"/>
    </w:rPr>
  </w:style>
  <w:style w:type="paragraph" w:customStyle="1" w:styleId="1e">
    <w:name w:val="列出段落1"/>
    <w:basedOn w:val="a3"/>
    <w:qFormat/>
    <w:rsid w:val="001D7751"/>
    <w:pPr>
      <w:spacing w:after="200" w:line="276" w:lineRule="auto"/>
      <w:ind w:firstLineChars="200" w:firstLine="420"/>
    </w:pPr>
    <w:rPr>
      <w:rFonts w:ascii="Calibri" w:eastAsia="SimSun" w:hAnsi="Calibri"/>
      <w:szCs w:val="22"/>
    </w:rPr>
  </w:style>
  <w:style w:type="paragraph" w:customStyle="1" w:styleId="Revision2">
    <w:name w:val="Revision2"/>
    <w:qFormat/>
    <w:rsid w:val="001D7751"/>
    <w:pPr>
      <w:spacing w:after="200" w:line="276" w:lineRule="auto"/>
    </w:pPr>
    <w:rPr>
      <w:rFonts w:ascii="Calibri" w:eastAsia="SimSun" w:hAnsi="Calibri" w:cs="Times New Roman"/>
    </w:rPr>
  </w:style>
  <w:style w:type="paragraph" w:customStyle="1" w:styleId="NoSpacing1">
    <w:name w:val="No Spacing1"/>
    <w:uiPriority w:val="1"/>
    <w:qFormat/>
    <w:rsid w:val="001D7751"/>
    <w:pPr>
      <w:widowControl w:val="0"/>
      <w:spacing w:after="200" w:line="276" w:lineRule="auto"/>
      <w:jc w:val="both"/>
    </w:pPr>
    <w:rPr>
      <w:rFonts w:ascii="Times New Roman" w:eastAsia="SimSun" w:hAnsi="Times New Roman" w:cs="Times New Roman"/>
      <w:szCs w:val="24"/>
    </w:rPr>
  </w:style>
  <w:style w:type="paragraph" w:customStyle="1" w:styleId="Appendix">
    <w:name w:val="Appendix"/>
    <w:basedOn w:val="a3"/>
    <w:uiPriority w:val="8"/>
    <w:qFormat/>
    <w:rsid w:val="001D7751"/>
    <w:pPr>
      <w:spacing w:after="200" w:line="276" w:lineRule="auto"/>
      <w:jc w:val="center"/>
    </w:pPr>
    <w:rPr>
      <w:rFonts w:eastAsia="SimSun"/>
      <w:b/>
    </w:rPr>
  </w:style>
  <w:style w:type="paragraph" w:customStyle="1" w:styleId="Indent">
    <w:name w:val="Indent"/>
    <w:basedOn w:val="a3"/>
    <w:uiPriority w:val="8"/>
    <w:qFormat/>
    <w:rsid w:val="001D7751"/>
    <w:pPr>
      <w:spacing w:after="200" w:line="276" w:lineRule="auto"/>
      <w:ind w:left="720" w:hanging="720"/>
    </w:pPr>
    <w:rPr>
      <w:rFonts w:eastAsia="SimSun"/>
    </w:rPr>
  </w:style>
  <w:style w:type="paragraph" w:customStyle="1" w:styleId="ParagraphNumbering">
    <w:name w:val="Paragraph Numbering"/>
    <w:basedOn w:val="a3"/>
    <w:uiPriority w:val="1"/>
    <w:qFormat/>
    <w:rsid w:val="001D7751"/>
    <w:pPr>
      <w:numPr>
        <w:numId w:val="12"/>
      </w:numPr>
      <w:spacing w:after="240" w:line="276" w:lineRule="auto"/>
    </w:pPr>
    <w:rPr>
      <w:rFonts w:eastAsia="SimSun"/>
    </w:rPr>
  </w:style>
  <w:style w:type="paragraph" w:customStyle="1" w:styleId="UnNumberedHeading1">
    <w:name w:val="UnNumbered Heading 1"/>
    <w:basedOn w:val="a3"/>
    <w:next w:val="a3"/>
    <w:uiPriority w:val="8"/>
    <w:qFormat/>
    <w:rsid w:val="001D7751"/>
    <w:pPr>
      <w:spacing w:after="200" w:line="276" w:lineRule="auto"/>
      <w:jc w:val="center"/>
    </w:pPr>
    <w:rPr>
      <w:rFonts w:eastAsia="SimSun"/>
      <w:b/>
      <w:smallCaps/>
    </w:rPr>
  </w:style>
  <w:style w:type="paragraph" w:customStyle="1" w:styleId="TOCHeading1">
    <w:name w:val="TOC Heading1"/>
    <w:basedOn w:val="10"/>
    <w:next w:val="a3"/>
    <w:uiPriority w:val="39"/>
    <w:unhideWhenUsed/>
    <w:qFormat/>
    <w:rsid w:val="001D7751"/>
    <w:pPr>
      <w:widowControl/>
      <w:spacing w:beforeLines="0" w:afterLines="0" w:line="259" w:lineRule="auto"/>
      <w:jc w:val="left"/>
      <w:outlineLvl w:val="9"/>
    </w:pPr>
    <w:rPr>
      <w:rFonts w:ascii="Cambria" w:eastAsia="SimSun" w:hAnsi="Cambria"/>
      <w:color w:val="365F91"/>
      <w:kern w:val="0"/>
      <w:sz w:val="32"/>
      <w:szCs w:val="32"/>
    </w:rPr>
  </w:style>
  <w:style w:type="paragraph" w:customStyle="1" w:styleId="ListParagraph11">
    <w:name w:val="List Paragraph11"/>
    <w:basedOn w:val="a3"/>
    <w:qFormat/>
    <w:rsid w:val="001D7751"/>
    <w:pPr>
      <w:spacing w:after="200" w:line="276" w:lineRule="auto"/>
      <w:ind w:firstLineChars="200" w:firstLine="420"/>
    </w:pPr>
    <w:rPr>
      <w:rFonts w:eastAsia="SimSun" w:cs="SimSun"/>
    </w:rPr>
  </w:style>
  <w:style w:type="paragraph" w:customStyle="1" w:styleId="NoSpacing11">
    <w:name w:val="No Spacing11"/>
    <w:uiPriority w:val="1"/>
    <w:qFormat/>
    <w:rsid w:val="001D7751"/>
    <w:pPr>
      <w:widowControl w:val="0"/>
      <w:spacing w:after="160" w:line="259" w:lineRule="auto"/>
      <w:jc w:val="both"/>
    </w:pPr>
    <w:rPr>
      <w:rFonts w:ascii="Times New Roman" w:eastAsia="SimSun" w:hAnsi="Times New Roman" w:cs="Times New Roman"/>
      <w:szCs w:val="24"/>
    </w:rPr>
  </w:style>
  <w:style w:type="table" w:styleId="aff5">
    <w:name w:val="Table Grid"/>
    <w:basedOn w:val="a5"/>
    <w:uiPriority w:val="39"/>
    <w:qFormat/>
    <w:rsid w:val="001D7751"/>
    <w:pPr>
      <w:spacing w:after="200" w:line="276" w:lineRule="auto"/>
    </w:pPr>
    <w:rPr>
      <w:rFonts w:ascii="Calibri" w:eastAsia="SimSun"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0"/>
    <w:next w:val="a3"/>
    <w:uiPriority w:val="39"/>
    <w:unhideWhenUsed/>
    <w:qFormat/>
    <w:rsid w:val="001D7751"/>
    <w:pPr>
      <w:widowControl/>
      <w:spacing w:beforeLines="0" w:afterLines="0" w:line="276" w:lineRule="auto"/>
      <w:jc w:val="left"/>
      <w:outlineLvl w:val="9"/>
    </w:pPr>
    <w:rPr>
      <w:rFonts w:ascii="Cambria" w:eastAsia="SimSun" w:hAnsi="Cambria"/>
      <w:b/>
      <w:bCs/>
      <w:color w:val="365F91"/>
      <w:kern w:val="0"/>
      <w:sz w:val="28"/>
      <w:szCs w:val="28"/>
    </w:rPr>
  </w:style>
  <w:style w:type="character" w:customStyle="1" w:styleId="Char17">
    <w:name w:val="正文文本 Char1"/>
    <w:basedOn w:val="a4"/>
    <w:uiPriority w:val="99"/>
    <w:semiHidden/>
    <w:qFormat/>
    <w:rsid w:val="001D7751"/>
    <w:rPr>
      <w:rFonts w:ascii="Times New Roman" w:eastAsia="SimSun" w:hAnsi="Times New Roman" w:cs="Times New Roman"/>
      <w:szCs w:val="24"/>
    </w:rPr>
  </w:style>
  <w:style w:type="character" w:customStyle="1" w:styleId="Char22">
    <w:name w:val="批注文字 Char2"/>
    <w:basedOn w:val="a4"/>
    <w:uiPriority w:val="99"/>
    <w:semiHidden/>
    <w:qFormat/>
    <w:rsid w:val="001D7751"/>
    <w:rPr>
      <w:rFonts w:ascii="Times New Roman" w:eastAsia="SimSun" w:hAnsi="Times New Roman" w:cs="Times New Roman"/>
      <w:szCs w:val="24"/>
    </w:rPr>
  </w:style>
  <w:style w:type="character" w:customStyle="1" w:styleId="Char23">
    <w:name w:val="批注框文本 Char2"/>
    <w:basedOn w:val="a4"/>
    <w:rsid w:val="001D7751"/>
    <w:rPr>
      <w:rFonts w:ascii="Times New Roman" w:eastAsia="SimSun" w:hAnsi="Times New Roman" w:cs="Times New Roman"/>
      <w:sz w:val="18"/>
      <w:szCs w:val="18"/>
    </w:rPr>
  </w:style>
  <w:style w:type="character" w:customStyle="1" w:styleId="Char18">
    <w:name w:val="脚注文本 Char1"/>
    <w:basedOn w:val="a4"/>
    <w:uiPriority w:val="99"/>
    <w:semiHidden/>
    <w:rsid w:val="001D7751"/>
    <w:rPr>
      <w:rFonts w:ascii="Times New Roman" w:eastAsia="SimSun" w:hAnsi="Times New Roman" w:cs="Times New Roman"/>
      <w:sz w:val="18"/>
      <w:szCs w:val="18"/>
    </w:rPr>
  </w:style>
  <w:style w:type="numbering" w:customStyle="1" w:styleId="1f">
    <w:name w:val="无列表1"/>
    <w:next w:val="a6"/>
    <w:uiPriority w:val="99"/>
    <w:semiHidden/>
    <w:unhideWhenUsed/>
    <w:rsid w:val="001D7751"/>
  </w:style>
  <w:style w:type="numbering" w:customStyle="1" w:styleId="NoList1">
    <w:name w:val="No List1"/>
    <w:next w:val="a6"/>
    <w:uiPriority w:val="99"/>
    <w:semiHidden/>
    <w:unhideWhenUsed/>
    <w:rsid w:val="001D7751"/>
  </w:style>
  <w:style w:type="character" w:customStyle="1" w:styleId="CommentTextChar1">
    <w:name w:val="Comment Text Char1"/>
    <w:basedOn w:val="a4"/>
    <w:uiPriority w:val="99"/>
    <w:semiHidden/>
    <w:rsid w:val="001D7751"/>
    <w:rPr>
      <w:rFonts w:ascii="Times New Roman" w:hAnsi="Times New Roman" w:cs="Times New Roman"/>
      <w:sz w:val="20"/>
      <w:szCs w:val="20"/>
    </w:rPr>
  </w:style>
  <w:style w:type="character" w:customStyle="1" w:styleId="BalloonTextChar1">
    <w:name w:val="Balloon Text Char1"/>
    <w:basedOn w:val="a4"/>
    <w:uiPriority w:val="99"/>
    <w:semiHidden/>
    <w:rsid w:val="001D7751"/>
    <w:rPr>
      <w:rFonts w:ascii="Segoe UI" w:hAnsi="Segoe UI" w:cs="Segoe UI"/>
      <w:sz w:val="18"/>
      <w:szCs w:val="18"/>
    </w:rPr>
  </w:style>
  <w:style w:type="character" w:customStyle="1" w:styleId="1f0">
    <w:name w:val="正文文本 字符1"/>
    <w:basedOn w:val="a4"/>
    <w:uiPriority w:val="99"/>
    <w:semiHidden/>
    <w:rsid w:val="001D7751"/>
    <w:rPr>
      <w:rFonts w:ascii="Times New Roman" w:eastAsia="SimSun" w:hAnsi="Times New Roman" w:cs="Times New Roman"/>
      <w:szCs w:val="24"/>
    </w:rPr>
  </w:style>
  <w:style w:type="character" w:customStyle="1" w:styleId="1f1">
    <w:name w:val="脚注文本 字符1"/>
    <w:basedOn w:val="a4"/>
    <w:uiPriority w:val="99"/>
    <w:semiHidden/>
    <w:qFormat/>
    <w:rsid w:val="001D7751"/>
    <w:rPr>
      <w:rFonts w:ascii="Times New Roman" w:eastAsia="SimSun" w:hAnsi="Times New Roman" w:cs="Times New Roman"/>
      <w:sz w:val="18"/>
      <w:szCs w:val="18"/>
    </w:rPr>
  </w:style>
  <w:style w:type="character" w:styleId="aff6">
    <w:name w:val="FollowedHyperlink"/>
    <w:basedOn w:val="a4"/>
    <w:uiPriority w:val="99"/>
    <w:unhideWhenUsed/>
    <w:qFormat/>
    <w:rsid w:val="001D7751"/>
    <w:rPr>
      <w:color w:val="800080" w:themeColor="followedHyperlink"/>
      <w:u w:val="single"/>
    </w:rPr>
  </w:style>
  <w:style w:type="character" w:customStyle="1" w:styleId="2CharChar">
    <w:name w:val="正文文本 2 Char Char"/>
    <w:qFormat/>
    <w:rsid w:val="001D7751"/>
    <w:rPr>
      <w:rFonts w:ascii="FangSong_GB2312" w:eastAsia="FangSong_GB2312"/>
      <w:b/>
      <w:sz w:val="30"/>
    </w:rPr>
  </w:style>
  <w:style w:type="character" w:customStyle="1" w:styleId="HTMLCharChar">
    <w:name w:val="HTML 预设格式 Char Char"/>
    <w:qFormat/>
    <w:rsid w:val="001D7751"/>
    <w:rPr>
      <w:rFonts w:ascii="Courier New" w:hAnsi="Courier New" w:cs="Courier New"/>
    </w:rPr>
  </w:style>
  <w:style w:type="character" w:customStyle="1" w:styleId="3CharChar">
    <w:name w:val="正文文本缩进 3 Char Char"/>
    <w:rsid w:val="001D7751"/>
    <w:rPr>
      <w:rFonts w:ascii="KaiTi_GB2312" w:eastAsia="KaiTi_GB2312"/>
      <w:color w:val="000000"/>
      <w:sz w:val="28"/>
      <w:szCs w:val="24"/>
    </w:rPr>
  </w:style>
  <w:style w:type="character" w:customStyle="1" w:styleId="CharChar">
    <w:name w:val="批注主题 Char Char"/>
    <w:basedOn w:val="Char2"/>
    <w:link w:val="38"/>
    <w:uiPriority w:val="99"/>
    <w:qFormat/>
    <w:rsid w:val="001D7751"/>
    <w:rPr>
      <w:rFonts w:ascii="Times New Roman" w:eastAsia="SimSun" w:hAnsi="Times New Roman" w:cs="Times New Roman"/>
      <w:szCs w:val="24"/>
    </w:rPr>
  </w:style>
  <w:style w:type="character" w:customStyle="1" w:styleId="CharChar0">
    <w:name w:val="正文文本缩进 Char Char"/>
    <w:rsid w:val="001D7751"/>
    <w:rPr>
      <w:rFonts w:ascii="FangSong_GB2312" w:eastAsia="FangSong_GB2312"/>
      <w:sz w:val="30"/>
    </w:rPr>
  </w:style>
  <w:style w:type="character" w:customStyle="1" w:styleId="3CharChar0">
    <w:name w:val="正文文本 3 Char Char"/>
    <w:rsid w:val="001D7751"/>
    <w:rPr>
      <w:rFonts w:ascii="FangSong_GB2312" w:eastAsia="FangSong_GB2312"/>
      <w:color w:val="000000"/>
      <w:sz w:val="28"/>
      <w:szCs w:val="24"/>
    </w:rPr>
  </w:style>
  <w:style w:type="character" w:customStyle="1" w:styleId="CharChar1">
    <w:name w:val="批注框文本 Char Char"/>
    <w:qFormat/>
    <w:rsid w:val="001D7751"/>
    <w:rPr>
      <w:kern w:val="2"/>
      <w:sz w:val="18"/>
      <w:szCs w:val="18"/>
    </w:rPr>
  </w:style>
  <w:style w:type="character" w:customStyle="1" w:styleId="2a">
    <w:name w:val="批注引用2"/>
    <w:rsid w:val="001D7751"/>
    <w:rPr>
      <w:sz w:val="16"/>
      <w:szCs w:val="16"/>
    </w:rPr>
  </w:style>
  <w:style w:type="character" w:customStyle="1" w:styleId="CharChar2">
    <w:name w:val="日期 Char Char"/>
    <w:qFormat/>
    <w:rsid w:val="001D7751"/>
    <w:rPr>
      <w:rFonts w:ascii="FangSong_GB2312" w:eastAsia="FangSong_GB2312"/>
      <w:sz w:val="28"/>
    </w:rPr>
  </w:style>
  <w:style w:type="character" w:customStyle="1" w:styleId="CharChar3">
    <w:name w:val="页眉 Char Char"/>
    <w:uiPriority w:val="99"/>
    <w:qFormat/>
    <w:rsid w:val="001D7751"/>
    <w:rPr>
      <w:kern w:val="2"/>
      <w:sz w:val="18"/>
      <w:szCs w:val="18"/>
    </w:rPr>
  </w:style>
  <w:style w:type="character" w:customStyle="1" w:styleId="2CharChar0">
    <w:name w:val="正文文本缩进 2 Char Char"/>
    <w:qFormat/>
    <w:rsid w:val="001D7751"/>
    <w:rPr>
      <w:rFonts w:ascii="FangSong_GB2312" w:eastAsia="FangSong_GB2312"/>
      <w:sz w:val="28"/>
      <w:szCs w:val="28"/>
    </w:rPr>
  </w:style>
  <w:style w:type="character" w:customStyle="1" w:styleId="39">
    <w:name w:val="页码3"/>
    <w:basedOn w:val="a4"/>
    <w:rsid w:val="001D7751"/>
  </w:style>
  <w:style w:type="paragraph" w:customStyle="1" w:styleId="38">
    <w:name w:val="批注主题3"/>
    <w:basedOn w:val="aa"/>
    <w:next w:val="aa"/>
    <w:link w:val="CharChar"/>
    <w:uiPriority w:val="99"/>
    <w:rsid w:val="001D7751"/>
    <w:rPr>
      <w:rFonts w:ascii="Times New Roman" w:eastAsia="SimSun" w:hAnsi="Times New Roman" w:cs="Times New Roman"/>
      <w:szCs w:val="24"/>
    </w:rPr>
  </w:style>
  <w:style w:type="paragraph" w:customStyle="1" w:styleId="2b">
    <w:name w:val="图表目录2"/>
    <w:basedOn w:val="a3"/>
    <w:next w:val="a3"/>
    <w:rsid w:val="001D7751"/>
    <w:pPr>
      <w:ind w:leftChars="200" w:left="840" w:hangingChars="200" w:hanging="420"/>
    </w:pPr>
    <w:rPr>
      <w:rFonts w:eastAsia="SimSun"/>
    </w:rPr>
  </w:style>
  <w:style w:type="character" w:customStyle="1" w:styleId="3a">
    <w:name w:val="批注引用3"/>
    <w:rsid w:val="001D7751"/>
    <w:rPr>
      <w:sz w:val="16"/>
      <w:szCs w:val="16"/>
    </w:rPr>
  </w:style>
  <w:style w:type="character" w:customStyle="1" w:styleId="44">
    <w:name w:val="页码4"/>
    <w:basedOn w:val="a4"/>
    <w:rsid w:val="001D7751"/>
  </w:style>
  <w:style w:type="paragraph" w:customStyle="1" w:styleId="45">
    <w:name w:val="批注主题4"/>
    <w:basedOn w:val="aa"/>
    <w:next w:val="aa"/>
    <w:rsid w:val="001D7751"/>
    <w:rPr>
      <w:rFonts w:ascii="Times New Roman" w:eastAsia="SimSun" w:hAnsi="Times New Roman" w:cs="Times New Roman"/>
      <w:szCs w:val="24"/>
    </w:rPr>
  </w:style>
  <w:style w:type="paragraph" w:customStyle="1" w:styleId="3b">
    <w:name w:val="图表目录3"/>
    <w:basedOn w:val="a3"/>
    <w:next w:val="a3"/>
    <w:rsid w:val="001D7751"/>
    <w:pPr>
      <w:ind w:leftChars="200" w:left="840" w:hangingChars="200" w:hanging="420"/>
    </w:pPr>
    <w:rPr>
      <w:rFonts w:eastAsia="SimSun"/>
    </w:rPr>
  </w:style>
  <w:style w:type="paragraph" w:customStyle="1" w:styleId="1f2">
    <w:name w:val="脚注文本1"/>
    <w:basedOn w:val="a3"/>
    <w:uiPriority w:val="8"/>
    <w:rsid w:val="001D7751"/>
    <w:pPr>
      <w:snapToGrid w:val="0"/>
      <w:jc w:val="left"/>
    </w:pPr>
    <w:rPr>
      <w:rFonts w:eastAsia="SimSun"/>
      <w:sz w:val="18"/>
      <w:szCs w:val="18"/>
    </w:rPr>
  </w:style>
  <w:style w:type="paragraph" w:customStyle="1" w:styleId="TOC1">
    <w:name w:val="TOC 标题1"/>
    <w:basedOn w:val="10"/>
    <w:next w:val="a3"/>
    <w:uiPriority w:val="39"/>
    <w:unhideWhenUsed/>
    <w:qFormat/>
    <w:rsid w:val="001D7751"/>
    <w:pPr>
      <w:widowControl/>
      <w:spacing w:beforeLines="0" w:line="276" w:lineRule="auto"/>
      <w:jc w:val="left"/>
      <w:outlineLvl w:val="9"/>
    </w:pPr>
    <w:rPr>
      <w:rFonts w:ascii="Cambria" w:eastAsia="SimSun" w:hAnsi="Cambria"/>
      <w:b/>
      <w:bCs/>
      <w:color w:val="365F91"/>
      <w:kern w:val="0"/>
      <w:sz w:val="28"/>
      <w:szCs w:val="28"/>
    </w:rPr>
  </w:style>
  <w:style w:type="paragraph" w:customStyle="1" w:styleId="ListParagraph12">
    <w:name w:val="List Paragraph12"/>
    <w:basedOn w:val="a3"/>
    <w:uiPriority w:val="99"/>
    <w:rsid w:val="001D7751"/>
    <w:pPr>
      <w:ind w:firstLineChars="200" w:firstLine="420"/>
    </w:pPr>
    <w:rPr>
      <w:rFonts w:eastAsia="SimSun"/>
      <w:szCs w:val="21"/>
    </w:rPr>
  </w:style>
  <w:style w:type="paragraph" w:customStyle="1" w:styleId="TOCHeading2">
    <w:name w:val="TOC Heading2"/>
    <w:basedOn w:val="10"/>
    <w:next w:val="a3"/>
    <w:uiPriority w:val="39"/>
    <w:unhideWhenUsed/>
    <w:qFormat/>
    <w:rsid w:val="001D7751"/>
    <w:pPr>
      <w:widowControl/>
      <w:spacing w:beforeLines="0" w:afterLines="0" w:line="276" w:lineRule="auto"/>
      <w:jc w:val="left"/>
      <w:outlineLvl w:val="9"/>
    </w:pPr>
    <w:rPr>
      <w:rFonts w:ascii="Cambria" w:eastAsia="SimSun" w:hAnsi="Cambria"/>
      <w:b/>
      <w:bCs/>
      <w:color w:val="365F91"/>
      <w:kern w:val="0"/>
      <w:sz w:val="28"/>
      <w:szCs w:val="28"/>
    </w:rPr>
  </w:style>
</w:styles>
</file>

<file path=word/webSettings.xml><?xml version="1.0" encoding="utf-8"?>
<w:webSettings xmlns:r="http://schemas.openxmlformats.org/officeDocument/2006/relationships" xmlns:w="http://schemas.openxmlformats.org/wordprocessingml/2006/main">
  <w:divs>
    <w:div w:id="208024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pbc\&#26700;&#38754;\MPQ1\&#36135;&#24065;&#25919;&#31574;&#25253;&#21578;&#65293;&#22269;&#20538;&#25910;&#30410;&#29575;&#22270;-2017.1.1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4.8492791612058023E-2"/>
          <c:y val="4.8611111111111133E-2"/>
          <c:w val="0.93184796854521623"/>
          <c:h val="0.7326388888888945"/>
        </c:manualLayout>
      </c:layout>
      <c:lineChart>
        <c:grouping val="standard"/>
        <c:ser>
          <c:idx val="0"/>
          <c:order val="0"/>
          <c:tx>
            <c:strRef>
              <c:f>Sheet1!$A$323</c:f>
              <c:strCache>
                <c:ptCount val="1"/>
                <c:pt idx="0">
                  <c:v>2016-12-31</c:v>
                </c:pt>
              </c:strCache>
            </c:strRef>
          </c:tx>
          <c:spPr>
            <a:ln w="28575" cap="rnd">
              <a:solidFill>
                <a:schemeClr val="accent1"/>
              </a:solidFill>
              <a:round/>
            </a:ln>
            <a:effectLst/>
          </c:spPr>
          <c:marker>
            <c:symbol val="none"/>
          </c:marker>
          <c:cat>
            <c:numRef>
              <c:f>Sheet1!$B$318:$O$318</c:f>
              <c:numCache>
                <c:formatCode>#,##0_ </c:formatCode>
                <c:ptCount val="14"/>
                <c:pt idx="0" formatCode="#,##0.0_ ">
                  <c:v>0.5</c:v>
                </c:pt>
                <c:pt idx="1">
                  <c:v>1</c:v>
                </c:pt>
                <c:pt idx="2">
                  <c:v>2</c:v>
                </c:pt>
                <c:pt idx="3">
                  <c:v>3</c:v>
                </c:pt>
                <c:pt idx="4">
                  <c:v>4</c:v>
                </c:pt>
                <c:pt idx="5">
                  <c:v>5</c:v>
                </c:pt>
                <c:pt idx="6">
                  <c:v>6</c:v>
                </c:pt>
                <c:pt idx="7">
                  <c:v>7</c:v>
                </c:pt>
                <c:pt idx="8">
                  <c:v>8</c:v>
                </c:pt>
                <c:pt idx="9">
                  <c:v>9</c:v>
                </c:pt>
                <c:pt idx="10">
                  <c:v>10</c:v>
                </c:pt>
                <c:pt idx="11">
                  <c:v>15</c:v>
                </c:pt>
                <c:pt idx="12">
                  <c:v>20</c:v>
                </c:pt>
                <c:pt idx="13">
                  <c:v>30</c:v>
                </c:pt>
              </c:numCache>
            </c:numRef>
          </c:cat>
          <c:val>
            <c:numRef>
              <c:f>Sheet1!$B$323:$O$323</c:f>
              <c:numCache>
                <c:formatCode>###,###,###,###,##0.0000_ </c:formatCode>
                <c:ptCount val="14"/>
                <c:pt idx="0">
                  <c:v>2.6494</c:v>
                </c:pt>
                <c:pt idx="1">
                  <c:v>2.6503000000000001</c:v>
                </c:pt>
                <c:pt idx="2">
                  <c:v>2.7014</c:v>
                </c:pt>
                <c:pt idx="3">
                  <c:v>2.7850000000000001</c:v>
                </c:pt>
                <c:pt idx="4">
                  <c:v>2.8277000000000001</c:v>
                </c:pt>
                <c:pt idx="5">
                  <c:v>2.8539999999999988</c:v>
                </c:pt>
                <c:pt idx="6">
                  <c:v>2.9266999999999967</c:v>
                </c:pt>
                <c:pt idx="7">
                  <c:v>2.9917999999999987</c:v>
                </c:pt>
                <c:pt idx="8">
                  <c:v>3.0051999999999999</c:v>
                </c:pt>
                <c:pt idx="9">
                  <c:v>3.0099</c:v>
                </c:pt>
                <c:pt idx="10">
                  <c:v>3.0114999999999967</c:v>
                </c:pt>
                <c:pt idx="11">
                  <c:v>3.4659</c:v>
                </c:pt>
                <c:pt idx="12">
                  <c:v>3.4960999999999967</c:v>
                </c:pt>
                <c:pt idx="13">
                  <c:v>3.5831000000000146</c:v>
                </c:pt>
              </c:numCache>
            </c:numRef>
          </c:val>
        </c:ser>
        <c:ser>
          <c:idx val="3"/>
          <c:order val="1"/>
          <c:tx>
            <c:strRef>
              <c:f>Sheet1!$A$326</c:f>
              <c:strCache>
                <c:ptCount val="1"/>
                <c:pt idx="0">
                  <c:v>2017-03-31</c:v>
                </c:pt>
              </c:strCache>
            </c:strRef>
          </c:tx>
          <c:spPr>
            <a:ln w="28575" cap="rnd">
              <a:solidFill>
                <a:schemeClr val="accent4"/>
              </a:solidFill>
              <a:round/>
            </a:ln>
            <a:effectLst/>
          </c:spPr>
          <c:marker>
            <c:symbol val="none"/>
          </c:marker>
          <c:cat>
            <c:numRef>
              <c:f>Sheet1!$B$318:$O$318</c:f>
              <c:numCache>
                <c:formatCode>#,##0_ </c:formatCode>
                <c:ptCount val="14"/>
                <c:pt idx="0" formatCode="#,##0.0_ ">
                  <c:v>0.5</c:v>
                </c:pt>
                <c:pt idx="1">
                  <c:v>1</c:v>
                </c:pt>
                <c:pt idx="2">
                  <c:v>2</c:v>
                </c:pt>
                <c:pt idx="3">
                  <c:v>3</c:v>
                </c:pt>
                <c:pt idx="4">
                  <c:v>4</c:v>
                </c:pt>
                <c:pt idx="5">
                  <c:v>5</c:v>
                </c:pt>
                <c:pt idx="6">
                  <c:v>6</c:v>
                </c:pt>
                <c:pt idx="7">
                  <c:v>7</c:v>
                </c:pt>
                <c:pt idx="8">
                  <c:v>8</c:v>
                </c:pt>
                <c:pt idx="9">
                  <c:v>9</c:v>
                </c:pt>
                <c:pt idx="10">
                  <c:v>10</c:v>
                </c:pt>
                <c:pt idx="11">
                  <c:v>15</c:v>
                </c:pt>
                <c:pt idx="12">
                  <c:v>20</c:v>
                </c:pt>
                <c:pt idx="13">
                  <c:v>30</c:v>
                </c:pt>
              </c:numCache>
            </c:numRef>
          </c:cat>
          <c:val>
            <c:numRef>
              <c:f>Sheet1!$B$326:$O$326</c:f>
              <c:numCache>
                <c:formatCode>###,###,###,###,##0.0000</c:formatCode>
                <c:ptCount val="14"/>
                <c:pt idx="0">
                  <c:v>2.8374999999999977</c:v>
                </c:pt>
                <c:pt idx="1">
                  <c:v>2.8632</c:v>
                </c:pt>
                <c:pt idx="2">
                  <c:v>2.9307999999999987</c:v>
                </c:pt>
                <c:pt idx="3">
                  <c:v>3.0185999999999997</c:v>
                </c:pt>
                <c:pt idx="4">
                  <c:v>3.0558999999999967</c:v>
                </c:pt>
                <c:pt idx="5">
                  <c:v>3.0781999999999998</c:v>
                </c:pt>
                <c:pt idx="6">
                  <c:v>3.1480999999999999</c:v>
                </c:pt>
                <c:pt idx="7">
                  <c:v>3.2272000000000012</c:v>
                </c:pt>
                <c:pt idx="8">
                  <c:v>3.2614000000000001</c:v>
                </c:pt>
                <c:pt idx="9">
                  <c:v>3.2723</c:v>
                </c:pt>
                <c:pt idx="10">
                  <c:v>3.2827999999999999</c:v>
                </c:pt>
                <c:pt idx="11">
                  <c:v>3.7374999999999998</c:v>
                </c:pt>
                <c:pt idx="12">
                  <c:v>3.7525999999999997</c:v>
                </c:pt>
                <c:pt idx="13">
                  <c:v>3.7604000000000002</c:v>
                </c:pt>
              </c:numCache>
            </c:numRef>
          </c:val>
        </c:ser>
        <c:marker val="1"/>
        <c:axId val="301863296"/>
        <c:axId val="301864832"/>
      </c:lineChart>
      <c:catAx>
        <c:axId val="301863296"/>
        <c:scaling>
          <c:orientation val="minMax"/>
        </c:scaling>
        <c:axPos val="b"/>
        <c:numFmt formatCode="#,##0.0_ "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zh-CN"/>
          </a:p>
        </c:txPr>
        <c:crossAx val="301864832"/>
        <c:crosses val="autoZero"/>
        <c:auto val="1"/>
        <c:lblAlgn val="ctr"/>
        <c:lblOffset val="100"/>
      </c:catAx>
      <c:valAx>
        <c:axId val="301864832"/>
        <c:scaling>
          <c:orientation val="minMax"/>
          <c:min val="2"/>
        </c:scaling>
        <c:axPos val="l"/>
        <c:majorGridlines>
          <c:spPr>
            <a:ln w="9525" cap="flat" cmpd="sng" algn="ctr">
              <a:solidFill>
                <a:schemeClr val="tx1"/>
              </a:solidFill>
              <a:prstDash val="dash"/>
              <a:round/>
            </a:ln>
            <a:effectLst/>
          </c:spPr>
        </c:majorGridlines>
        <c:numFmt formatCode="#,##0.0_);[Red]\(#,##0.0\)" sourceLinked="0"/>
        <c:majorTickMark val="none"/>
        <c:tickLblPos val="nextTo"/>
        <c:spPr>
          <a:noFill/>
          <a:ln>
            <a:solidFill>
              <a:schemeClr val="tx1"/>
            </a:solid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zh-CN"/>
          </a:p>
        </c:txPr>
        <c:crossAx val="301863296"/>
        <c:crosses val="autoZero"/>
        <c:crossBetween val="between"/>
      </c:valAx>
      <c:spPr>
        <a:noFill/>
        <a:ln w="25400">
          <a:noFill/>
        </a:ln>
      </c:spPr>
    </c:plotArea>
    <c:legend>
      <c:legendPos val="b"/>
      <c:spPr>
        <a:noFill/>
        <a:ln w="25400">
          <a:noFill/>
        </a:ln>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noFill/>
      <a:round/>
    </a:ln>
    <a:effectLst/>
  </c:spPr>
  <c:txPr>
    <a:bodyPr/>
    <a:lstStyle/>
    <a:p>
      <a:pPr>
        <a:defRPr/>
      </a:pPr>
      <a:endParaRPr lang="zh-CN"/>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0.04107</cdr:x>
      <cdr:y>0.03241</cdr:y>
    </cdr:from>
    <cdr:to>
      <cdr:x>0.25565</cdr:x>
      <cdr:y>0.13657</cdr:y>
    </cdr:to>
    <cdr:sp macro="" textlink="">
      <cdr:nvSpPr>
        <cdr:cNvPr id="2" name="矩形 1">
          <a:extLst xmlns:a="http://schemas.openxmlformats.org/drawingml/2006/main">
            <a:ext uri="{FF2B5EF4-FFF2-40B4-BE49-F238E27FC236}"/>
          </a:extLst>
        </cdr:cNvPr>
        <cdr:cNvSpPr/>
      </cdr:nvSpPr>
      <cdr:spPr>
        <a:xfrm xmlns:a="http://schemas.openxmlformats.org/drawingml/2006/main">
          <a:off x="216616" y="81770"/>
          <a:ext cx="1131736" cy="26279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altLang="zh-CN">
              <a:solidFill>
                <a:sysClr val="windowText" lastClr="000000"/>
              </a:solidFill>
            </a:rPr>
            <a:t>      yield</a:t>
          </a:r>
          <a:r>
            <a:rPr lang="zh-CN" altLang="en-US">
              <a:solidFill>
                <a:sysClr val="windowText" lastClr="000000"/>
              </a:solidFill>
            </a:rPr>
            <a:t>（</a:t>
          </a:r>
          <a:r>
            <a:rPr lang="en-US" altLang="zh-CN">
              <a:solidFill>
                <a:sysClr val="windowText" lastClr="000000"/>
              </a:solidFill>
            </a:rPr>
            <a:t>%</a:t>
          </a:r>
          <a:r>
            <a:rPr lang="zh-CN" altLang="en-US">
              <a:solidFill>
                <a:sysClr val="windowText" lastClr="000000"/>
              </a:solidFill>
            </a:rPr>
            <a:t>）</a:t>
          </a:r>
          <a:endParaRPr lang="zh-CN">
            <a:solidFill>
              <a:sysClr val="windowText" lastClr="000000"/>
            </a:solidFill>
          </a:endParaRPr>
        </a:p>
      </cdr:txBody>
    </cdr:sp>
  </cdr:relSizeAnchor>
  <cdr:relSizeAnchor xmlns:cdr="http://schemas.openxmlformats.org/drawingml/2006/chartDrawing">
    <cdr:from>
      <cdr:x>0.75486</cdr:x>
      <cdr:y>0.68866</cdr:y>
    </cdr:from>
    <cdr:to>
      <cdr:x>1</cdr:x>
      <cdr:y>0.78588</cdr:y>
    </cdr:to>
    <cdr:sp macro="" textlink="">
      <cdr:nvSpPr>
        <cdr:cNvPr id="3" name="矩形 2">
          <a:extLst xmlns:a="http://schemas.openxmlformats.org/drawingml/2006/main">
            <a:ext uri="{FF2B5EF4-FFF2-40B4-BE49-F238E27FC236}"/>
          </a:extLst>
        </cdr:cNvPr>
        <cdr:cNvSpPr/>
      </cdr:nvSpPr>
      <cdr:spPr>
        <a:xfrm xmlns:a="http://schemas.openxmlformats.org/drawingml/2006/main">
          <a:off x="4810124" y="2099036"/>
          <a:ext cx="1562100" cy="296326"/>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altLang="zh-CN">
              <a:solidFill>
                <a:sysClr val="windowText" lastClr="000000"/>
              </a:solidFill>
            </a:rPr>
            <a:t>  maturity</a:t>
          </a:r>
          <a:r>
            <a:rPr lang="zh-CN" altLang="en-US">
              <a:solidFill>
                <a:sysClr val="windowText" lastClr="000000"/>
              </a:solidFill>
            </a:rPr>
            <a:t>（</a:t>
          </a:r>
          <a:r>
            <a:rPr lang="en-US" altLang="zh-CN">
              <a:solidFill>
                <a:sysClr val="windowText" lastClr="000000"/>
              </a:solidFill>
            </a:rPr>
            <a:t>year</a:t>
          </a:r>
          <a:r>
            <a:rPr lang="zh-CN" altLang="en-US">
              <a:solidFill>
                <a:sysClr val="windowText" lastClr="000000"/>
              </a:solidFill>
            </a:rPr>
            <a:t>）</a:t>
          </a:r>
          <a:endParaRPr lang="zh-CN">
            <a:solidFill>
              <a:sysClr val="windowText" lastClr="000000"/>
            </a:solidFill>
          </a:endParaRP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FD420-B037-4D2D-B795-150BB4C2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58</Pages>
  <Words>23950</Words>
  <Characters>136520</Characters>
  <Application>Microsoft Office Word</Application>
  <DocSecurity>0</DocSecurity>
  <Lines>1137</Lines>
  <Paragraphs>320</Paragraphs>
  <ScaleCrop>false</ScaleCrop>
  <Company>PBC</Company>
  <LinksUpToDate>false</LinksUpToDate>
  <CharactersWithSpaces>160150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PBC</dc:creator>
  <cp:keywords/>
  <dc:description/>
  <cp:lastModifiedBy>User</cp:lastModifiedBy>
  <cp:revision>13</cp:revision>
  <cp:lastPrinted>2017-06-05T03:45:00Z</cp:lastPrinted>
  <dcterms:created xsi:type="dcterms:W3CDTF">2017-06-05T03:10:00Z</dcterms:created>
  <dcterms:modified xsi:type="dcterms:W3CDTF">2017-09-11T02:21:00Z</dcterms:modified>
</cp:coreProperties>
</file>